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3045"/>
        <w:gridCol w:w="2492"/>
        <w:gridCol w:w="462"/>
        <w:gridCol w:w="2158"/>
      </w:tblGrid>
      <w:tr w:rsidR="009C4706" w:rsidRPr="00EF537C" w14:paraId="13221D07" w14:textId="77777777" w:rsidTr="00787008">
        <w:trPr>
          <w:trHeight w:val="1083"/>
          <w:jc w:val="center"/>
        </w:trPr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A928" w14:textId="77777777" w:rsidR="009C4706" w:rsidRPr="009C4706" w:rsidRDefault="009C4706" w:rsidP="00141A40">
            <w:pPr>
              <w:jc w:val="center"/>
              <w:rPr>
                <w:rFonts w:cs="Arial"/>
                <w:i/>
                <w:sz w:val="24"/>
                <w:szCs w:val="24"/>
              </w:rPr>
            </w:pPr>
            <w:bookmarkStart w:id="0" w:name="_Hlk11740214"/>
            <w:bookmarkStart w:id="1" w:name="_GoBack"/>
            <w:bookmarkEnd w:id="0"/>
            <w:bookmarkEnd w:id="1"/>
            <w:r w:rsidRPr="009C4706">
              <w:rPr>
                <w:rFonts w:cs="Arial"/>
                <w:i/>
                <w:sz w:val="24"/>
                <w:szCs w:val="24"/>
              </w:rPr>
              <w:t>Změna č. 2</w:t>
            </w:r>
          </w:p>
        </w:tc>
        <w:tc>
          <w:tcPr>
            <w:tcW w:w="59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0FAA" w14:textId="77777777" w:rsidR="009C4706" w:rsidRPr="009C4706" w:rsidRDefault="009C4706" w:rsidP="00141A4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="Arial"/>
                <w:b/>
                <w:sz w:val="32"/>
                <w:szCs w:val="32"/>
                <w:lang w:eastAsia="cs-CZ"/>
              </w:rPr>
            </w:pPr>
            <w:r w:rsidRPr="009C4706">
              <w:rPr>
                <w:rFonts w:eastAsia="Calibri" w:cs="Arial"/>
                <w:b/>
                <w:sz w:val="32"/>
                <w:szCs w:val="32"/>
                <w:lang w:eastAsia="cs-CZ"/>
              </w:rPr>
              <w:t>Státní pozemkový úřad</w:t>
            </w:r>
          </w:p>
          <w:p w14:paraId="34EAC613" w14:textId="77777777" w:rsidR="009C4706" w:rsidRPr="009C4706" w:rsidRDefault="009C4706" w:rsidP="00141A40">
            <w:pPr>
              <w:tabs>
                <w:tab w:val="center" w:pos="4536"/>
                <w:tab w:val="right" w:pos="9072"/>
              </w:tabs>
              <w:spacing w:before="0" w:after="0"/>
              <w:jc w:val="center"/>
              <w:rPr>
                <w:rFonts w:eastAsia="Calibri" w:cs="Arial"/>
                <w:sz w:val="24"/>
                <w:szCs w:val="24"/>
                <w:lang w:eastAsia="cs-CZ"/>
              </w:rPr>
            </w:pPr>
            <w:r w:rsidRPr="009C4706">
              <w:rPr>
                <w:rFonts w:eastAsia="Calibri" w:cs="Arial"/>
                <w:sz w:val="24"/>
                <w:szCs w:val="24"/>
                <w:lang w:eastAsia="cs-CZ"/>
              </w:rPr>
              <w:t>Husinecká 1024/</w:t>
            </w:r>
            <w:proofErr w:type="gramStart"/>
            <w:r w:rsidRPr="009C4706">
              <w:rPr>
                <w:rFonts w:eastAsia="Calibri" w:cs="Arial"/>
                <w:sz w:val="24"/>
                <w:szCs w:val="24"/>
                <w:lang w:eastAsia="cs-CZ"/>
              </w:rPr>
              <w:t>11a</w:t>
            </w:r>
            <w:proofErr w:type="gramEnd"/>
            <w:r w:rsidRPr="009C4706">
              <w:rPr>
                <w:rFonts w:eastAsia="Calibri" w:cs="Arial"/>
                <w:sz w:val="24"/>
                <w:szCs w:val="24"/>
                <w:lang w:eastAsia="cs-CZ"/>
              </w:rPr>
              <w:t>, 130 00 Praha 3 – Žižkov</w:t>
            </w:r>
          </w:p>
          <w:p w14:paraId="2DBD8E29" w14:textId="77777777" w:rsidR="009C4706" w:rsidRPr="009C4706" w:rsidRDefault="00E16300" w:rsidP="00141A4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hyperlink r:id="rId11" w:history="1">
              <w:r w:rsidR="009C4706" w:rsidRPr="009C4706">
                <w:rPr>
                  <w:rFonts w:eastAsia="Calibri" w:cs="Arial"/>
                  <w:color w:val="0000FF"/>
                  <w:sz w:val="24"/>
                  <w:szCs w:val="24"/>
                  <w:u w:val="single"/>
                  <w:lang w:eastAsia="cs-CZ"/>
                </w:rPr>
                <w:t>http://www.spucr.cz</w:t>
              </w:r>
            </w:hyperlink>
          </w:p>
        </w:tc>
        <w:tc>
          <w:tcPr>
            <w:tcW w:w="21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DE55F8" w14:textId="77777777" w:rsidR="007B33D1" w:rsidRPr="00A3597E" w:rsidRDefault="007B33D1" w:rsidP="007B33D1">
            <w:pPr>
              <w:pStyle w:val="Zhlav"/>
              <w:jc w:val="center"/>
              <w:rPr>
                <w:rFonts w:cs="Arial"/>
                <w:b/>
                <w:sz w:val="28"/>
                <w:szCs w:val="24"/>
              </w:rPr>
            </w:pPr>
            <w:r w:rsidRPr="00A3597E">
              <w:rPr>
                <w:rFonts w:cs="Arial"/>
                <w:b/>
                <w:sz w:val="28"/>
              </w:rPr>
              <w:t>SM</w:t>
            </w:r>
          </w:p>
          <w:p w14:paraId="0EEF732C" w14:textId="3994D7BF" w:rsidR="009C4706" w:rsidRPr="00EF537C" w:rsidRDefault="007B33D1" w:rsidP="007B33D1">
            <w:pPr>
              <w:jc w:val="center"/>
              <w:rPr>
                <w:rFonts w:cs="Arial"/>
              </w:rPr>
            </w:pPr>
            <w:r w:rsidRPr="00A3597E">
              <w:rPr>
                <w:rFonts w:cs="Arial"/>
                <w:b/>
                <w:sz w:val="24"/>
                <w:szCs w:val="24"/>
              </w:rPr>
              <w:t>10/2015</w:t>
            </w:r>
          </w:p>
        </w:tc>
      </w:tr>
      <w:tr w:rsidR="009C4706" w:rsidRPr="00EF537C" w14:paraId="54087C1B" w14:textId="77777777" w:rsidTr="00787008">
        <w:trPr>
          <w:trHeight w:val="594"/>
          <w:jc w:val="center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C0584E" w14:textId="70FC8D48" w:rsidR="009C4706" w:rsidRPr="00787008" w:rsidRDefault="007B33D1" w:rsidP="00787008">
            <w:pPr>
              <w:numPr>
                <w:ilvl w:val="0"/>
                <w:numId w:val="0"/>
              </w:numPr>
              <w:spacing w:line="360" w:lineRule="auto"/>
              <w:rPr>
                <w:rFonts w:cs="Arial"/>
              </w:rPr>
            </w:pPr>
            <w:r w:rsidRPr="007B33D1">
              <w:rPr>
                <w:rFonts w:cs="Arial"/>
                <w:b/>
                <w:sz w:val="28"/>
                <w:szCs w:val="28"/>
              </w:rPr>
              <w:t>Směrnice o postavení a činnosti Regionálních dokumentačních komisí</w:t>
            </w:r>
            <w:r w:rsidRPr="007B33D1">
              <w:rPr>
                <w:rFonts w:cs="Arial"/>
              </w:rPr>
              <w:t xml:space="preserve"> </w:t>
            </w:r>
          </w:p>
        </w:tc>
      </w:tr>
      <w:tr w:rsidR="009C4706" w:rsidRPr="00EF537C" w14:paraId="1DB537A1" w14:textId="77777777" w:rsidTr="00787008">
        <w:trPr>
          <w:trHeight w:val="639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8DF47E" w14:textId="77777777" w:rsidR="009C4706" w:rsidRPr="009C4706" w:rsidRDefault="009C4706" w:rsidP="00141A40">
            <w:pPr>
              <w:tabs>
                <w:tab w:val="center" w:pos="4536"/>
                <w:tab w:val="right" w:pos="9072"/>
              </w:tabs>
              <w:rPr>
                <w:rFonts w:eastAsia="Times New Roman" w:cs="Arial"/>
                <w:b/>
                <w:bCs/>
                <w:sz w:val="22"/>
                <w:lang w:eastAsia="cs-CZ"/>
              </w:rPr>
            </w:pPr>
            <w:r w:rsidRPr="009C4706">
              <w:rPr>
                <w:rFonts w:cs="Arial"/>
                <w:b/>
                <w:sz w:val="22"/>
              </w:rPr>
              <w:t>Schvalovatel:</w:t>
            </w:r>
            <w:r w:rsidRPr="009C4706">
              <w:rPr>
                <w:rFonts w:eastAsia="Times New Roman" w:cs="Arial"/>
                <w:b/>
                <w:sz w:val="22"/>
                <w:lang w:eastAsia="cs-CZ"/>
              </w:rPr>
              <w:t xml:space="preserve"> </w:t>
            </w:r>
            <w:r w:rsidRPr="009C4706">
              <w:rPr>
                <w:rFonts w:eastAsia="Times New Roman" w:cs="Arial"/>
                <w:sz w:val="22"/>
                <w:lang w:eastAsia="cs-CZ"/>
              </w:rPr>
              <w:t xml:space="preserve">Ing. Martin Vrba, </w:t>
            </w:r>
            <w:r w:rsidRPr="009C4706">
              <w:rPr>
                <w:rFonts w:eastAsia="Calibri" w:cs="Arial"/>
                <w:sz w:val="22"/>
              </w:rPr>
              <w:t>ústřední ředitel Státního pozemkového úřadu</w:t>
            </w:r>
          </w:p>
          <w:p w14:paraId="34E97A10" w14:textId="249B0506" w:rsidR="009C4706" w:rsidRPr="009C4706" w:rsidRDefault="009C4706" w:rsidP="00141A40">
            <w:pPr>
              <w:rPr>
                <w:rFonts w:cs="Arial"/>
                <w:sz w:val="22"/>
              </w:rPr>
            </w:pPr>
            <w:r w:rsidRPr="009C4706">
              <w:rPr>
                <w:rFonts w:cs="Arial"/>
                <w:b/>
                <w:sz w:val="22"/>
              </w:rPr>
              <w:t xml:space="preserve">Dne: </w:t>
            </w:r>
            <w:r w:rsidR="00803E53">
              <w:rPr>
                <w:rFonts w:cs="Arial"/>
                <w:sz w:val="22"/>
              </w:rPr>
              <w:t>24</w:t>
            </w:r>
            <w:r w:rsidRPr="009C4706">
              <w:rPr>
                <w:rFonts w:cs="Arial"/>
                <w:sz w:val="22"/>
              </w:rPr>
              <w:t xml:space="preserve">. </w:t>
            </w:r>
            <w:r w:rsidR="00E4044D">
              <w:rPr>
                <w:rFonts w:cs="Arial"/>
                <w:sz w:val="22"/>
              </w:rPr>
              <w:t>7</w:t>
            </w:r>
            <w:r w:rsidRPr="009C4706">
              <w:rPr>
                <w:rFonts w:cs="Arial"/>
                <w:sz w:val="22"/>
              </w:rPr>
              <w:t>. 2019</w:t>
            </w:r>
          </w:p>
          <w:p w14:paraId="7BFC8E0D" w14:textId="77777777" w:rsidR="009C4706" w:rsidRPr="009C4706" w:rsidRDefault="009C4706" w:rsidP="00141A40">
            <w:pPr>
              <w:rPr>
                <w:rFonts w:cs="Arial"/>
                <w:sz w:val="22"/>
              </w:rPr>
            </w:pPr>
            <w:r w:rsidRPr="009C4706">
              <w:rPr>
                <w:rFonts w:cs="Arial"/>
                <w:b/>
                <w:sz w:val="22"/>
              </w:rPr>
              <w:t>Zpracovatel</w:t>
            </w:r>
            <w:r w:rsidRPr="009C4706">
              <w:rPr>
                <w:rFonts w:cs="Arial"/>
                <w:bCs/>
                <w:sz w:val="22"/>
              </w:rPr>
              <w:t>:</w:t>
            </w:r>
            <w:r w:rsidRPr="009C4706">
              <w:rPr>
                <w:rFonts w:eastAsia="Times New Roman" w:cs="Arial"/>
                <w:sz w:val="22"/>
                <w:lang w:eastAsia="cs-CZ"/>
              </w:rPr>
              <w:t xml:space="preserve"> Ing. Josef Havelka, vedoucí Oddělení řízení pozemkových úprav </w:t>
            </w:r>
          </w:p>
          <w:p w14:paraId="22E28B8D" w14:textId="77777777" w:rsidR="009C4706" w:rsidRPr="009C4706" w:rsidRDefault="009C4706" w:rsidP="00141A40">
            <w:pPr>
              <w:rPr>
                <w:rFonts w:cs="Arial"/>
                <w:bCs/>
                <w:sz w:val="22"/>
              </w:rPr>
            </w:pPr>
            <w:r w:rsidRPr="009C4706">
              <w:rPr>
                <w:rFonts w:cs="Arial"/>
                <w:b/>
                <w:bCs/>
                <w:sz w:val="22"/>
              </w:rPr>
              <w:t>Garant:</w:t>
            </w:r>
            <w:r w:rsidRPr="009C4706">
              <w:rPr>
                <w:rFonts w:cs="Arial"/>
                <w:bCs/>
                <w:sz w:val="22"/>
              </w:rPr>
              <w:t xml:space="preserve"> </w:t>
            </w:r>
            <w:r w:rsidRPr="009C4706">
              <w:rPr>
                <w:rFonts w:eastAsia="Times New Roman" w:cs="Arial"/>
                <w:sz w:val="22"/>
                <w:lang w:eastAsia="cs-CZ"/>
              </w:rPr>
              <w:t>Mgr. Jaroslava Doubravová, ředitelka Odboru pozemkových úprav</w:t>
            </w:r>
          </w:p>
          <w:p w14:paraId="68105964" w14:textId="6E77C44B" w:rsidR="009C4706" w:rsidRPr="009C4706" w:rsidRDefault="009C4706" w:rsidP="00141A40">
            <w:pPr>
              <w:rPr>
                <w:rFonts w:cs="Arial"/>
                <w:color w:val="000000"/>
                <w:sz w:val="22"/>
              </w:rPr>
            </w:pPr>
            <w:r w:rsidRPr="009C4706">
              <w:rPr>
                <w:rFonts w:cs="Arial"/>
                <w:b/>
                <w:color w:val="000000"/>
                <w:sz w:val="22"/>
              </w:rPr>
              <w:t>Č.j.:</w:t>
            </w:r>
            <w:r w:rsidRPr="009C4706">
              <w:rPr>
                <w:rFonts w:cs="Arial"/>
                <w:color w:val="000000"/>
                <w:sz w:val="22"/>
              </w:rPr>
              <w:t xml:space="preserve"> SPU </w:t>
            </w:r>
            <w:r w:rsidR="00B808CA" w:rsidRPr="00B808CA">
              <w:rPr>
                <w:rFonts w:cs="Arial"/>
                <w:color w:val="000000"/>
                <w:sz w:val="22"/>
              </w:rPr>
              <w:t>267006/2019</w:t>
            </w:r>
          </w:p>
          <w:p w14:paraId="564241DF" w14:textId="5C4E1103" w:rsidR="009C4706" w:rsidRPr="009C4706" w:rsidRDefault="009C4706" w:rsidP="00141A40">
            <w:pPr>
              <w:rPr>
                <w:rFonts w:cs="Arial"/>
                <w:bCs/>
                <w:color w:val="000000"/>
                <w:sz w:val="22"/>
              </w:rPr>
            </w:pPr>
            <w:r w:rsidRPr="009C4706">
              <w:rPr>
                <w:rFonts w:cs="Arial"/>
                <w:b/>
                <w:bCs/>
                <w:color w:val="000000"/>
                <w:sz w:val="22"/>
              </w:rPr>
              <w:t>Nahrazuje.</w:t>
            </w:r>
            <w:r w:rsidRPr="009C4706">
              <w:rPr>
                <w:rFonts w:cs="Arial"/>
                <w:bCs/>
                <w:color w:val="000000"/>
                <w:sz w:val="22"/>
              </w:rPr>
              <w:t xml:space="preserve">: č.j. SPU </w:t>
            </w:r>
            <w:r w:rsidR="007E0D85">
              <w:rPr>
                <w:rFonts w:cs="Arial"/>
                <w:bCs/>
                <w:color w:val="000000"/>
                <w:sz w:val="22"/>
              </w:rPr>
              <w:t>132254</w:t>
            </w:r>
            <w:r w:rsidRPr="009C4706">
              <w:rPr>
                <w:rFonts w:cs="Arial"/>
                <w:bCs/>
                <w:color w:val="000000"/>
                <w:sz w:val="22"/>
              </w:rPr>
              <w:t>/201</w:t>
            </w:r>
            <w:r w:rsidR="007E0D85">
              <w:rPr>
                <w:rFonts w:cs="Arial"/>
                <w:bCs/>
                <w:color w:val="000000"/>
                <w:sz w:val="22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1B" w14:textId="77777777" w:rsidR="009C4706" w:rsidRPr="009C4706" w:rsidRDefault="009C4706" w:rsidP="00141A40">
            <w:pPr>
              <w:rPr>
                <w:rFonts w:cs="Arial"/>
                <w:b/>
                <w:sz w:val="22"/>
              </w:rPr>
            </w:pPr>
            <w:r w:rsidRPr="009C4706">
              <w:rPr>
                <w:rFonts w:cs="Arial"/>
                <w:b/>
                <w:sz w:val="22"/>
              </w:rPr>
              <w:t>Účinnost dokumentu:</w:t>
            </w:r>
          </w:p>
          <w:p w14:paraId="7B138581" w14:textId="1AE75115" w:rsidR="009C4706" w:rsidRPr="009C4706" w:rsidRDefault="009C4706" w:rsidP="00141A40">
            <w:pPr>
              <w:rPr>
                <w:rFonts w:cs="Arial"/>
                <w:bCs/>
                <w:sz w:val="22"/>
              </w:rPr>
            </w:pPr>
            <w:r w:rsidRPr="009C4706">
              <w:rPr>
                <w:rFonts w:eastAsia="Calibri" w:cs="Arial"/>
                <w:bCs/>
                <w:sz w:val="22"/>
              </w:rPr>
              <w:t xml:space="preserve">Od: </w:t>
            </w:r>
            <w:r w:rsidR="00803E53">
              <w:rPr>
                <w:rFonts w:eastAsia="Calibri" w:cs="Arial"/>
                <w:bCs/>
                <w:sz w:val="22"/>
              </w:rPr>
              <w:t>1</w:t>
            </w:r>
            <w:r w:rsidRPr="009C4706">
              <w:rPr>
                <w:rFonts w:eastAsia="Calibri" w:cs="Arial"/>
                <w:bCs/>
                <w:sz w:val="22"/>
              </w:rPr>
              <w:t xml:space="preserve">. </w:t>
            </w:r>
            <w:r w:rsidR="00803E53">
              <w:rPr>
                <w:rFonts w:eastAsia="Calibri" w:cs="Arial"/>
                <w:bCs/>
                <w:sz w:val="22"/>
              </w:rPr>
              <w:t>8</w:t>
            </w:r>
            <w:r w:rsidRPr="009C4706">
              <w:rPr>
                <w:rFonts w:eastAsia="Calibri" w:cs="Arial"/>
                <w:bCs/>
                <w:sz w:val="22"/>
              </w:rPr>
              <w:t>. 2019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F598E1" w14:textId="77777777" w:rsidR="009C4706" w:rsidRPr="009C4706" w:rsidRDefault="009C4706" w:rsidP="00141A40">
            <w:pPr>
              <w:rPr>
                <w:rFonts w:cs="Arial"/>
                <w:b/>
                <w:sz w:val="22"/>
              </w:rPr>
            </w:pPr>
            <w:r w:rsidRPr="009C4706">
              <w:rPr>
                <w:rFonts w:cs="Arial"/>
                <w:b/>
                <w:sz w:val="22"/>
              </w:rPr>
              <w:t>Dotčené osoby:</w:t>
            </w:r>
          </w:p>
          <w:p w14:paraId="06F6C2B0" w14:textId="77777777" w:rsidR="009C4706" w:rsidRPr="009C4706" w:rsidRDefault="009C4706" w:rsidP="00141A40">
            <w:pPr>
              <w:rPr>
                <w:rFonts w:cs="Arial"/>
                <w:sz w:val="22"/>
              </w:rPr>
            </w:pPr>
            <w:r w:rsidRPr="009C4706">
              <w:rPr>
                <w:rFonts w:cs="Arial"/>
                <w:sz w:val="22"/>
              </w:rPr>
              <w:t>zaměstnanci SPÚ</w:t>
            </w:r>
          </w:p>
          <w:p w14:paraId="43979056" w14:textId="77777777" w:rsidR="009C4706" w:rsidRPr="009C4706" w:rsidRDefault="009C4706" w:rsidP="00141A40">
            <w:pPr>
              <w:rPr>
                <w:rFonts w:cs="Arial"/>
                <w:sz w:val="22"/>
              </w:rPr>
            </w:pPr>
            <w:r w:rsidRPr="009C4706">
              <w:rPr>
                <w:rFonts w:cs="Arial"/>
                <w:sz w:val="22"/>
              </w:rPr>
              <w:t>Zpracovatelé pozemkových úprav</w:t>
            </w:r>
          </w:p>
          <w:p w14:paraId="28890823" w14:textId="77777777" w:rsidR="009C4706" w:rsidRPr="009C4706" w:rsidRDefault="009C4706" w:rsidP="00141A40">
            <w:pPr>
              <w:rPr>
                <w:rFonts w:cs="Arial"/>
                <w:bCs/>
                <w:sz w:val="22"/>
              </w:rPr>
            </w:pPr>
          </w:p>
          <w:p w14:paraId="2C09F8D6" w14:textId="77777777" w:rsidR="009C4706" w:rsidRPr="009C4706" w:rsidRDefault="009C4706" w:rsidP="00141A40">
            <w:pPr>
              <w:rPr>
                <w:rFonts w:cs="Arial"/>
                <w:bCs/>
                <w:sz w:val="22"/>
              </w:rPr>
            </w:pPr>
            <w:r w:rsidRPr="009C4706">
              <w:rPr>
                <w:rFonts w:cs="Arial"/>
                <w:b/>
                <w:bCs/>
                <w:sz w:val="22"/>
              </w:rPr>
              <w:t>Klasifikace citlivosti</w:t>
            </w:r>
            <w:r w:rsidRPr="009C4706">
              <w:rPr>
                <w:rFonts w:cs="Arial"/>
                <w:bCs/>
                <w:sz w:val="22"/>
              </w:rPr>
              <w:t>:</w:t>
            </w:r>
          </w:p>
          <w:p w14:paraId="159C0695" w14:textId="77777777" w:rsidR="009C4706" w:rsidRPr="009C4706" w:rsidRDefault="009C4706" w:rsidP="00141A40">
            <w:pPr>
              <w:rPr>
                <w:sz w:val="22"/>
              </w:rPr>
            </w:pPr>
            <w:r w:rsidRPr="009C4706">
              <w:rPr>
                <w:sz w:val="22"/>
              </w:rPr>
              <w:t>Veřejný</w:t>
            </w:r>
          </w:p>
        </w:tc>
      </w:tr>
    </w:tbl>
    <w:p w14:paraId="589F1AF0" w14:textId="7F469F85" w:rsidR="00603D85" w:rsidRDefault="00603D85" w:rsidP="00603D85">
      <w:pPr>
        <w:numPr>
          <w:ilvl w:val="0"/>
          <w:numId w:val="0"/>
        </w:numPr>
        <w:ind w:left="-284"/>
      </w:pPr>
    </w:p>
    <w:p w14:paraId="1BA20822" w14:textId="321EBACC" w:rsidR="00787008" w:rsidRDefault="00787008" w:rsidP="006855FB">
      <w:pPr>
        <w:numPr>
          <w:ilvl w:val="0"/>
          <w:numId w:val="0"/>
        </w:numPr>
      </w:pPr>
    </w:p>
    <w:p w14:paraId="3B62CA13" w14:textId="77777777" w:rsidR="00603D85" w:rsidRDefault="00603D85" w:rsidP="009C4706">
      <w:pPr>
        <w:numPr>
          <w:ilvl w:val="0"/>
          <w:numId w:val="0"/>
        </w:numPr>
      </w:pPr>
    </w:p>
    <w:tbl>
      <w:tblPr>
        <w:tblStyle w:val="Mkatabulky"/>
        <w:tblW w:w="9747" w:type="dxa"/>
        <w:jc w:val="center"/>
        <w:tblLook w:val="04A0" w:firstRow="1" w:lastRow="0" w:firstColumn="1" w:lastColumn="0" w:noHBand="0" w:noVBand="1"/>
      </w:tblPr>
      <w:tblGrid>
        <w:gridCol w:w="4503"/>
        <w:gridCol w:w="5244"/>
      </w:tblGrid>
      <w:tr w:rsidR="00330F8F" w:rsidRPr="00330F8F" w14:paraId="1059157B" w14:textId="77777777" w:rsidTr="00141A40">
        <w:trPr>
          <w:trHeight w:val="599"/>
          <w:jc w:val="center"/>
        </w:trPr>
        <w:tc>
          <w:tcPr>
            <w:tcW w:w="4503" w:type="dxa"/>
            <w:vAlign w:val="center"/>
          </w:tcPr>
          <w:p w14:paraId="6AD277FD" w14:textId="77777777" w:rsidR="00330F8F" w:rsidRPr="00330F8F" w:rsidRDefault="00330F8F" w:rsidP="00330F8F">
            <w:pPr>
              <w:jc w:val="both"/>
            </w:pPr>
            <w:r w:rsidRPr="00330F8F">
              <w:t>Verze dokumentu</w:t>
            </w:r>
          </w:p>
        </w:tc>
        <w:tc>
          <w:tcPr>
            <w:tcW w:w="5244" w:type="dxa"/>
            <w:vAlign w:val="center"/>
          </w:tcPr>
          <w:p w14:paraId="27520366" w14:textId="003CF256" w:rsidR="00330F8F" w:rsidRPr="00330F8F" w:rsidRDefault="00330F8F" w:rsidP="00330F8F">
            <w:pPr>
              <w:jc w:val="both"/>
            </w:pPr>
            <w:r w:rsidRPr="00330F8F">
              <w:t xml:space="preserve">1.2, účinná od </w:t>
            </w:r>
            <w:r w:rsidR="00803E53">
              <w:t>1</w:t>
            </w:r>
            <w:r w:rsidRPr="00330F8F">
              <w:t xml:space="preserve">. </w:t>
            </w:r>
            <w:r w:rsidR="00803E53">
              <w:t>8</w:t>
            </w:r>
            <w:r w:rsidRPr="00330F8F">
              <w:t>. 2019</w:t>
            </w:r>
          </w:p>
        </w:tc>
      </w:tr>
      <w:tr w:rsidR="00330F8F" w:rsidRPr="00330F8F" w14:paraId="0E050288" w14:textId="77777777" w:rsidTr="00141A40">
        <w:trPr>
          <w:trHeight w:val="453"/>
          <w:jc w:val="center"/>
        </w:trPr>
        <w:tc>
          <w:tcPr>
            <w:tcW w:w="4503" w:type="dxa"/>
            <w:vAlign w:val="center"/>
          </w:tcPr>
          <w:p w14:paraId="4499D6B7" w14:textId="77777777" w:rsidR="00330F8F" w:rsidRPr="00330F8F" w:rsidRDefault="00330F8F" w:rsidP="00330F8F">
            <w:pPr>
              <w:jc w:val="both"/>
            </w:pPr>
            <w:r w:rsidRPr="00330F8F">
              <w:t>Počet stran</w:t>
            </w:r>
          </w:p>
        </w:tc>
        <w:tc>
          <w:tcPr>
            <w:tcW w:w="5244" w:type="dxa"/>
            <w:vAlign w:val="center"/>
          </w:tcPr>
          <w:p w14:paraId="5CCF0BD0" w14:textId="5D3EE733" w:rsidR="00330F8F" w:rsidRPr="00330F8F" w:rsidRDefault="00B808CA" w:rsidP="00787008">
            <w:pPr>
              <w:numPr>
                <w:ilvl w:val="0"/>
                <w:numId w:val="0"/>
              </w:numPr>
              <w:jc w:val="both"/>
            </w:pPr>
            <w:r>
              <w:t>1</w:t>
            </w:r>
            <w:r w:rsidR="00D54BB7">
              <w:t>1</w:t>
            </w:r>
          </w:p>
        </w:tc>
      </w:tr>
      <w:tr w:rsidR="00330F8F" w:rsidRPr="00330F8F" w14:paraId="6D678AF4" w14:textId="77777777" w:rsidTr="00141A40">
        <w:trPr>
          <w:jc w:val="center"/>
        </w:trPr>
        <w:tc>
          <w:tcPr>
            <w:tcW w:w="4503" w:type="dxa"/>
            <w:vAlign w:val="center"/>
          </w:tcPr>
          <w:p w14:paraId="713ED852" w14:textId="77777777" w:rsidR="00330F8F" w:rsidRPr="00330F8F" w:rsidRDefault="00330F8F" w:rsidP="00330F8F">
            <w:pPr>
              <w:jc w:val="both"/>
            </w:pPr>
            <w:r w:rsidRPr="00330F8F">
              <w:t>Přílohy</w:t>
            </w:r>
          </w:p>
        </w:tc>
        <w:tc>
          <w:tcPr>
            <w:tcW w:w="5244" w:type="dxa"/>
            <w:vAlign w:val="center"/>
          </w:tcPr>
          <w:p w14:paraId="1AA60055" w14:textId="5838D82A" w:rsidR="00330F8F" w:rsidRPr="00330F8F" w:rsidRDefault="00B65FBA" w:rsidP="00B65FBA">
            <w:r w:rsidRPr="00B65FBA">
              <w:t>Příloha 1:</w:t>
            </w:r>
            <w:r w:rsidR="009C70E3">
              <w:t xml:space="preserve"> </w:t>
            </w:r>
            <w:r w:rsidR="009C70E3" w:rsidRPr="009C70E3">
              <w:t xml:space="preserve">Jednací řád Regionální dokumentační komise </w:t>
            </w:r>
            <w:r w:rsidR="00330F8F" w:rsidRPr="00330F8F">
              <w:fldChar w:fldCharType="begin"/>
            </w:r>
            <w:r w:rsidR="00330F8F" w:rsidRPr="00330F8F">
              <w:instrText xml:space="preserve"> TOC \n \p " " \h \z \u \t "Nadpis 5;2" </w:instrText>
            </w:r>
            <w:r w:rsidR="00330F8F" w:rsidRPr="00330F8F">
              <w:fldChar w:fldCharType="end"/>
            </w:r>
          </w:p>
        </w:tc>
      </w:tr>
      <w:tr w:rsidR="00330F8F" w:rsidRPr="00330F8F" w14:paraId="3AD09D3B" w14:textId="77777777" w:rsidTr="00141A40">
        <w:trPr>
          <w:jc w:val="center"/>
        </w:trPr>
        <w:tc>
          <w:tcPr>
            <w:tcW w:w="4503" w:type="dxa"/>
            <w:vAlign w:val="center"/>
          </w:tcPr>
          <w:p w14:paraId="384A96D2" w14:textId="77777777" w:rsidR="00330F8F" w:rsidRPr="00330F8F" w:rsidRDefault="00330F8F" w:rsidP="00330F8F">
            <w:pPr>
              <w:jc w:val="both"/>
            </w:pPr>
            <w:r w:rsidRPr="00330F8F">
              <w:t>Předchozí verze</w:t>
            </w:r>
          </w:p>
        </w:tc>
        <w:tc>
          <w:tcPr>
            <w:tcW w:w="5244" w:type="dxa"/>
            <w:vAlign w:val="center"/>
          </w:tcPr>
          <w:p w14:paraId="2088CA96" w14:textId="41B1487C" w:rsidR="00330F8F" w:rsidRPr="00330F8F" w:rsidRDefault="00330F8F" w:rsidP="00330F8F">
            <w:pPr>
              <w:jc w:val="both"/>
            </w:pPr>
            <w:r w:rsidRPr="00330F8F">
              <w:t xml:space="preserve">1.1, účinná od 1. </w:t>
            </w:r>
            <w:r w:rsidR="00A8666D">
              <w:t>4</w:t>
            </w:r>
            <w:r w:rsidRPr="00330F8F">
              <w:t>. 201</w:t>
            </w:r>
            <w:r w:rsidR="00A8666D">
              <w:t>7</w:t>
            </w:r>
            <w:r w:rsidRPr="00330F8F">
              <w:t xml:space="preserve"> do </w:t>
            </w:r>
            <w:r w:rsidR="00803E53">
              <w:t>31</w:t>
            </w:r>
            <w:r w:rsidRPr="00330F8F">
              <w:t xml:space="preserve">. </w:t>
            </w:r>
            <w:r w:rsidR="00E4044D">
              <w:t>7</w:t>
            </w:r>
            <w:r w:rsidRPr="00330F8F">
              <w:t>. 2019</w:t>
            </w:r>
          </w:p>
        </w:tc>
      </w:tr>
      <w:tr w:rsidR="00330F8F" w:rsidRPr="00330F8F" w14:paraId="7DE53F7B" w14:textId="77777777" w:rsidTr="00141A40">
        <w:trPr>
          <w:jc w:val="center"/>
        </w:trPr>
        <w:tc>
          <w:tcPr>
            <w:tcW w:w="4503" w:type="dxa"/>
            <w:vAlign w:val="center"/>
          </w:tcPr>
          <w:p w14:paraId="702CB7DF" w14:textId="77777777" w:rsidR="00330F8F" w:rsidRPr="00330F8F" w:rsidRDefault="00330F8F" w:rsidP="00330F8F">
            <w:pPr>
              <w:jc w:val="both"/>
            </w:pPr>
            <w:r w:rsidRPr="00330F8F">
              <w:t>Změny proti předchozí verzi</w:t>
            </w:r>
          </w:p>
        </w:tc>
        <w:tc>
          <w:tcPr>
            <w:tcW w:w="5244" w:type="dxa"/>
            <w:vAlign w:val="center"/>
          </w:tcPr>
          <w:p w14:paraId="7E96E53D" w14:textId="3D5B538C" w:rsidR="00BE3E58" w:rsidRPr="00330F8F" w:rsidRDefault="00BE3E58" w:rsidP="00330F8F">
            <w:pPr>
              <w:numPr>
                <w:ilvl w:val="0"/>
                <w:numId w:val="0"/>
              </w:numPr>
              <w:jc w:val="both"/>
            </w:pPr>
            <w:r>
              <w:t xml:space="preserve">Úprava 1: </w:t>
            </w:r>
            <w:r w:rsidR="00C87AEA">
              <w:t>T</w:t>
            </w:r>
            <w:r w:rsidR="00330F8F" w:rsidRPr="00330F8F">
              <w:t>echnická novela</w:t>
            </w:r>
          </w:p>
        </w:tc>
      </w:tr>
    </w:tbl>
    <w:p w14:paraId="6F57D8C6" w14:textId="77777777" w:rsidR="00330F8F" w:rsidRDefault="00330F8F" w:rsidP="009C4706">
      <w:pPr>
        <w:numPr>
          <w:ilvl w:val="0"/>
          <w:numId w:val="0"/>
        </w:numPr>
      </w:pPr>
    </w:p>
    <w:p w14:paraId="7182757D" w14:textId="77777777" w:rsidR="009C4706" w:rsidRPr="00EF537C" w:rsidRDefault="009C4706" w:rsidP="009C4706">
      <w:pPr>
        <w:numPr>
          <w:ilvl w:val="0"/>
          <w:numId w:val="0"/>
        </w:numPr>
      </w:pPr>
    </w:p>
    <w:p w14:paraId="7A36C455" w14:textId="77777777" w:rsidR="00E5317B" w:rsidRDefault="00E5317B">
      <w:pPr>
        <w:sectPr w:rsidR="00E5317B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59C9" w14:paraId="6414B0FE" w14:textId="77777777" w:rsidTr="004D59C9">
        <w:trPr>
          <w:jc w:val="center"/>
        </w:trPr>
        <w:tc>
          <w:tcPr>
            <w:tcW w:w="9062" w:type="dxa"/>
            <w:vAlign w:val="center"/>
          </w:tcPr>
          <w:p w14:paraId="2216E9D1" w14:textId="77777777" w:rsidR="004D59C9" w:rsidRDefault="00E5317B" w:rsidP="00CA4819">
            <w:r>
              <w:lastRenderedPageBreak/>
              <w:br w:type="page"/>
            </w:r>
            <w:r w:rsidR="004D59C9" w:rsidRPr="006D1E47">
              <w:rPr>
                <w:noProof/>
                <w:lang w:eastAsia="cs-CZ"/>
              </w:rPr>
              <w:drawing>
                <wp:inline distT="0" distB="0" distL="0" distR="0" wp14:anchorId="24EFF93C" wp14:editId="25392ED1">
                  <wp:extent cx="956945" cy="82931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9C9" w:rsidRPr="00EF537C" w14:paraId="58D59974" w14:textId="77777777" w:rsidTr="004D59C9">
        <w:trPr>
          <w:trHeight w:val="9773"/>
          <w:jc w:val="center"/>
        </w:trPr>
        <w:tc>
          <w:tcPr>
            <w:tcW w:w="9062" w:type="dxa"/>
            <w:vAlign w:val="center"/>
          </w:tcPr>
          <w:p w14:paraId="66AB5127" w14:textId="55554512" w:rsidR="00866254" w:rsidRDefault="00866254" w:rsidP="00330F8F">
            <w:pPr>
              <w:spacing w:line="360" w:lineRule="auto"/>
              <w:jc w:val="center"/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866254">
              <w:rPr>
                <w:rFonts w:eastAsia="Times New Roman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eastAsia="Times New Roman" w:cs="Arial"/>
                <w:b/>
                <w:sz w:val="32"/>
                <w:szCs w:val="32"/>
                <w:lang w:eastAsia="cs-CZ"/>
              </w:rPr>
              <w:t>MĚRNICE</w:t>
            </w:r>
          </w:p>
          <w:p w14:paraId="39E9C920" w14:textId="390DEF8A" w:rsidR="004D59C9" w:rsidRPr="00EF537C" w:rsidRDefault="00866254" w:rsidP="00330F8F">
            <w:pPr>
              <w:spacing w:line="360" w:lineRule="auto"/>
              <w:jc w:val="center"/>
              <w:rPr>
                <w:rFonts w:eastAsia="Times New Roman" w:cs="Arial"/>
                <w:b/>
                <w:sz w:val="32"/>
                <w:szCs w:val="32"/>
                <w:lang w:eastAsia="cs-CZ"/>
              </w:rPr>
            </w:pPr>
            <w:r w:rsidRPr="00866254">
              <w:rPr>
                <w:rFonts w:eastAsia="Times New Roman" w:cs="Arial"/>
                <w:b/>
                <w:sz w:val="32"/>
                <w:szCs w:val="32"/>
                <w:lang w:eastAsia="cs-CZ"/>
              </w:rPr>
              <w:t>o postavení a činnosti Regionálních dokumentačních komisí</w:t>
            </w:r>
          </w:p>
        </w:tc>
      </w:tr>
      <w:tr w:rsidR="004D59C9" w:rsidRPr="00EF537C" w14:paraId="339DFAE2" w14:textId="77777777" w:rsidTr="004D59C9">
        <w:trPr>
          <w:trHeight w:val="2274"/>
          <w:jc w:val="center"/>
        </w:trPr>
        <w:tc>
          <w:tcPr>
            <w:tcW w:w="9062" w:type="dxa"/>
            <w:vAlign w:val="center"/>
          </w:tcPr>
          <w:p w14:paraId="156CE643" w14:textId="77777777" w:rsidR="004D59C9" w:rsidRPr="00EF537C" w:rsidRDefault="004D59C9" w:rsidP="004D59C9">
            <w:pPr>
              <w:tabs>
                <w:tab w:val="left" w:pos="0"/>
                <w:tab w:val="left" w:pos="990"/>
                <w:tab w:val="left" w:pos="7812"/>
              </w:tabs>
              <w:ind w:left="-810" w:right="-18"/>
              <w:jc w:val="right"/>
              <w:rPr>
                <w:rFonts w:cs="Arial"/>
                <w:b/>
                <w:bCs/>
                <w:color w:val="13A54D"/>
                <w:sz w:val="28"/>
                <w:szCs w:val="28"/>
              </w:rPr>
            </w:pPr>
            <w:r w:rsidRPr="00EF537C">
              <w:rPr>
                <w:rFonts w:cs="Arial"/>
                <w:bCs/>
                <w:sz w:val="22"/>
              </w:rPr>
              <w:t xml:space="preserve">Vydává: </w:t>
            </w:r>
            <w:r w:rsidRPr="00EF537C">
              <w:rPr>
                <w:rFonts w:cs="Arial"/>
                <w:b/>
                <w:bCs/>
                <w:color w:val="13A54D"/>
                <w:sz w:val="28"/>
                <w:szCs w:val="28"/>
              </w:rPr>
              <w:t>STÁTNÍ POZEMKOVÝ ÚŘAD</w:t>
            </w:r>
          </w:p>
          <w:p w14:paraId="0DCA5A21" w14:textId="77777777" w:rsidR="004D59C9" w:rsidRPr="00EF537C" w:rsidRDefault="004D59C9" w:rsidP="004D59C9">
            <w:pPr>
              <w:tabs>
                <w:tab w:val="left" w:pos="0"/>
                <w:tab w:val="left" w:pos="990"/>
                <w:tab w:val="left" w:pos="7812"/>
              </w:tabs>
              <w:ind w:left="-810" w:right="-18"/>
              <w:jc w:val="right"/>
              <w:rPr>
                <w:rFonts w:cs="Arial"/>
                <w:b/>
                <w:bCs/>
                <w:color w:val="13A54D"/>
                <w:sz w:val="28"/>
                <w:szCs w:val="28"/>
              </w:rPr>
            </w:pPr>
          </w:p>
          <w:p w14:paraId="26F069E6" w14:textId="77777777" w:rsidR="004D59C9" w:rsidRPr="00EF537C" w:rsidRDefault="004D59C9" w:rsidP="004D59C9">
            <w:pPr>
              <w:pBdr>
                <w:top w:val="single" w:sz="4" w:space="1" w:color="auto"/>
              </w:pBdr>
              <w:tabs>
                <w:tab w:val="left" w:pos="7812"/>
              </w:tabs>
              <w:jc w:val="right"/>
              <w:rPr>
                <w:rFonts w:cs="Arial"/>
                <w:color w:val="542804"/>
                <w:sz w:val="22"/>
              </w:rPr>
            </w:pPr>
            <w:r w:rsidRPr="00EF537C">
              <w:rPr>
                <w:rFonts w:cs="Arial"/>
                <w:color w:val="542804"/>
                <w:sz w:val="22"/>
              </w:rPr>
              <w:t>Sídlo: Husinecká 1024/</w:t>
            </w:r>
            <w:proofErr w:type="gramStart"/>
            <w:r w:rsidRPr="00EF537C">
              <w:rPr>
                <w:rFonts w:cs="Arial"/>
                <w:color w:val="542804"/>
                <w:sz w:val="22"/>
              </w:rPr>
              <w:t>11a</w:t>
            </w:r>
            <w:proofErr w:type="gramEnd"/>
            <w:r w:rsidRPr="00EF537C">
              <w:rPr>
                <w:rFonts w:cs="Arial"/>
                <w:color w:val="542804"/>
                <w:sz w:val="22"/>
              </w:rPr>
              <w:t>, 130 00 Praha 3 - Žižkov, IČO: 01312774, DIČ: CZ 01312774</w:t>
            </w:r>
          </w:p>
          <w:p w14:paraId="701B6216" w14:textId="16FEE3EF" w:rsidR="004D59C9" w:rsidRPr="00EF537C" w:rsidRDefault="004D59C9" w:rsidP="004D59C9">
            <w:pPr>
              <w:jc w:val="right"/>
              <w:rPr>
                <w:rFonts w:cs="Arial"/>
                <w:color w:val="542804"/>
                <w:sz w:val="22"/>
              </w:rPr>
            </w:pPr>
            <w:r w:rsidRPr="00EF537C">
              <w:rPr>
                <w:rFonts w:cs="Arial"/>
                <w:color w:val="542804"/>
                <w:sz w:val="22"/>
              </w:rPr>
              <w:t>Název útvaru:</w:t>
            </w:r>
            <w:r w:rsidR="00787008" w:rsidRPr="006416ED">
              <w:rPr>
                <w:rFonts w:eastAsia="Calibri" w:cs="Arial"/>
                <w:color w:val="542804"/>
                <w:sz w:val="22"/>
              </w:rPr>
              <w:t xml:space="preserve"> Odbor pozemkových úprav</w:t>
            </w:r>
          </w:p>
          <w:p w14:paraId="658ED569" w14:textId="4B7B0EA2" w:rsidR="004D59C9" w:rsidRPr="00EF537C" w:rsidRDefault="006416ED" w:rsidP="004D59C9">
            <w:pPr>
              <w:jc w:val="right"/>
              <w:rPr>
                <w:rFonts w:cs="Arial"/>
                <w:b/>
                <w:color w:val="542804"/>
                <w:sz w:val="22"/>
              </w:rPr>
            </w:pPr>
            <w:r>
              <w:rPr>
                <w:rFonts w:cs="Arial"/>
                <w:b/>
                <w:color w:val="542804"/>
                <w:sz w:val="22"/>
              </w:rPr>
              <w:t>Praha 201</w:t>
            </w:r>
            <w:r w:rsidR="00787008">
              <w:rPr>
                <w:rFonts w:cs="Arial"/>
                <w:b/>
                <w:color w:val="542804"/>
                <w:sz w:val="22"/>
              </w:rPr>
              <w:t>9</w:t>
            </w:r>
          </w:p>
        </w:tc>
      </w:tr>
    </w:tbl>
    <w:p w14:paraId="4EAE6C7E" w14:textId="77777777" w:rsidR="00CA4819" w:rsidRPr="005377B4" w:rsidRDefault="004D59C9" w:rsidP="00101635">
      <w:pPr>
        <w:numPr>
          <w:ilvl w:val="0"/>
          <w:numId w:val="0"/>
        </w:numPr>
        <w:spacing w:after="240"/>
        <w:rPr>
          <w:b/>
          <w:color w:val="00B0F0"/>
          <w:sz w:val="28"/>
          <w:szCs w:val="28"/>
        </w:rPr>
      </w:pPr>
      <w:r w:rsidRPr="005377B4">
        <w:rPr>
          <w:b/>
          <w:color w:val="00B0F0"/>
          <w:sz w:val="28"/>
          <w:szCs w:val="28"/>
        </w:rPr>
        <w:lastRenderedPageBreak/>
        <w:t>Obsah</w:t>
      </w:r>
    </w:p>
    <w:p w14:paraId="40CA81B4" w14:textId="070257B5" w:rsidR="004315F8" w:rsidRDefault="001E3B0C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4960123" w:history="1">
        <w:r w:rsidR="004315F8" w:rsidRPr="00830E3B">
          <w:rPr>
            <w:rStyle w:val="Hypertextovodkaz"/>
            <w:noProof/>
          </w:rPr>
          <w:t>1.</w:t>
        </w:r>
        <w:r w:rsidR="004315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315F8" w:rsidRPr="00830E3B">
          <w:rPr>
            <w:rStyle w:val="Hypertextovodkaz"/>
            <w:noProof/>
          </w:rPr>
          <w:t>Úvodní ustanovení</w:t>
        </w:r>
        <w:r w:rsidR="004315F8">
          <w:rPr>
            <w:noProof/>
            <w:webHidden/>
          </w:rPr>
          <w:tab/>
        </w:r>
        <w:r w:rsidR="004315F8">
          <w:rPr>
            <w:noProof/>
            <w:webHidden/>
          </w:rPr>
          <w:fldChar w:fldCharType="begin"/>
        </w:r>
        <w:r w:rsidR="004315F8">
          <w:rPr>
            <w:noProof/>
            <w:webHidden/>
          </w:rPr>
          <w:instrText xml:space="preserve"> PAGEREF _Toc14960123 \h </w:instrText>
        </w:r>
        <w:r w:rsidR="004315F8">
          <w:rPr>
            <w:noProof/>
            <w:webHidden/>
          </w:rPr>
        </w:r>
        <w:r w:rsidR="004315F8">
          <w:rPr>
            <w:noProof/>
            <w:webHidden/>
          </w:rPr>
          <w:fldChar w:fldCharType="separate"/>
        </w:r>
        <w:r w:rsidR="004315F8">
          <w:rPr>
            <w:noProof/>
            <w:webHidden/>
          </w:rPr>
          <w:t>5</w:t>
        </w:r>
        <w:r w:rsidR="004315F8">
          <w:rPr>
            <w:noProof/>
            <w:webHidden/>
          </w:rPr>
          <w:fldChar w:fldCharType="end"/>
        </w:r>
      </w:hyperlink>
    </w:p>
    <w:p w14:paraId="33DEB673" w14:textId="3B674C11" w:rsidR="004315F8" w:rsidRDefault="00E16300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960124" w:history="1">
        <w:r w:rsidR="004315F8" w:rsidRPr="00830E3B">
          <w:rPr>
            <w:rStyle w:val="Hypertextovodkaz"/>
            <w:noProof/>
          </w:rPr>
          <w:t>2.</w:t>
        </w:r>
        <w:r w:rsidR="004315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315F8" w:rsidRPr="00830E3B">
          <w:rPr>
            <w:rStyle w:val="Hypertextovodkaz"/>
            <w:noProof/>
          </w:rPr>
          <w:t>Postavení a činnost Regionální dokumentační komise</w:t>
        </w:r>
        <w:r w:rsidR="004315F8">
          <w:rPr>
            <w:noProof/>
            <w:webHidden/>
          </w:rPr>
          <w:tab/>
        </w:r>
        <w:r w:rsidR="004315F8">
          <w:rPr>
            <w:noProof/>
            <w:webHidden/>
          </w:rPr>
          <w:fldChar w:fldCharType="begin"/>
        </w:r>
        <w:r w:rsidR="004315F8">
          <w:rPr>
            <w:noProof/>
            <w:webHidden/>
          </w:rPr>
          <w:instrText xml:space="preserve"> PAGEREF _Toc14960124 \h </w:instrText>
        </w:r>
        <w:r w:rsidR="004315F8">
          <w:rPr>
            <w:noProof/>
            <w:webHidden/>
          </w:rPr>
        </w:r>
        <w:r w:rsidR="004315F8">
          <w:rPr>
            <w:noProof/>
            <w:webHidden/>
          </w:rPr>
          <w:fldChar w:fldCharType="separate"/>
        </w:r>
        <w:r w:rsidR="004315F8">
          <w:rPr>
            <w:noProof/>
            <w:webHidden/>
          </w:rPr>
          <w:t>5</w:t>
        </w:r>
        <w:r w:rsidR="004315F8">
          <w:rPr>
            <w:noProof/>
            <w:webHidden/>
          </w:rPr>
          <w:fldChar w:fldCharType="end"/>
        </w:r>
      </w:hyperlink>
    </w:p>
    <w:p w14:paraId="020A2E60" w14:textId="45FA4EE8" w:rsidR="004315F8" w:rsidRDefault="00E16300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960125" w:history="1">
        <w:r w:rsidR="004315F8" w:rsidRPr="00830E3B">
          <w:rPr>
            <w:rStyle w:val="Hypertextovodkaz"/>
            <w:noProof/>
          </w:rPr>
          <w:t>3.</w:t>
        </w:r>
        <w:r w:rsidR="004315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315F8" w:rsidRPr="00830E3B">
          <w:rPr>
            <w:rStyle w:val="Hypertextovodkaz"/>
            <w:noProof/>
          </w:rPr>
          <w:t>Organizační zajištění činnosti Regionální dokumentační komise</w:t>
        </w:r>
        <w:r w:rsidR="004315F8">
          <w:rPr>
            <w:noProof/>
            <w:webHidden/>
          </w:rPr>
          <w:tab/>
        </w:r>
        <w:r w:rsidR="004315F8">
          <w:rPr>
            <w:noProof/>
            <w:webHidden/>
          </w:rPr>
          <w:fldChar w:fldCharType="begin"/>
        </w:r>
        <w:r w:rsidR="004315F8">
          <w:rPr>
            <w:noProof/>
            <w:webHidden/>
          </w:rPr>
          <w:instrText xml:space="preserve"> PAGEREF _Toc14960125 \h </w:instrText>
        </w:r>
        <w:r w:rsidR="004315F8">
          <w:rPr>
            <w:noProof/>
            <w:webHidden/>
          </w:rPr>
        </w:r>
        <w:r w:rsidR="004315F8">
          <w:rPr>
            <w:noProof/>
            <w:webHidden/>
          </w:rPr>
          <w:fldChar w:fldCharType="separate"/>
        </w:r>
        <w:r w:rsidR="004315F8">
          <w:rPr>
            <w:noProof/>
            <w:webHidden/>
          </w:rPr>
          <w:t>5</w:t>
        </w:r>
        <w:r w:rsidR="004315F8">
          <w:rPr>
            <w:noProof/>
            <w:webHidden/>
          </w:rPr>
          <w:fldChar w:fldCharType="end"/>
        </w:r>
      </w:hyperlink>
    </w:p>
    <w:p w14:paraId="5BA1CF1F" w14:textId="5274C745" w:rsidR="004315F8" w:rsidRDefault="00E16300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960126" w:history="1">
        <w:r w:rsidR="004315F8" w:rsidRPr="00830E3B">
          <w:rPr>
            <w:rStyle w:val="Hypertextovodkaz"/>
            <w:noProof/>
          </w:rPr>
          <w:t>4.</w:t>
        </w:r>
        <w:r w:rsidR="004315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315F8" w:rsidRPr="00830E3B">
          <w:rPr>
            <w:rStyle w:val="Hypertextovodkaz"/>
            <w:noProof/>
          </w:rPr>
          <w:t>Personální zajištění RDK</w:t>
        </w:r>
        <w:r w:rsidR="004315F8">
          <w:rPr>
            <w:noProof/>
            <w:webHidden/>
          </w:rPr>
          <w:tab/>
        </w:r>
        <w:r w:rsidR="004315F8">
          <w:rPr>
            <w:noProof/>
            <w:webHidden/>
          </w:rPr>
          <w:fldChar w:fldCharType="begin"/>
        </w:r>
        <w:r w:rsidR="004315F8">
          <w:rPr>
            <w:noProof/>
            <w:webHidden/>
          </w:rPr>
          <w:instrText xml:space="preserve"> PAGEREF _Toc14960126 \h </w:instrText>
        </w:r>
        <w:r w:rsidR="004315F8">
          <w:rPr>
            <w:noProof/>
            <w:webHidden/>
          </w:rPr>
        </w:r>
        <w:r w:rsidR="004315F8">
          <w:rPr>
            <w:noProof/>
            <w:webHidden/>
          </w:rPr>
          <w:fldChar w:fldCharType="separate"/>
        </w:r>
        <w:r w:rsidR="004315F8">
          <w:rPr>
            <w:noProof/>
            <w:webHidden/>
          </w:rPr>
          <w:t>9</w:t>
        </w:r>
        <w:r w:rsidR="004315F8">
          <w:rPr>
            <w:noProof/>
            <w:webHidden/>
          </w:rPr>
          <w:fldChar w:fldCharType="end"/>
        </w:r>
      </w:hyperlink>
    </w:p>
    <w:p w14:paraId="6993C595" w14:textId="1B6D61AD" w:rsidR="004315F8" w:rsidRDefault="00E16300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960127" w:history="1">
        <w:r w:rsidR="004315F8" w:rsidRPr="00830E3B">
          <w:rPr>
            <w:rStyle w:val="Hypertextovodkaz"/>
            <w:noProof/>
          </w:rPr>
          <w:t>5.</w:t>
        </w:r>
        <w:r w:rsidR="004315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315F8" w:rsidRPr="00830E3B">
          <w:rPr>
            <w:rStyle w:val="Hypertextovodkaz"/>
            <w:noProof/>
          </w:rPr>
          <w:t>Předkládání dokumentace RDK</w:t>
        </w:r>
        <w:r w:rsidR="004315F8">
          <w:rPr>
            <w:noProof/>
            <w:webHidden/>
          </w:rPr>
          <w:tab/>
        </w:r>
        <w:r w:rsidR="004315F8">
          <w:rPr>
            <w:noProof/>
            <w:webHidden/>
          </w:rPr>
          <w:fldChar w:fldCharType="begin"/>
        </w:r>
        <w:r w:rsidR="004315F8">
          <w:rPr>
            <w:noProof/>
            <w:webHidden/>
          </w:rPr>
          <w:instrText xml:space="preserve"> PAGEREF _Toc14960127 \h </w:instrText>
        </w:r>
        <w:r w:rsidR="004315F8">
          <w:rPr>
            <w:noProof/>
            <w:webHidden/>
          </w:rPr>
        </w:r>
        <w:r w:rsidR="004315F8">
          <w:rPr>
            <w:noProof/>
            <w:webHidden/>
          </w:rPr>
          <w:fldChar w:fldCharType="separate"/>
        </w:r>
        <w:r w:rsidR="004315F8">
          <w:rPr>
            <w:noProof/>
            <w:webHidden/>
          </w:rPr>
          <w:t>9</w:t>
        </w:r>
        <w:r w:rsidR="004315F8">
          <w:rPr>
            <w:noProof/>
            <w:webHidden/>
          </w:rPr>
          <w:fldChar w:fldCharType="end"/>
        </w:r>
      </w:hyperlink>
    </w:p>
    <w:p w14:paraId="650FD67E" w14:textId="060F1731" w:rsidR="004315F8" w:rsidRDefault="00E16300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960128" w:history="1">
        <w:r w:rsidR="004315F8" w:rsidRPr="00830E3B">
          <w:rPr>
            <w:rStyle w:val="Hypertextovodkaz"/>
            <w:noProof/>
          </w:rPr>
          <w:t>6.</w:t>
        </w:r>
        <w:r w:rsidR="004315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315F8" w:rsidRPr="00830E3B">
          <w:rPr>
            <w:rStyle w:val="Hypertextovodkaz"/>
            <w:noProof/>
          </w:rPr>
          <w:t>Ostatní ujednání</w:t>
        </w:r>
        <w:r w:rsidR="004315F8">
          <w:rPr>
            <w:noProof/>
            <w:webHidden/>
          </w:rPr>
          <w:tab/>
        </w:r>
        <w:r w:rsidR="004315F8">
          <w:rPr>
            <w:noProof/>
            <w:webHidden/>
          </w:rPr>
          <w:fldChar w:fldCharType="begin"/>
        </w:r>
        <w:r w:rsidR="004315F8">
          <w:rPr>
            <w:noProof/>
            <w:webHidden/>
          </w:rPr>
          <w:instrText xml:space="preserve"> PAGEREF _Toc14960128 \h </w:instrText>
        </w:r>
        <w:r w:rsidR="004315F8">
          <w:rPr>
            <w:noProof/>
            <w:webHidden/>
          </w:rPr>
        </w:r>
        <w:r w:rsidR="004315F8">
          <w:rPr>
            <w:noProof/>
            <w:webHidden/>
          </w:rPr>
          <w:fldChar w:fldCharType="separate"/>
        </w:r>
        <w:r w:rsidR="004315F8">
          <w:rPr>
            <w:noProof/>
            <w:webHidden/>
          </w:rPr>
          <w:t>10</w:t>
        </w:r>
        <w:r w:rsidR="004315F8">
          <w:rPr>
            <w:noProof/>
            <w:webHidden/>
          </w:rPr>
          <w:fldChar w:fldCharType="end"/>
        </w:r>
      </w:hyperlink>
    </w:p>
    <w:p w14:paraId="2BA49929" w14:textId="4556F9FE" w:rsidR="004315F8" w:rsidRDefault="00E16300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960129" w:history="1">
        <w:r w:rsidR="004315F8" w:rsidRPr="00830E3B">
          <w:rPr>
            <w:rStyle w:val="Hypertextovodkaz"/>
            <w:noProof/>
          </w:rPr>
          <w:t>7.</w:t>
        </w:r>
        <w:r w:rsidR="004315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315F8" w:rsidRPr="00830E3B">
          <w:rPr>
            <w:rStyle w:val="Hypertextovodkaz"/>
            <w:noProof/>
          </w:rPr>
          <w:t>Závěrečná ustanovení</w:t>
        </w:r>
        <w:r w:rsidR="004315F8">
          <w:rPr>
            <w:noProof/>
            <w:webHidden/>
          </w:rPr>
          <w:tab/>
        </w:r>
        <w:r w:rsidR="004315F8">
          <w:rPr>
            <w:noProof/>
            <w:webHidden/>
          </w:rPr>
          <w:fldChar w:fldCharType="begin"/>
        </w:r>
        <w:r w:rsidR="004315F8">
          <w:rPr>
            <w:noProof/>
            <w:webHidden/>
          </w:rPr>
          <w:instrText xml:space="preserve"> PAGEREF _Toc14960129 \h </w:instrText>
        </w:r>
        <w:r w:rsidR="004315F8">
          <w:rPr>
            <w:noProof/>
            <w:webHidden/>
          </w:rPr>
        </w:r>
        <w:r w:rsidR="004315F8">
          <w:rPr>
            <w:noProof/>
            <w:webHidden/>
          </w:rPr>
          <w:fldChar w:fldCharType="separate"/>
        </w:r>
        <w:r w:rsidR="004315F8">
          <w:rPr>
            <w:noProof/>
            <w:webHidden/>
          </w:rPr>
          <w:t>11</w:t>
        </w:r>
        <w:r w:rsidR="004315F8">
          <w:rPr>
            <w:noProof/>
            <w:webHidden/>
          </w:rPr>
          <w:fldChar w:fldCharType="end"/>
        </w:r>
      </w:hyperlink>
    </w:p>
    <w:p w14:paraId="64947742" w14:textId="78B3CD44" w:rsidR="004315F8" w:rsidRDefault="00E16300">
      <w:pPr>
        <w:pStyle w:val="Obsah1"/>
        <w:tabs>
          <w:tab w:val="left" w:pos="80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4960130" w:history="1">
        <w:r w:rsidR="004315F8" w:rsidRPr="00830E3B">
          <w:rPr>
            <w:rStyle w:val="Hypertextovodkaz"/>
            <w:noProof/>
          </w:rPr>
          <w:t>8.</w:t>
        </w:r>
        <w:r w:rsidR="004315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4315F8" w:rsidRPr="00830E3B">
          <w:rPr>
            <w:rStyle w:val="Hypertextovodkaz"/>
            <w:noProof/>
          </w:rPr>
          <w:t>Seznam příloh</w:t>
        </w:r>
        <w:r w:rsidR="004315F8">
          <w:rPr>
            <w:noProof/>
            <w:webHidden/>
          </w:rPr>
          <w:tab/>
        </w:r>
        <w:r w:rsidR="004315F8">
          <w:rPr>
            <w:noProof/>
            <w:webHidden/>
          </w:rPr>
          <w:fldChar w:fldCharType="begin"/>
        </w:r>
        <w:r w:rsidR="004315F8">
          <w:rPr>
            <w:noProof/>
            <w:webHidden/>
          </w:rPr>
          <w:instrText xml:space="preserve"> PAGEREF _Toc14960130 \h </w:instrText>
        </w:r>
        <w:r w:rsidR="004315F8">
          <w:rPr>
            <w:noProof/>
            <w:webHidden/>
          </w:rPr>
        </w:r>
        <w:r w:rsidR="004315F8">
          <w:rPr>
            <w:noProof/>
            <w:webHidden/>
          </w:rPr>
          <w:fldChar w:fldCharType="separate"/>
        </w:r>
        <w:r w:rsidR="004315F8">
          <w:rPr>
            <w:noProof/>
            <w:webHidden/>
          </w:rPr>
          <w:t>11</w:t>
        </w:r>
        <w:r w:rsidR="004315F8">
          <w:rPr>
            <w:noProof/>
            <w:webHidden/>
          </w:rPr>
          <w:fldChar w:fldCharType="end"/>
        </w:r>
      </w:hyperlink>
    </w:p>
    <w:p w14:paraId="230B3711" w14:textId="681D22BC" w:rsidR="001D571F" w:rsidRPr="00740ECF" w:rsidRDefault="001E3B0C" w:rsidP="001E3B0C">
      <w:pPr>
        <w:numPr>
          <w:ilvl w:val="0"/>
          <w:numId w:val="0"/>
        </w:numPr>
      </w:pPr>
      <w:r>
        <w:fldChar w:fldCharType="end"/>
      </w:r>
    </w:p>
    <w:p w14:paraId="2AB37533" w14:textId="77777777" w:rsidR="001D571F" w:rsidRDefault="001D571F" w:rsidP="001D571F">
      <w:pPr>
        <w:numPr>
          <w:ilvl w:val="0"/>
          <w:numId w:val="0"/>
        </w:numPr>
        <w:sectPr w:rsidR="001D571F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A3F10C" w14:textId="77777777" w:rsidR="00667324" w:rsidRPr="005377B4" w:rsidRDefault="00587194" w:rsidP="005377B4">
      <w:pPr>
        <w:numPr>
          <w:ilvl w:val="0"/>
          <w:numId w:val="0"/>
        </w:numPr>
        <w:spacing w:after="240"/>
        <w:rPr>
          <w:b/>
          <w:color w:val="00B0F0"/>
          <w:sz w:val="28"/>
          <w:szCs w:val="28"/>
        </w:rPr>
      </w:pPr>
      <w:bookmarkStart w:id="2" w:name="_Použité_zkratky_a"/>
      <w:bookmarkEnd w:id="2"/>
      <w:r w:rsidRPr="005377B4">
        <w:rPr>
          <w:b/>
          <w:color w:val="00B0F0"/>
          <w:sz w:val="28"/>
          <w:szCs w:val="28"/>
        </w:rPr>
        <w:lastRenderedPageBreak/>
        <w:t>Použité zkratky a pojmy</w:t>
      </w:r>
    </w:p>
    <w:p w14:paraId="17057CEB" w14:textId="2F75803E" w:rsidR="004428A9" w:rsidRDefault="004428A9" w:rsidP="004428A9">
      <w:pPr>
        <w:tabs>
          <w:tab w:val="left" w:pos="993"/>
        </w:tabs>
        <w:rPr>
          <w:rFonts w:cs="Arial"/>
          <w:noProof/>
          <w:color w:val="000000" w:themeColor="text1"/>
          <w:szCs w:val="20"/>
        </w:rPr>
      </w:pPr>
      <w:r w:rsidRPr="00F475D9">
        <w:rPr>
          <w:rFonts w:cs="Arial"/>
          <w:b/>
          <w:noProof/>
          <w:color w:val="000000" w:themeColor="text1"/>
          <w:szCs w:val="20"/>
        </w:rPr>
        <w:t>DO</w:t>
      </w:r>
      <w:r>
        <w:rPr>
          <w:rFonts w:cs="Arial"/>
          <w:noProof/>
          <w:szCs w:val="20"/>
        </w:rPr>
        <w:tab/>
      </w:r>
      <w:r w:rsidR="0013559D">
        <w:rPr>
          <w:rFonts w:cs="Arial"/>
          <w:noProof/>
          <w:szCs w:val="20"/>
        </w:rPr>
        <w:tab/>
      </w:r>
      <w:r w:rsidR="0013559D">
        <w:rPr>
          <w:rFonts w:cs="Arial"/>
          <w:noProof/>
          <w:szCs w:val="20"/>
        </w:rPr>
        <w:tab/>
      </w:r>
      <w:r w:rsidRPr="0084181C">
        <w:rPr>
          <w:rFonts w:cs="Arial"/>
          <w:noProof/>
          <w:color w:val="000000" w:themeColor="text1"/>
          <w:szCs w:val="20"/>
        </w:rPr>
        <w:t>dotčené orgány</w:t>
      </w:r>
    </w:p>
    <w:p w14:paraId="49C58F62" w14:textId="09AF1DF4" w:rsidR="00954430" w:rsidRPr="00954430" w:rsidRDefault="00954430" w:rsidP="004428A9">
      <w:pPr>
        <w:tabs>
          <w:tab w:val="left" w:pos="993"/>
        </w:tabs>
        <w:rPr>
          <w:rFonts w:cs="Arial"/>
          <w:noProof/>
          <w:color w:val="000000" w:themeColor="text1"/>
          <w:szCs w:val="20"/>
        </w:rPr>
      </w:pPr>
      <w:bookmarkStart w:id="3" w:name="_Hlk13033988"/>
      <w:r>
        <w:rPr>
          <w:rFonts w:cs="Arial"/>
          <w:b/>
          <w:noProof/>
          <w:color w:val="000000" w:themeColor="text1"/>
          <w:szCs w:val="20"/>
        </w:rPr>
        <w:t>dokumentace</w:t>
      </w:r>
      <w:r>
        <w:rPr>
          <w:rFonts w:cs="Arial"/>
          <w:b/>
          <w:noProof/>
          <w:color w:val="000000" w:themeColor="text1"/>
          <w:szCs w:val="20"/>
        </w:rPr>
        <w:tab/>
      </w:r>
      <w:r>
        <w:rPr>
          <w:rFonts w:cs="Arial"/>
          <w:b/>
          <w:noProof/>
          <w:color w:val="000000" w:themeColor="text1"/>
          <w:szCs w:val="20"/>
        </w:rPr>
        <w:tab/>
      </w:r>
      <w:r w:rsidRPr="00954430">
        <w:rPr>
          <w:rFonts w:cs="Arial"/>
          <w:noProof/>
          <w:color w:val="000000" w:themeColor="text1"/>
          <w:szCs w:val="20"/>
        </w:rPr>
        <w:t>technická dokumentace</w:t>
      </w:r>
    </w:p>
    <w:bookmarkEnd w:id="3"/>
    <w:p w14:paraId="48960FF3" w14:textId="071CF402" w:rsidR="004428A9" w:rsidRPr="0084181C" w:rsidRDefault="004428A9" w:rsidP="004428A9">
      <w:pPr>
        <w:tabs>
          <w:tab w:val="left" w:pos="993"/>
        </w:tabs>
        <w:rPr>
          <w:rFonts w:cs="Arial"/>
          <w:b/>
          <w:noProof/>
          <w:szCs w:val="20"/>
        </w:rPr>
      </w:pPr>
      <w:r w:rsidRPr="0084181C">
        <w:rPr>
          <w:rFonts w:cs="Arial"/>
          <w:b/>
          <w:noProof/>
          <w:szCs w:val="20"/>
        </w:rPr>
        <w:t>KPÚ</w:t>
      </w:r>
      <w:r w:rsidRPr="0084181C">
        <w:rPr>
          <w:rFonts w:cs="Arial"/>
          <w:b/>
          <w:noProof/>
          <w:szCs w:val="20"/>
        </w:rPr>
        <w:tab/>
      </w:r>
      <w:r w:rsidR="0013559D">
        <w:rPr>
          <w:rFonts w:cs="Arial"/>
          <w:b/>
          <w:noProof/>
          <w:szCs w:val="20"/>
        </w:rPr>
        <w:tab/>
      </w:r>
      <w:r w:rsidR="0013559D">
        <w:rPr>
          <w:rFonts w:cs="Arial"/>
          <w:b/>
          <w:noProof/>
          <w:szCs w:val="20"/>
        </w:rPr>
        <w:tab/>
      </w:r>
      <w:r w:rsidR="00954430">
        <w:rPr>
          <w:rFonts w:cs="Arial"/>
          <w:noProof/>
          <w:szCs w:val="20"/>
        </w:rPr>
        <w:t>k</w:t>
      </w:r>
      <w:r w:rsidRPr="0084181C">
        <w:rPr>
          <w:rFonts w:cs="Arial"/>
          <w:noProof/>
          <w:szCs w:val="20"/>
        </w:rPr>
        <w:t>rajsk</w:t>
      </w:r>
      <w:r w:rsidR="00954430">
        <w:rPr>
          <w:rFonts w:cs="Arial"/>
          <w:noProof/>
          <w:szCs w:val="20"/>
        </w:rPr>
        <w:t>ý</w:t>
      </w:r>
      <w:r w:rsidRPr="0084181C">
        <w:rPr>
          <w:rFonts w:cs="Arial"/>
          <w:noProof/>
          <w:szCs w:val="20"/>
        </w:rPr>
        <w:t xml:space="preserve"> pozemkov</w:t>
      </w:r>
      <w:r w:rsidR="00954430">
        <w:rPr>
          <w:rFonts w:cs="Arial"/>
          <w:noProof/>
          <w:szCs w:val="20"/>
        </w:rPr>
        <w:t>ý</w:t>
      </w:r>
      <w:r w:rsidRPr="0084181C">
        <w:rPr>
          <w:rFonts w:cs="Arial"/>
          <w:noProof/>
          <w:szCs w:val="20"/>
        </w:rPr>
        <w:t xml:space="preserve"> úřad</w:t>
      </w:r>
    </w:p>
    <w:p w14:paraId="3FEEA92E" w14:textId="322AA916" w:rsidR="004428A9" w:rsidRPr="003B1ED4" w:rsidRDefault="004428A9" w:rsidP="004428A9">
      <w:pPr>
        <w:tabs>
          <w:tab w:val="left" w:pos="993"/>
        </w:tabs>
        <w:rPr>
          <w:rFonts w:cs="Arial"/>
          <w:b/>
          <w:noProof/>
          <w:szCs w:val="20"/>
        </w:rPr>
      </w:pPr>
      <w:r w:rsidRPr="003B1ED4">
        <w:rPr>
          <w:rFonts w:cs="Arial"/>
          <w:b/>
          <w:noProof/>
          <w:szCs w:val="20"/>
        </w:rPr>
        <w:t>OPÚ</w:t>
      </w:r>
      <w:r w:rsidRPr="003B1ED4">
        <w:rPr>
          <w:rFonts w:cs="Arial"/>
          <w:b/>
          <w:noProof/>
          <w:szCs w:val="20"/>
        </w:rPr>
        <w:tab/>
      </w:r>
      <w:r w:rsidR="0013559D">
        <w:rPr>
          <w:rFonts w:cs="Arial"/>
          <w:b/>
          <w:noProof/>
          <w:szCs w:val="20"/>
        </w:rPr>
        <w:tab/>
      </w:r>
      <w:r w:rsidR="0013559D">
        <w:rPr>
          <w:rFonts w:cs="Arial"/>
          <w:b/>
          <w:noProof/>
          <w:szCs w:val="20"/>
        </w:rPr>
        <w:tab/>
      </w:r>
      <w:r w:rsidRPr="003B1ED4">
        <w:rPr>
          <w:rFonts w:cs="Arial"/>
          <w:noProof/>
          <w:szCs w:val="20"/>
        </w:rPr>
        <w:t>Odbor pozemkových úprav</w:t>
      </w:r>
    </w:p>
    <w:p w14:paraId="41DD23A0" w14:textId="28AA8E87" w:rsidR="004428A9" w:rsidRDefault="004428A9" w:rsidP="004428A9">
      <w:pPr>
        <w:tabs>
          <w:tab w:val="left" w:pos="993"/>
        </w:tabs>
        <w:rPr>
          <w:rFonts w:cs="Arial"/>
          <w:noProof/>
          <w:szCs w:val="20"/>
        </w:rPr>
      </w:pPr>
      <w:r w:rsidRPr="0084181C">
        <w:rPr>
          <w:rFonts w:cs="Arial"/>
          <w:b/>
          <w:noProof/>
          <w:szCs w:val="20"/>
        </w:rPr>
        <w:t>pobočka</w:t>
      </w:r>
      <w:r w:rsidRPr="0084181C">
        <w:rPr>
          <w:rFonts w:cs="Arial"/>
          <w:noProof/>
          <w:szCs w:val="20"/>
        </w:rPr>
        <w:t xml:space="preserve">  </w:t>
      </w:r>
      <w:r w:rsidRPr="0084181C">
        <w:rPr>
          <w:rFonts w:cs="Arial"/>
          <w:noProof/>
          <w:szCs w:val="20"/>
        </w:rPr>
        <w:tab/>
      </w:r>
      <w:r w:rsidR="0013559D">
        <w:rPr>
          <w:rFonts w:cs="Arial"/>
          <w:noProof/>
          <w:szCs w:val="20"/>
        </w:rPr>
        <w:tab/>
      </w:r>
      <w:r w:rsidR="0013559D">
        <w:rPr>
          <w:rFonts w:cs="Arial"/>
          <w:noProof/>
          <w:szCs w:val="20"/>
        </w:rPr>
        <w:tab/>
      </w:r>
      <w:r w:rsidRPr="0084181C">
        <w:rPr>
          <w:rFonts w:cs="Arial"/>
          <w:noProof/>
          <w:szCs w:val="20"/>
        </w:rPr>
        <w:t>pobočka Krajského pozemkového úřadu</w:t>
      </w:r>
    </w:p>
    <w:p w14:paraId="5BAC89C4" w14:textId="7232F9EB" w:rsidR="004428A9" w:rsidRPr="0084181C" w:rsidRDefault="004428A9" w:rsidP="004428A9">
      <w:pPr>
        <w:tabs>
          <w:tab w:val="left" w:pos="993"/>
        </w:tabs>
        <w:rPr>
          <w:rFonts w:cs="Arial"/>
          <w:noProof/>
          <w:szCs w:val="20"/>
        </w:rPr>
      </w:pPr>
      <w:r w:rsidRPr="003E4B45">
        <w:rPr>
          <w:rFonts w:cs="Arial"/>
          <w:b/>
          <w:noProof/>
          <w:szCs w:val="20"/>
        </w:rPr>
        <w:t>PSZ</w:t>
      </w:r>
      <w:r w:rsidRPr="003E4B45">
        <w:rPr>
          <w:rFonts w:cs="Arial"/>
          <w:noProof/>
          <w:szCs w:val="20"/>
        </w:rPr>
        <w:tab/>
      </w:r>
      <w:r w:rsidR="0013559D">
        <w:rPr>
          <w:rFonts w:cs="Arial"/>
          <w:noProof/>
          <w:szCs w:val="20"/>
        </w:rPr>
        <w:tab/>
      </w:r>
      <w:r w:rsidR="0013559D">
        <w:rPr>
          <w:rFonts w:cs="Arial"/>
          <w:noProof/>
          <w:szCs w:val="20"/>
        </w:rPr>
        <w:tab/>
      </w:r>
      <w:r w:rsidRPr="003E4B45">
        <w:rPr>
          <w:rFonts w:cs="Arial"/>
          <w:noProof/>
          <w:szCs w:val="20"/>
        </w:rPr>
        <w:t>plán společných zařízení</w:t>
      </w:r>
    </w:p>
    <w:p w14:paraId="052DF97A" w14:textId="36CD0484" w:rsidR="004428A9" w:rsidRPr="0084181C" w:rsidRDefault="004428A9" w:rsidP="004428A9">
      <w:pPr>
        <w:tabs>
          <w:tab w:val="left" w:pos="993"/>
        </w:tabs>
        <w:rPr>
          <w:rFonts w:cs="Arial"/>
          <w:noProof/>
          <w:szCs w:val="20"/>
        </w:rPr>
      </w:pPr>
      <w:r w:rsidRPr="003E4B45">
        <w:rPr>
          <w:rFonts w:cs="Arial"/>
          <w:b/>
          <w:noProof/>
          <w:szCs w:val="20"/>
        </w:rPr>
        <w:t xml:space="preserve">PÚ  </w:t>
      </w:r>
      <w:r w:rsidRPr="003E4B45">
        <w:rPr>
          <w:rFonts w:cs="Arial"/>
          <w:b/>
          <w:noProof/>
          <w:szCs w:val="20"/>
        </w:rPr>
        <w:tab/>
      </w:r>
      <w:r w:rsidR="0013559D">
        <w:rPr>
          <w:rFonts w:cs="Arial"/>
          <w:b/>
          <w:noProof/>
          <w:szCs w:val="20"/>
        </w:rPr>
        <w:tab/>
      </w:r>
      <w:r w:rsidR="0013559D">
        <w:rPr>
          <w:rFonts w:cs="Arial"/>
          <w:b/>
          <w:noProof/>
          <w:szCs w:val="20"/>
        </w:rPr>
        <w:tab/>
      </w:r>
      <w:r w:rsidRPr="003E4B45">
        <w:rPr>
          <w:rFonts w:cs="Arial"/>
          <w:noProof/>
          <w:szCs w:val="20"/>
        </w:rPr>
        <w:t>pozemkové úpravy</w:t>
      </w:r>
    </w:p>
    <w:p w14:paraId="4FC8658E" w14:textId="6CB6AB0D" w:rsidR="004428A9" w:rsidRPr="0084181C" w:rsidRDefault="004428A9" w:rsidP="004428A9">
      <w:pPr>
        <w:tabs>
          <w:tab w:val="left" w:pos="993"/>
        </w:tabs>
        <w:rPr>
          <w:rFonts w:cs="Arial"/>
          <w:b/>
          <w:noProof/>
          <w:szCs w:val="20"/>
        </w:rPr>
      </w:pPr>
      <w:r w:rsidRPr="00D21BF4">
        <w:rPr>
          <w:rFonts w:cs="Arial"/>
          <w:b/>
          <w:noProof/>
          <w:szCs w:val="20"/>
        </w:rPr>
        <w:t>RDK</w:t>
      </w:r>
      <w:r w:rsidRPr="003E4B45">
        <w:rPr>
          <w:rFonts w:cs="Arial"/>
          <w:b/>
          <w:noProof/>
          <w:szCs w:val="20"/>
        </w:rPr>
        <w:t xml:space="preserve">  </w:t>
      </w:r>
      <w:r w:rsidRPr="003E4B45">
        <w:rPr>
          <w:rFonts w:cs="Arial"/>
          <w:b/>
          <w:noProof/>
          <w:szCs w:val="20"/>
        </w:rPr>
        <w:tab/>
      </w:r>
      <w:r w:rsidR="0013559D">
        <w:rPr>
          <w:rFonts w:cs="Arial"/>
          <w:b/>
          <w:noProof/>
          <w:szCs w:val="20"/>
        </w:rPr>
        <w:tab/>
      </w:r>
      <w:r w:rsidR="0013559D">
        <w:rPr>
          <w:rFonts w:cs="Arial"/>
          <w:b/>
          <w:noProof/>
          <w:szCs w:val="20"/>
        </w:rPr>
        <w:tab/>
      </w:r>
      <w:r w:rsidRPr="00D21BF4">
        <w:rPr>
          <w:rFonts w:cs="Arial"/>
          <w:noProof/>
          <w:szCs w:val="20"/>
        </w:rPr>
        <w:t>Regionální dokumentační komise</w:t>
      </w:r>
    </w:p>
    <w:p w14:paraId="55ECE72E" w14:textId="022AD0CF" w:rsidR="004428A9" w:rsidRPr="003E4B45" w:rsidRDefault="004428A9" w:rsidP="0013559D">
      <w:pPr>
        <w:pStyle w:val="sl10"/>
        <w:numPr>
          <w:ilvl w:val="0"/>
          <w:numId w:val="0"/>
        </w:numPr>
        <w:ind w:left="2127" w:hanging="2127"/>
        <w:rPr>
          <w:noProof/>
        </w:rPr>
      </w:pPr>
      <w:r w:rsidRPr="0013559D">
        <w:rPr>
          <w:b/>
          <w:noProof/>
        </w:rPr>
        <w:t>zákon</w:t>
      </w:r>
      <w:r w:rsidR="0013559D" w:rsidRPr="0013559D">
        <w:rPr>
          <w:b/>
          <w:noProof/>
        </w:rPr>
        <w:t xml:space="preserve"> č.</w:t>
      </w:r>
      <w:r w:rsidR="00A8666D">
        <w:rPr>
          <w:b/>
          <w:noProof/>
        </w:rPr>
        <w:t xml:space="preserve"> </w:t>
      </w:r>
      <w:r w:rsidR="0013559D" w:rsidRPr="0013559D">
        <w:rPr>
          <w:b/>
          <w:noProof/>
        </w:rPr>
        <w:t>139/2002 Sb.</w:t>
      </w:r>
      <w:r>
        <w:rPr>
          <w:noProof/>
        </w:rPr>
        <w:tab/>
        <w:t>z</w:t>
      </w:r>
      <w:r w:rsidRPr="0084181C">
        <w:rPr>
          <w:noProof/>
        </w:rPr>
        <w:t>ákon</w:t>
      </w:r>
      <w:r>
        <w:rPr>
          <w:noProof/>
        </w:rPr>
        <w:t xml:space="preserve"> </w:t>
      </w:r>
      <w:r w:rsidRPr="0084181C">
        <w:rPr>
          <w:noProof/>
        </w:rPr>
        <w:t>č.</w:t>
      </w:r>
      <w:r w:rsidR="00A8666D">
        <w:rPr>
          <w:noProof/>
        </w:rPr>
        <w:t xml:space="preserve"> </w:t>
      </w:r>
      <w:r w:rsidRPr="0084181C">
        <w:rPr>
          <w:noProof/>
        </w:rPr>
        <w:t>139/2002 Sb., o pozemkových úpravách a pozemkových úřadech, ve</w:t>
      </w:r>
      <w:r w:rsidR="00720384">
        <w:rPr>
          <w:noProof/>
        </w:rPr>
        <w:t> </w:t>
      </w:r>
      <w:r w:rsidRPr="0084181C">
        <w:rPr>
          <w:noProof/>
        </w:rPr>
        <w:t>znění pozdějších předpisů</w:t>
      </w:r>
    </w:p>
    <w:p w14:paraId="67CAA4FB" w14:textId="77777777" w:rsidR="001D571F" w:rsidRPr="00FD20B3" w:rsidRDefault="001D571F" w:rsidP="00FD20B3">
      <w:pPr>
        <w:rPr>
          <w:rFonts w:cs="Arial"/>
          <w:b/>
          <w:noProof/>
          <w:szCs w:val="20"/>
        </w:rPr>
      </w:pPr>
    </w:p>
    <w:p w14:paraId="64282732" w14:textId="77777777" w:rsidR="001D571F" w:rsidRDefault="001D571F" w:rsidP="001D571F">
      <w:pPr>
        <w:numPr>
          <w:ilvl w:val="0"/>
          <w:numId w:val="0"/>
        </w:numPr>
      </w:pPr>
    </w:p>
    <w:p w14:paraId="60604AE0" w14:textId="77777777" w:rsidR="001D571F" w:rsidRDefault="00B05B06" w:rsidP="001D571F">
      <w:pPr>
        <w:numPr>
          <w:ilvl w:val="0"/>
          <w:numId w:val="0"/>
        </w:numPr>
      </w:pPr>
      <w:r>
        <w:br/>
      </w:r>
    </w:p>
    <w:p w14:paraId="1E741A97" w14:textId="77777777" w:rsidR="00B05B06" w:rsidRDefault="00B05B06" w:rsidP="001D571F">
      <w:pPr>
        <w:numPr>
          <w:ilvl w:val="0"/>
          <w:numId w:val="0"/>
        </w:numPr>
      </w:pPr>
    </w:p>
    <w:p w14:paraId="57B50BD9" w14:textId="7948E117" w:rsidR="00B05B06" w:rsidRPr="00B865EA" w:rsidRDefault="00B05B06" w:rsidP="00B865EA">
      <w:pPr>
        <w:numPr>
          <w:ilvl w:val="0"/>
          <w:numId w:val="0"/>
        </w:numPr>
        <w:spacing w:before="0" w:after="0"/>
      </w:pPr>
      <w:r>
        <w:br w:type="page"/>
      </w:r>
    </w:p>
    <w:p w14:paraId="584E2979" w14:textId="77777777" w:rsidR="001D571F" w:rsidRDefault="005A39A3" w:rsidP="005377B4">
      <w:pPr>
        <w:pStyle w:val="Nadpis1"/>
      </w:pPr>
      <w:bookmarkStart w:id="4" w:name="_Toc495673093"/>
      <w:bookmarkStart w:id="5" w:name="_Toc495673528"/>
      <w:bookmarkStart w:id="6" w:name="_Toc495927103"/>
      <w:bookmarkStart w:id="7" w:name="_Toc495927385"/>
      <w:bookmarkStart w:id="8" w:name="_Toc495927583"/>
      <w:bookmarkStart w:id="9" w:name="_Toc495927769"/>
      <w:bookmarkStart w:id="10" w:name="_Toc14960123"/>
      <w:bookmarkStart w:id="11" w:name="_Hlk12436980"/>
      <w:r>
        <w:lastRenderedPageBreak/>
        <w:t>Úvodní ustanovení</w:t>
      </w:r>
      <w:bookmarkEnd w:id="4"/>
      <w:bookmarkEnd w:id="5"/>
      <w:bookmarkEnd w:id="6"/>
      <w:bookmarkEnd w:id="7"/>
      <w:bookmarkEnd w:id="8"/>
      <w:bookmarkEnd w:id="9"/>
      <w:bookmarkEnd w:id="10"/>
    </w:p>
    <w:p w14:paraId="42B7CCC8" w14:textId="33B88CB5" w:rsidR="00866254" w:rsidRPr="00A3597E" w:rsidRDefault="00866254" w:rsidP="00866254">
      <w:pPr>
        <w:numPr>
          <w:ilvl w:val="0"/>
          <w:numId w:val="0"/>
        </w:numPr>
        <w:rPr>
          <w:rFonts w:cs="Arial"/>
          <w:sz w:val="22"/>
        </w:rPr>
      </w:pPr>
      <w:bookmarkStart w:id="12" w:name="_Toc495673094"/>
      <w:bookmarkStart w:id="13" w:name="_Toc495673529"/>
      <w:bookmarkStart w:id="14" w:name="_Toc495927104"/>
      <w:bookmarkStart w:id="15" w:name="_Toc495927386"/>
      <w:bookmarkStart w:id="16" w:name="_Toc495927584"/>
      <w:bookmarkStart w:id="17" w:name="_Toc495927770"/>
      <w:bookmarkEnd w:id="11"/>
      <w:r w:rsidRPr="00A3597E">
        <w:rPr>
          <w:rFonts w:cs="Arial"/>
          <w:sz w:val="22"/>
        </w:rPr>
        <w:t>Regionální dokumentační komise se zřizují za účelem zvýšení kvality zejména technického řešení pozemkových úprav prováděných ve smyslu z</w:t>
      </w:r>
      <w:bookmarkStart w:id="18" w:name="_Hlk12434907"/>
      <w:r w:rsidRPr="00A3597E">
        <w:rPr>
          <w:rFonts w:cs="Arial"/>
          <w:sz w:val="22"/>
        </w:rPr>
        <w:t>ákona č.</w:t>
      </w:r>
      <w:r w:rsidR="00E93201">
        <w:rPr>
          <w:rFonts w:cs="Arial"/>
          <w:sz w:val="22"/>
        </w:rPr>
        <w:t xml:space="preserve"> </w:t>
      </w:r>
      <w:r w:rsidRPr="00A3597E">
        <w:rPr>
          <w:rFonts w:cs="Arial"/>
          <w:sz w:val="22"/>
        </w:rPr>
        <w:t xml:space="preserve">139/2002 Sb., </w:t>
      </w:r>
      <w:r w:rsidRPr="00A3597E">
        <w:rPr>
          <w:rFonts w:cs="Arial"/>
          <w:sz w:val="22"/>
        </w:rPr>
        <w:br/>
        <w:t xml:space="preserve">o pozemkových úpravách a pozemkových úřadech, ve znění pozdějších </w:t>
      </w:r>
      <w:r w:rsidRPr="004428A9">
        <w:rPr>
          <w:rFonts w:cs="Arial"/>
          <w:color w:val="000000" w:themeColor="text1"/>
          <w:sz w:val="22"/>
        </w:rPr>
        <w:t>předpisů</w:t>
      </w:r>
      <w:bookmarkEnd w:id="18"/>
      <w:r w:rsidRPr="004428A9">
        <w:rPr>
          <w:rFonts w:cs="Arial"/>
          <w:color w:val="000000" w:themeColor="text1"/>
          <w:sz w:val="22"/>
        </w:rPr>
        <w:t xml:space="preserve">. </w:t>
      </w:r>
      <w:r w:rsidRPr="00A3597E">
        <w:rPr>
          <w:rFonts w:cs="Arial"/>
          <w:sz w:val="22"/>
        </w:rPr>
        <w:t>Jde o</w:t>
      </w:r>
      <w:r w:rsidR="00B865EA">
        <w:rPr>
          <w:rFonts w:cs="Arial"/>
          <w:sz w:val="22"/>
        </w:rPr>
        <w:t> </w:t>
      </w:r>
      <w:r w:rsidRPr="00A3597E">
        <w:rPr>
          <w:rFonts w:cs="Arial"/>
          <w:sz w:val="22"/>
        </w:rPr>
        <w:t xml:space="preserve">celkové posouzení zpracovaného díla po stránce souladu s technickými </w:t>
      </w:r>
      <w:r w:rsidRPr="00A3597E">
        <w:rPr>
          <w:rFonts w:cs="Arial"/>
          <w:sz w:val="22"/>
        </w:rPr>
        <w:br/>
        <w:t>a právními předpisy, dodržení cílů pozemkovýc</w:t>
      </w:r>
      <w:r w:rsidR="00050D76">
        <w:rPr>
          <w:rFonts w:cs="Arial"/>
          <w:sz w:val="22"/>
        </w:rPr>
        <w:t>h</w:t>
      </w:r>
      <w:r w:rsidRPr="00A3597E">
        <w:rPr>
          <w:rFonts w:cs="Arial"/>
          <w:sz w:val="22"/>
        </w:rPr>
        <w:t xml:space="preserve"> úprav, ekonomičnosti návrhu řešení </w:t>
      </w:r>
      <w:r w:rsidRPr="00A3597E">
        <w:rPr>
          <w:rFonts w:cs="Arial"/>
          <w:sz w:val="22"/>
        </w:rPr>
        <w:br/>
        <w:t xml:space="preserve">a celkové úrovně zpracování, a to před schválením prací v příslušné etapě procesu pozemkových úprav. </w:t>
      </w:r>
      <w:r w:rsidR="0074604A">
        <w:rPr>
          <w:rFonts w:cs="Arial"/>
          <w:sz w:val="22"/>
        </w:rPr>
        <w:t xml:space="preserve">RDK </w:t>
      </w:r>
      <w:r w:rsidRPr="00A3597E">
        <w:rPr>
          <w:rFonts w:cs="Arial"/>
          <w:sz w:val="22"/>
        </w:rPr>
        <w:t>tak přispívají k efektivnějšímu a účelnému vynakládání veřejných prostředků.</w:t>
      </w:r>
    </w:p>
    <w:p w14:paraId="7010DD5E" w14:textId="3DF1CEC5" w:rsidR="004173E4" w:rsidRPr="00B865EA" w:rsidRDefault="00866254" w:rsidP="00B865EA">
      <w:pPr>
        <w:numPr>
          <w:ilvl w:val="0"/>
          <w:numId w:val="0"/>
        </w:numPr>
        <w:tabs>
          <w:tab w:val="left" w:pos="567"/>
        </w:tabs>
        <w:spacing w:before="100" w:beforeAutospacing="1" w:after="100" w:afterAutospacing="1"/>
        <w:rPr>
          <w:rFonts w:cs="Arial"/>
          <w:sz w:val="22"/>
        </w:rPr>
      </w:pPr>
      <w:r w:rsidRPr="00866254">
        <w:rPr>
          <w:rFonts w:cs="Arial"/>
          <w:sz w:val="22"/>
        </w:rPr>
        <w:t xml:space="preserve">Posuzovací a kontrolní činnost </w:t>
      </w:r>
      <w:r w:rsidR="0074604A">
        <w:rPr>
          <w:rFonts w:cs="Arial"/>
          <w:sz w:val="22"/>
        </w:rPr>
        <w:t xml:space="preserve">RDK </w:t>
      </w:r>
      <w:r w:rsidRPr="00866254">
        <w:rPr>
          <w:rFonts w:cs="Arial"/>
          <w:sz w:val="22"/>
        </w:rPr>
        <w:t>je zaměřena na projekty</w:t>
      </w:r>
      <w:r w:rsidR="00D70CAA">
        <w:rPr>
          <w:rFonts w:cs="Arial"/>
          <w:sz w:val="22"/>
        </w:rPr>
        <w:t xml:space="preserve"> PSZ</w:t>
      </w:r>
      <w:r w:rsidRPr="00866254">
        <w:rPr>
          <w:rFonts w:cs="Arial"/>
          <w:sz w:val="22"/>
        </w:rPr>
        <w:t>, popřípadě na vyžádání pobočky také vodohospodářských studií nebo dokumentace k územnímu řízení a</w:t>
      </w:r>
      <w:r w:rsidR="00B865EA">
        <w:rPr>
          <w:rFonts w:cs="Arial"/>
          <w:sz w:val="22"/>
        </w:rPr>
        <w:t> </w:t>
      </w:r>
      <w:r w:rsidRPr="00866254">
        <w:rPr>
          <w:rFonts w:cs="Arial"/>
          <w:sz w:val="22"/>
        </w:rPr>
        <w:t>dokumentace k řízení o</w:t>
      </w:r>
      <w:r w:rsidR="00FD20B3">
        <w:rPr>
          <w:rFonts w:cs="Arial"/>
          <w:sz w:val="22"/>
        </w:rPr>
        <w:t> </w:t>
      </w:r>
      <w:r w:rsidRPr="00866254">
        <w:rPr>
          <w:rFonts w:cs="Arial"/>
          <w:sz w:val="22"/>
        </w:rPr>
        <w:t xml:space="preserve">povolení a pro provádění stavby. Jako dokumentace na realizaci staveb společných zařízení </w:t>
      </w:r>
      <w:r w:rsidR="00CE22C2">
        <w:rPr>
          <w:rFonts w:cs="Arial"/>
          <w:sz w:val="22"/>
        </w:rPr>
        <w:t>PÚ</w:t>
      </w:r>
      <w:r w:rsidRPr="00866254">
        <w:rPr>
          <w:rFonts w:cs="Arial"/>
          <w:sz w:val="22"/>
        </w:rPr>
        <w:t xml:space="preserve"> se předkládají také ty dokumentace, které jsou vyžádány </w:t>
      </w:r>
      <w:r w:rsidR="0074604A">
        <w:rPr>
          <w:rFonts w:cs="Arial"/>
          <w:sz w:val="22"/>
        </w:rPr>
        <w:t xml:space="preserve">RDK </w:t>
      </w:r>
      <w:r w:rsidRPr="00866254">
        <w:rPr>
          <w:rFonts w:cs="Arial"/>
          <w:sz w:val="22"/>
        </w:rPr>
        <w:t xml:space="preserve">při projednání </w:t>
      </w:r>
      <w:r w:rsidRPr="0074604A">
        <w:rPr>
          <w:rFonts w:cs="Arial"/>
          <w:color w:val="000000" w:themeColor="text1"/>
          <w:sz w:val="22"/>
        </w:rPr>
        <w:t xml:space="preserve">PSZ </w:t>
      </w:r>
      <w:r w:rsidRPr="00866254">
        <w:rPr>
          <w:rFonts w:cs="Arial"/>
          <w:sz w:val="22"/>
        </w:rPr>
        <w:t xml:space="preserve">s tím, že budou předloženy </w:t>
      </w:r>
      <w:r w:rsidR="0074604A">
        <w:rPr>
          <w:rFonts w:cs="Arial"/>
          <w:sz w:val="22"/>
        </w:rPr>
        <w:t xml:space="preserve">RDK </w:t>
      </w:r>
      <w:r w:rsidRPr="00866254">
        <w:rPr>
          <w:rFonts w:cs="Arial"/>
          <w:sz w:val="22"/>
        </w:rPr>
        <w:t>při zpracování dokumentace k povolení a</w:t>
      </w:r>
      <w:r w:rsidR="00CE22C2">
        <w:rPr>
          <w:rFonts w:cs="Arial"/>
          <w:sz w:val="22"/>
        </w:rPr>
        <w:t> </w:t>
      </w:r>
      <w:r w:rsidRPr="00866254">
        <w:rPr>
          <w:rFonts w:cs="Arial"/>
          <w:sz w:val="22"/>
        </w:rPr>
        <w:t>pro provádění stavby.</w:t>
      </w:r>
    </w:p>
    <w:p w14:paraId="7DF68272" w14:textId="7FCE9F14" w:rsidR="00A51E08" w:rsidRDefault="00A51E08" w:rsidP="00134C80">
      <w:pPr>
        <w:pStyle w:val="Nadpis1"/>
      </w:pPr>
      <w:r>
        <w:t xml:space="preserve"> </w:t>
      </w:r>
      <w:bookmarkStart w:id="19" w:name="_Toc14960124"/>
      <w:bookmarkEnd w:id="12"/>
      <w:bookmarkEnd w:id="13"/>
      <w:bookmarkEnd w:id="14"/>
      <w:bookmarkEnd w:id="15"/>
      <w:bookmarkEnd w:id="16"/>
      <w:bookmarkEnd w:id="17"/>
      <w:r w:rsidR="00866254" w:rsidRPr="00866254">
        <w:t>Postavení a činnost Regionální dokumentační komise</w:t>
      </w:r>
      <w:bookmarkEnd w:id="19"/>
    </w:p>
    <w:p w14:paraId="6D0AE998" w14:textId="40159008" w:rsidR="00866254" w:rsidRPr="00866254" w:rsidRDefault="0074604A" w:rsidP="00866254">
      <w:pPr>
        <w:rPr>
          <w:rFonts w:cs="Arial"/>
          <w:i/>
          <w:sz w:val="22"/>
        </w:rPr>
      </w:pPr>
      <w:bookmarkStart w:id="20" w:name="_Toc451242960"/>
      <w:r>
        <w:rPr>
          <w:rFonts w:cs="Arial"/>
          <w:sz w:val="22"/>
        </w:rPr>
        <w:t xml:space="preserve">RDK </w:t>
      </w:r>
      <w:r w:rsidR="00866254" w:rsidRPr="00A3597E">
        <w:rPr>
          <w:rFonts w:cs="Arial"/>
          <w:sz w:val="22"/>
        </w:rPr>
        <w:t xml:space="preserve">jsou stálým poradním orgánem ředitelů </w:t>
      </w:r>
      <w:r>
        <w:rPr>
          <w:rFonts w:cs="Arial"/>
          <w:sz w:val="22"/>
        </w:rPr>
        <w:t xml:space="preserve">KPÚ </w:t>
      </w:r>
      <w:r w:rsidR="00866254" w:rsidRPr="00A3597E">
        <w:rPr>
          <w:rFonts w:cs="Arial"/>
          <w:sz w:val="22"/>
        </w:rPr>
        <w:t>a vedoucích poboček SPÚ pro posouzení kvality pořizovaných projektových dokumentací v procesu</w:t>
      </w:r>
      <w:r w:rsidR="008C6162">
        <w:rPr>
          <w:rFonts w:cs="Arial"/>
          <w:sz w:val="22"/>
        </w:rPr>
        <w:t xml:space="preserve"> </w:t>
      </w:r>
      <w:r>
        <w:rPr>
          <w:rFonts w:cs="Arial"/>
          <w:sz w:val="22"/>
        </w:rPr>
        <w:t>PÚ</w:t>
      </w:r>
      <w:r w:rsidR="00866254" w:rsidRPr="00A3597E">
        <w:rPr>
          <w:rFonts w:cs="Arial"/>
          <w:sz w:val="22"/>
        </w:rPr>
        <w:t xml:space="preserve">. </w:t>
      </w:r>
    </w:p>
    <w:p w14:paraId="52CD0257" w14:textId="2CDAE141" w:rsidR="00866254" w:rsidRPr="00A3597E" w:rsidRDefault="00866254" w:rsidP="00866254">
      <w:pPr>
        <w:numPr>
          <w:ilvl w:val="0"/>
          <w:numId w:val="0"/>
        </w:numPr>
        <w:rPr>
          <w:rFonts w:cs="Arial"/>
          <w:sz w:val="22"/>
        </w:rPr>
      </w:pPr>
      <w:r w:rsidRPr="00A3597E">
        <w:rPr>
          <w:rFonts w:cs="Arial"/>
          <w:sz w:val="22"/>
        </w:rPr>
        <w:t>Regionální dokumentační komise</w:t>
      </w:r>
      <w:r w:rsidR="008D263D">
        <w:rPr>
          <w:rFonts w:cs="Arial"/>
          <w:sz w:val="22"/>
        </w:rPr>
        <w:t>:</w:t>
      </w:r>
      <w:r w:rsidRPr="00A3597E">
        <w:rPr>
          <w:rFonts w:cs="Arial"/>
          <w:sz w:val="22"/>
        </w:rPr>
        <w:t xml:space="preserve"> </w:t>
      </w:r>
    </w:p>
    <w:p w14:paraId="1DDFAAA2" w14:textId="1A1752C5" w:rsidR="00866254" w:rsidRPr="00A3597E" w:rsidRDefault="00866254" w:rsidP="00866254">
      <w:pPr>
        <w:numPr>
          <w:ilvl w:val="0"/>
          <w:numId w:val="44"/>
        </w:numPr>
        <w:tabs>
          <w:tab w:val="num" w:pos="284"/>
        </w:tabs>
        <w:spacing w:before="0" w:after="0"/>
        <w:ind w:left="284" w:hanging="284"/>
        <w:rPr>
          <w:rFonts w:cs="Arial"/>
          <w:sz w:val="22"/>
        </w:rPr>
      </w:pPr>
      <w:r w:rsidRPr="00A3597E">
        <w:rPr>
          <w:rFonts w:cs="Arial"/>
          <w:sz w:val="22"/>
        </w:rPr>
        <w:t>prověřují kvalitu, odbornost a efektivitu pořizování technické dokumentace v oblasti PÚ,</w:t>
      </w:r>
    </w:p>
    <w:p w14:paraId="28A1D954" w14:textId="77777777" w:rsidR="00866254" w:rsidRPr="00A3597E" w:rsidRDefault="00866254" w:rsidP="00866254">
      <w:pPr>
        <w:numPr>
          <w:ilvl w:val="0"/>
          <w:numId w:val="44"/>
        </w:numPr>
        <w:tabs>
          <w:tab w:val="num" w:pos="284"/>
        </w:tabs>
        <w:spacing w:before="0" w:after="0"/>
        <w:ind w:left="284" w:hanging="284"/>
        <w:rPr>
          <w:rFonts w:cs="Arial"/>
          <w:sz w:val="22"/>
        </w:rPr>
      </w:pPr>
      <w:r w:rsidRPr="00A3597E">
        <w:rPr>
          <w:rFonts w:cs="Arial"/>
          <w:sz w:val="22"/>
        </w:rPr>
        <w:t xml:space="preserve">dohlíží na nápravu pochybení a nedostatků v pořizované dokumentaci, zjištěných její kontrolou, </w:t>
      </w:r>
    </w:p>
    <w:p w14:paraId="648A169F" w14:textId="4689EFD3" w:rsidR="00866254" w:rsidRPr="00B865EA" w:rsidRDefault="00866254" w:rsidP="00B865EA">
      <w:pPr>
        <w:numPr>
          <w:ilvl w:val="0"/>
          <w:numId w:val="44"/>
        </w:numPr>
        <w:tabs>
          <w:tab w:val="num" w:pos="284"/>
        </w:tabs>
        <w:spacing w:before="0" w:after="0"/>
        <w:ind w:left="284" w:hanging="284"/>
        <w:rPr>
          <w:rFonts w:cs="Arial"/>
          <w:sz w:val="22"/>
        </w:rPr>
      </w:pPr>
      <w:r w:rsidRPr="00A3597E">
        <w:rPr>
          <w:rFonts w:cs="Arial"/>
          <w:sz w:val="22"/>
        </w:rPr>
        <w:t xml:space="preserve">na základě získaných poznatků a zjištění formuluje podněty a doporučení ke zkvalitnění činnosti poboček na úseku zpracování návrhů a realizace </w:t>
      </w:r>
      <w:r w:rsidR="00CE22C2">
        <w:rPr>
          <w:rFonts w:cs="Arial"/>
          <w:sz w:val="22"/>
        </w:rPr>
        <w:t>PÚ</w:t>
      </w:r>
      <w:r w:rsidRPr="00A3597E">
        <w:rPr>
          <w:rFonts w:cs="Arial"/>
          <w:sz w:val="22"/>
        </w:rPr>
        <w:t xml:space="preserve"> a předává je k zobecnění</w:t>
      </w:r>
      <w:r w:rsidR="008C6162">
        <w:rPr>
          <w:rFonts w:cs="Arial"/>
          <w:sz w:val="22"/>
        </w:rPr>
        <w:t xml:space="preserve"> OPÚ</w:t>
      </w:r>
      <w:r w:rsidRPr="00A3597E">
        <w:rPr>
          <w:rFonts w:cs="Arial"/>
          <w:sz w:val="22"/>
        </w:rPr>
        <w:t>.</w:t>
      </w:r>
      <w:r w:rsidRPr="00B865EA">
        <w:rPr>
          <w:rFonts w:cs="Arial"/>
          <w:sz w:val="22"/>
        </w:rPr>
        <w:t xml:space="preserve"> </w:t>
      </w:r>
    </w:p>
    <w:p w14:paraId="2B46C15B" w14:textId="64E280AE" w:rsidR="00691DFB" w:rsidRDefault="00926D46" w:rsidP="00512FA3">
      <w:pPr>
        <w:pStyle w:val="Nadpis1"/>
        <w:spacing w:line="276" w:lineRule="auto"/>
      </w:pPr>
      <w:bookmarkStart w:id="21" w:name="_Toc14960125"/>
      <w:bookmarkEnd w:id="20"/>
      <w:r w:rsidRPr="00926D46">
        <w:t>Organizační zajištění činnosti Regionální dokumentační komise</w:t>
      </w:r>
      <w:bookmarkEnd w:id="21"/>
    </w:p>
    <w:p w14:paraId="7BC9ED24" w14:textId="44E3D25E" w:rsidR="00926D46" w:rsidRPr="00926D46" w:rsidRDefault="00926D46" w:rsidP="00926D46">
      <w:pPr>
        <w:numPr>
          <w:ilvl w:val="0"/>
          <w:numId w:val="0"/>
        </w:numPr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-</w:t>
      </w:r>
      <w:r w:rsidRPr="00926D46">
        <w:rPr>
          <w:rFonts w:cs="Arial"/>
          <w:sz w:val="22"/>
        </w:rPr>
        <w:tab/>
        <w:t>Ústřední ředitel SPÚ</w:t>
      </w:r>
      <w:r w:rsidR="00D70CAA">
        <w:rPr>
          <w:rFonts w:cs="Arial"/>
          <w:sz w:val="22"/>
        </w:rPr>
        <w:t>,</w:t>
      </w:r>
    </w:p>
    <w:p w14:paraId="0C9B6BC7" w14:textId="2588DDE5" w:rsidR="00926D46" w:rsidRPr="00926D46" w:rsidRDefault="00926D46" w:rsidP="00926D46">
      <w:pPr>
        <w:numPr>
          <w:ilvl w:val="0"/>
          <w:numId w:val="0"/>
        </w:numPr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-</w:t>
      </w:r>
      <w:r w:rsidRPr="00926D46">
        <w:rPr>
          <w:rFonts w:cs="Arial"/>
          <w:sz w:val="22"/>
        </w:rPr>
        <w:tab/>
        <w:t>Odbor pozemkových úprav</w:t>
      </w:r>
      <w:r w:rsidR="0019193C">
        <w:rPr>
          <w:rFonts w:cs="Arial"/>
          <w:sz w:val="22"/>
        </w:rPr>
        <w:t>,</w:t>
      </w:r>
    </w:p>
    <w:p w14:paraId="418261C6" w14:textId="0EB56C8A" w:rsidR="00926D46" w:rsidRPr="00926D46" w:rsidRDefault="00926D46" w:rsidP="00FD20B3">
      <w:pPr>
        <w:numPr>
          <w:ilvl w:val="0"/>
          <w:numId w:val="0"/>
        </w:numPr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-</w:t>
      </w:r>
      <w:r w:rsidRPr="00926D46">
        <w:rPr>
          <w:rFonts w:cs="Arial"/>
          <w:sz w:val="22"/>
        </w:rPr>
        <w:tab/>
        <w:t>Krajské pozemkové úřady</w:t>
      </w:r>
      <w:r w:rsidR="0019193C">
        <w:rPr>
          <w:rFonts w:cs="Arial"/>
          <w:sz w:val="22"/>
        </w:rPr>
        <w:t>,</w:t>
      </w:r>
      <w:r w:rsidRPr="00926D46">
        <w:rPr>
          <w:rFonts w:cs="Arial"/>
          <w:sz w:val="22"/>
        </w:rPr>
        <w:t xml:space="preserve"> </w:t>
      </w:r>
    </w:p>
    <w:p w14:paraId="606F7CDC" w14:textId="6111B582" w:rsidR="00926D46" w:rsidRPr="00926D46" w:rsidRDefault="00926D46" w:rsidP="00926D46">
      <w:pPr>
        <w:numPr>
          <w:ilvl w:val="0"/>
          <w:numId w:val="0"/>
        </w:numPr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-</w:t>
      </w:r>
      <w:r w:rsidRPr="00926D46">
        <w:rPr>
          <w:rFonts w:cs="Arial"/>
          <w:sz w:val="22"/>
        </w:rPr>
        <w:tab/>
        <w:t>Regionální dokumentační komise</w:t>
      </w:r>
      <w:r w:rsidR="0019193C">
        <w:rPr>
          <w:rFonts w:cs="Arial"/>
          <w:sz w:val="22"/>
        </w:rPr>
        <w:t>.</w:t>
      </w:r>
      <w:r w:rsidRPr="00926D46">
        <w:rPr>
          <w:rFonts w:cs="Arial"/>
          <w:sz w:val="22"/>
        </w:rPr>
        <w:t xml:space="preserve"> </w:t>
      </w:r>
    </w:p>
    <w:p w14:paraId="50A9556A" w14:textId="0B3E9A0E" w:rsidR="00926D46" w:rsidRPr="00926D46" w:rsidRDefault="00926D46" w:rsidP="00926D46">
      <w:pPr>
        <w:numPr>
          <w:ilvl w:val="0"/>
          <w:numId w:val="0"/>
        </w:numPr>
        <w:rPr>
          <w:rFonts w:cs="Arial"/>
          <w:sz w:val="22"/>
        </w:rPr>
      </w:pPr>
    </w:p>
    <w:p w14:paraId="7F2FC9CA" w14:textId="77777777" w:rsidR="00926D46" w:rsidRPr="00926D46" w:rsidRDefault="00926D46" w:rsidP="00926D46">
      <w:pPr>
        <w:rPr>
          <w:rFonts w:cs="Arial"/>
          <w:b/>
          <w:sz w:val="22"/>
        </w:rPr>
      </w:pPr>
      <w:r w:rsidRPr="00926D46">
        <w:rPr>
          <w:rFonts w:cs="Arial"/>
          <w:b/>
          <w:sz w:val="22"/>
        </w:rPr>
        <w:t xml:space="preserve">Ústřední ředitel SPÚ </w:t>
      </w:r>
    </w:p>
    <w:p w14:paraId="675D59B8" w14:textId="59E8B521" w:rsidR="00926D46" w:rsidRPr="00926D46" w:rsidRDefault="00926D46" w:rsidP="00FD20B3">
      <w:pPr>
        <w:pStyle w:val="Odstavecseseznamem"/>
        <w:numPr>
          <w:ilvl w:val="0"/>
          <w:numId w:val="44"/>
        </w:numPr>
        <w:spacing w:before="120" w:after="120" w:line="240" w:lineRule="auto"/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přijímá doporučení ředitelů KPÚ na jmenování RDK pro jednotlivé regiony</w:t>
      </w:r>
      <w:r w:rsidR="0019193C">
        <w:rPr>
          <w:rFonts w:cs="Arial"/>
          <w:sz w:val="22"/>
        </w:rPr>
        <w:t>,</w:t>
      </w:r>
    </w:p>
    <w:p w14:paraId="0347D41F" w14:textId="6AF209FC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jmenuje předsedy, tajemníky a členy RDK včetně jejich specializací</w:t>
      </w:r>
      <w:r w:rsidR="00D70CAA">
        <w:rPr>
          <w:rFonts w:cs="Arial"/>
          <w:sz w:val="22"/>
        </w:rPr>
        <w:t>.</w:t>
      </w:r>
    </w:p>
    <w:p w14:paraId="75A1486E" w14:textId="77777777" w:rsidR="00926D46" w:rsidRPr="00926D46" w:rsidRDefault="00926D46" w:rsidP="00926D46">
      <w:pPr>
        <w:rPr>
          <w:rFonts w:cs="Arial"/>
          <w:b/>
          <w:sz w:val="22"/>
        </w:rPr>
      </w:pPr>
    </w:p>
    <w:p w14:paraId="47649362" w14:textId="379FBD2A" w:rsidR="00926D46" w:rsidRPr="00926D46" w:rsidRDefault="00926D46" w:rsidP="00926D46">
      <w:pPr>
        <w:rPr>
          <w:rFonts w:cs="Arial"/>
          <w:sz w:val="22"/>
        </w:rPr>
      </w:pPr>
      <w:r w:rsidRPr="00926D46">
        <w:rPr>
          <w:rFonts w:cs="Arial"/>
          <w:b/>
          <w:sz w:val="22"/>
        </w:rPr>
        <w:t xml:space="preserve">OPÚ </w:t>
      </w:r>
      <w:r w:rsidRPr="00926D46">
        <w:rPr>
          <w:rFonts w:cs="Arial"/>
          <w:sz w:val="22"/>
        </w:rPr>
        <w:t>je metodickým, řídícím a koordinačním centrem systému RDK. Jeho činnost se uskutečňuje v těchto hlavních směrech:</w:t>
      </w:r>
    </w:p>
    <w:p w14:paraId="7876E4E6" w14:textId="77777777" w:rsidR="00926D46" w:rsidRPr="00926D46" w:rsidRDefault="00926D46" w:rsidP="00926D46">
      <w:pPr>
        <w:rPr>
          <w:rFonts w:cs="Arial"/>
          <w:sz w:val="22"/>
        </w:rPr>
      </w:pPr>
    </w:p>
    <w:p w14:paraId="043844A5" w14:textId="0628D4B2" w:rsidR="00926D46" w:rsidRPr="00926D46" w:rsidRDefault="00926D46" w:rsidP="00926D46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metodické řízení a koordinace činnosti</w:t>
      </w:r>
      <w:r w:rsidR="0019193C">
        <w:rPr>
          <w:rFonts w:cs="Arial"/>
          <w:sz w:val="22"/>
        </w:rPr>
        <w:t xml:space="preserve"> RDK,</w:t>
      </w:r>
    </w:p>
    <w:p w14:paraId="7DAE0F6E" w14:textId="73CC862A" w:rsidR="00926D46" w:rsidRPr="00926D46" w:rsidRDefault="00926D46" w:rsidP="00926D46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vlastní kontrolní činnost při pořizování dokumentace</w:t>
      </w:r>
      <w:r w:rsidR="0019193C">
        <w:rPr>
          <w:rFonts w:cs="Arial"/>
          <w:sz w:val="22"/>
        </w:rPr>
        <w:t>,</w:t>
      </w:r>
    </w:p>
    <w:p w14:paraId="1992F695" w14:textId="3C4ADE97" w:rsidR="00926D46" w:rsidRPr="00926D46" w:rsidRDefault="00926D46" w:rsidP="00926D46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zajišťování vzdělávání předsedů, tajemníků a členů RDK</w:t>
      </w:r>
      <w:r w:rsidR="0019193C">
        <w:rPr>
          <w:rFonts w:cs="Arial"/>
          <w:sz w:val="22"/>
        </w:rPr>
        <w:t>,</w:t>
      </w:r>
      <w:r w:rsidRPr="00926D46">
        <w:rPr>
          <w:rFonts w:cs="Arial"/>
          <w:sz w:val="22"/>
        </w:rPr>
        <w:t xml:space="preserve"> </w:t>
      </w:r>
    </w:p>
    <w:p w14:paraId="360A8347" w14:textId="35B30E8C" w:rsidR="00926D46" w:rsidRPr="00926D46" w:rsidRDefault="00926D46" w:rsidP="00926D46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lastRenderedPageBreak/>
        <w:t>soustřeďování poznatků z činnosti</w:t>
      </w:r>
      <w:r w:rsidR="0019193C">
        <w:rPr>
          <w:rFonts w:cs="Arial"/>
          <w:sz w:val="22"/>
        </w:rPr>
        <w:t xml:space="preserve"> RDK</w:t>
      </w:r>
      <w:r w:rsidRPr="00926D46">
        <w:rPr>
          <w:rFonts w:cs="Arial"/>
          <w:sz w:val="22"/>
        </w:rPr>
        <w:t>, jejich zobecňování do úrovně pokynů, podnětů a</w:t>
      </w:r>
      <w:r w:rsidR="006855FB">
        <w:rPr>
          <w:rFonts w:cs="Arial"/>
          <w:sz w:val="22"/>
        </w:rPr>
        <w:t> </w:t>
      </w:r>
      <w:r w:rsidRPr="00926D46">
        <w:rPr>
          <w:rFonts w:cs="Arial"/>
          <w:sz w:val="22"/>
        </w:rPr>
        <w:t>metodických pokynů</w:t>
      </w:r>
      <w:r w:rsidR="0019193C">
        <w:rPr>
          <w:rFonts w:cs="Arial"/>
          <w:sz w:val="22"/>
        </w:rPr>
        <w:t>,</w:t>
      </w:r>
    </w:p>
    <w:p w14:paraId="4C5B09C4" w14:textId="3008F195" w:rsidR="00926D46" w:rsidRPr="00926D46" w:rsidRDefault="00926D46" w:rsidP="00926D46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jmenování koordinátora RDK s celostátní působností z řad zaměstnanců SPÚ</w:t>
      </w:r>
      <w:r w:rsidR="0019193C">
        <w:rPr>
          <w:rFonts w:cs="Arial"/>
          <w:sz w:val="22"/>
        </w:rPr>
        <w:t>.</w:t>
      </w:r>
    </w:p>
    <w:p w14:paraId="5B928F46" w14:textId="77777777" w:rsidR="00926D46" w:rsidRPr="00926D46" w:rsidRDefault="00926D46" w:rsidP="00926D46">
      <w:pPr>
        <w:rPr>
          <w:rFonts w:cs="Arial"/>
          <w:sz w:val="22"/>
        </w:rPr>
      </w:pPr>
    </w:p>
    <w:p w14:paraId="208F5FED" w14:textId="77777777" w:rsidR="00926D46" w:rsidRPr="00926D46" w:rsidRDefault="00926D46" w:rsidP="00926D46">
      <w:pPr>
        <w:rPr>
          <w:rFonts w:cs="Arial"/>
          <w:b/>
          <w:sz w:val="22"/>
        </w:rPr>
      </w:pPr>
      <w:r w:rsidRPr="00926D46">
        <w:rPr>
          <w:rFonts w:cs="Arial"/>
          <w:b/>
          <w:sz w:val="22"/>
        </w:rPr>
        <w:t xml:space="preserve">Ředitel KPÚ </w:t>
      </w:r>
    </w:p>
    <w:p w14:paraId="375FC55D" w14:textId="62289EA5" w:rsidR="00926D46" w:rsidRPr="00926D46" w:rsidRDefault="00926D46" w:rsidP="00926D46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b/>
          <w:sz w:val="22"/>
        </w:rPr>
      </w:pPr>
      <w:r w:rsidRPr="00926D46">
        <w:rPr>
          <w:rFonts w:cs="Arial"/>
          <w:sz w:val="22"/>
        </w:rPr>
        <w:t>navrhuje personální obsazení předsedy, tajemníka a členů RDK za příslušný KPÚ</w:t>
      </w:r>
      <w:r w:rsidR="0019193C">
        <w:rPr>
          <w:rFonts w:cs="Arial"/>
          <w:sz w:val="22"/>
        </w:rPr>
        <w:t>,</w:t>
      </w:r>
    </w:p>
    <w:p w14:paraId="70235873" w14:textId="4B5AFEA7" w:rsidR="00926D46" w:rsidRPr="00926D46" w:rsidRDefault="00926D46" w:rsidP="00926D46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v případě potřeby zajišťuje zadání expertního odborného posudku</w:t>
      </w:r>
      <w:r w:rsidR="0019193C">
        <w:rPr>
          <w:rFonts w:cs="Arial"/>
          <w:sz w:val="22"/>
        </w:rPr>
        <w:t>,</w:t>
      </w:r>
    </w:p>
    <w:p w14:paraId="1705218D" w14:textId="77777777" w:rsidR="00926D46" w:rsidRPr="00926D46" w:rsidRDefault="00926D46" w:rsidP="00926D46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zajišťuje materiální a technické vybavení RDK na základě požadavku předsedy RDK nebo koordinátora RDK.</w:t>
      </w:r>
    </w:p>
    <w:p w14:paraId="3AE4D5BF" w14:textId="77777777" w:rsidR="00926D46" w:rsidRPr="00926D46" w:rsidRDefault="00926D46" w:rsidP="00926D46">
      <w:pPr>
        <w:rPr>
          <w:rFonts w:cs="Arial"/>
          <w:sz w:val="22"/>
        </w:rPr>
      </w:pPr>
    </w:p>
    <w:p w14:paraId="77E8CAB6" w14:textId="77777777" w:rsidR="00926D46" w:rsidRPr="00926D46" w:rsidRDefault="00926D46" w:rsidP="00926D46">
      <w:pPr>
        <w:rPr>
          <w:rFonts w:cs="Arial"/>
          <w:b/>
          <w:sz w:val="22"/>
        </w:rPr>
      </w:pPr>
      <w:r w:rsidRPr="00926D46">
        <w:rPr>
          <w:rFonts w:cs="Arial"/>
          <w:b/>
          <w:sz w:val="22"/>
        </w:rPr>
        <w:t xml:space="preserve">RDK </w:t>
      </w:r>
    </w:p>
    <w:p w14:paraId="38B5AF83" w14:textId="51387C84" w:rsidR="00926D46" w:rsidRPr="00926D46" w:rsidRDefault="00926D46" w:rsidP="00926D46">
      <w:pPr>
        <w:rPr>
          <w:rFonts w:cs="Arial"/>
          <w:sz w:val="22"/>
        </w:rPr>
      </w:pPr>
      <w:r w:rsidRPr="00926D46">
        <w:rPr>
          <w:rFonts w:cs="Arial"/>
          <w:sz w:val="22"/>
        </w:rPr>
        <w:t>jsou základními poradními články při pořizování projektových dokumentací a realizaci</w:t>
      </w:r>
      <w:r w:rsidR="00B05B06">
        <w:rPr>
          <w:rFonts w:cs="Arial"/>
          <w:sz w:val="22"/>
        </w:rPr>
        <w:t xml:space="preserve"> </w:t>
      </w:r>
      <w:r w:rsidR="0019193C">
        <w:rPr>
          <w:rFonts w:cs="Arial"/>
          <w:sz w:val="22"/>
        </w:rPr>
        <w:t>PÚ</w:t>
      </w:r>
      <w:r w:rsidRPr="00926D46">
        <w:rPr>
          <w:rFonts w:cs="Arial"/>
          <w:sz w:val="22"/>
        </w:rPr>
        <w:t>. Územní působnost RDK je vymezena touto směrnicí. Činnost RDK se uskutečňuje ve třech hlavních směrech:</w:t>
      </w:r>
    </w:p>
    <w:p w14:paraId="2D1B171F" w14:textId="008CAEE2" w:rsidR="00926D46" w:rsidRPr="00926D46" w:rsidRDefault="00926D46" w:rsidP="00926D46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 xml:space="preserve">kontrolní činnost pořizované </w:t>
      </w:r>
      <w:r w:rsidRPr="00FD20B3">
        <w:rPr>
          <w:rFonts w:cs="Arial"/>
          <w:color w:val="000000" w:themeColor="text1"/>
          <w:sz w:val="22"/>
        </w:rPr>
        <w:t>dokumentace pobočkami KPÚ</w:t>
      </w:r>
      <w:r w:rsidR="00FD20B3">
        <w:rPr>
          <w:rFonts w:cs="Arial"/>
          <w:color w:val="000000" w:themeColor="text1"/>
          <w:sz w:val="22"/>
        </w:rPr>
        <w:t>,</w:t>
      </w:r>
    </w:p>
    <w:p w14:paraId="0352D4A3" w14:textId="7F0DB7FB" w:rsidR="00926D46" w:rsidRPr="00926D46" w:rsidRDefault="00926D46" w:rsidP="00926D46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 xml:space="preserve">soustřeďování poznatků z vlastní činnosti a spolupráce s KPÚ a </w:t>
      </w:r>
      <w:r w:rsidRPr="00B05B06">
        <w:rPr>
          <w:rFonts w:cs="Arial"/>
          <w:color w:val="000000" w:themeColor="text1"/>
          <w:sz w:val="22"/>
        </w:rPr>
        <w:t>OPÚ p</w:t>
      </w:r>
      <w:r w:rsidRPr="00926D46">
        <w:rPr>
          <w:rFonts w:cs="Arial"/>
          <w:sz w:val="22"/>
        </w:rPr>
        <w:t>ři jejich zobecňování do úrovně pokynů, podnětů, metodických pokynů</w:t>
      </w:r>
      <w:r w:rsidR="00FD20B3">
        <w:rPr>
          <w:rFonts w:cs="Arial"/>
          <w:sz w:val="22"/>
        </w:rPr>
        <w:t>,</w:t>
      </w:r>
    </w:p>
    <w:p w14:paraId="1BB4128F" w14:textId="041993E3" w:rsidR="00926D46" w:rsidRPr="00926D46" w:rsidRDefault="00926D46" w:rsidP="00926D46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v případě opakovaných závažných porušení zákona č. 139/2002 Sb. je RDK oprávněna předložit KPÚ návrh na podání podnětu k návrhu na odejmutí úředního oprávnění k projektování</w:t>
      </w:r>
      <w:r w:rsidR="00B05B06">
        <w:rPr>
          <w:rFonts w:cs="Arial"/>
          <w:sz w:val="22"/>
        </w:rPr>
        <w:t xml:space="preserve"> </w:t>
      </w:r>
      <w:r w:rsidR="0019193C">
        <w:rPr>
          <w:rFonts w:cs="Arial"/>
          <w:sz w:val="22"/>
        </w:rPr>
        <w:t>PÚ</w:t>
      </w:r>
      <w:r w:rsidRPr="00926D46">
        <w:rPr>
          <w:rFonts w:cs="Arial"/>
          <w:sz w:val="22"/>
        </w:rPr>
        <w:t>.</w:t>
      </w:r>
    </w:p>
    <w:p w14:paraId="6638CB45" w14:textId="77777777" w:rsidR="00926D46" w:rsidRPr="00926D46" w:rsidRDefault="00926D46" w:rsidP="00926D46">
      <w:pPr>
        <w:rPr>
          <w:rFonts w:cs="Arial"/>
          <w:sz w:val="22"/>
        </w:rPr>
      </w:pPr>
    </w:p>
    <w:p w14:paraId="0C8DE24A" w14:textId="70B84520" w:rsidR="00926D46" w:rsidRPr="00E22342" w:rsidRDefault="00926D46" w:rsidP="00E22342">
      <w:pPr>
        <w:rPr>
          <w:rFonts w:cs="Arial"/>
          <w:sz w:val="22"/>
        </w:rPr>
      </w:pPr>
      <w:r w:rsidRPr="00926D46">
        <w:rPr>
          <w:rFonts w:cs="Arial"/>
          <w:sz w:val="22"/>
        </w:rPr>
        <w:t>RDK působí ve složení předseda, tajemník, členové komise v počtu dle čl. 3., zajišťující zastoupení ve všech specializacích (dopravní stavby, vodohospodářská opatření, protierozní ochrana a ekologická opatření) a zároveň jejich zastupitelnost, případně externista a Expert RDK.</w:t>
      </w:r>
    </w:p>
    <w:p w14:paraId="3A2EDF57" w14:textId="77777777" w:rsidR="00926D46" w:rsidRPr="00926D46" w:rsidRDefault="00926D46" w:rsidP="00926D46">
      <w:pPr>
        <w:rPr>
          <w:rFonts w:cs="Arial"/>
          <w:sz w:val="22"/>
        </w:rPr>
      </w:pPr>
      <w:r w:rsidRPr="00926D46">
        <w:rPr>
          <w:rFonts w:cs="Arial"/>
          <w:sz w:val="22"/>
        </w:rPr>
        <w:t>RDK postupují dle Jednacího řádu Regionální dokumentační komise, který tvoří přílohu č. 1 této směrnice.</w:t>
      </w:r>
    </w:p>
    <w:p w14:paraId="333AD7C2" w14:textId="77777777" w:rsidR="00926D46" w:rsidRPr="00926D46" w:rsidRDefault="00926D46" w:rsidP="00926D46">
      <w:pPr>
        <w:rPr>
          <w:rFonts w:cs="Arial"/>
          <w:b/>
          <w:sz w:val="22"/>
        </w:rPr>
      </w:pPr>
    </w:p>
    <w:p w14:paraId="73740E6E" w14:textId="77777777" w:rsidR="00926D46" w:rsidRPr="00926D46" w:rsidRDefault="00926D46" w:rsidP="00926D46">
      <w:pPr>
        <w:rPr>
          <w:rFonts w:cs="Arial"/>
          <w:sz w:val="22"/>
        </w:rPr>
      </w:pPr>
      <w:r w:rsidRPr="00926D46">
        <w:rPr>
          <w:rFonts w:cs="Arial"/>
          <w:b/>
          <w:sz w:val="22"/>
        </w:rPr>
        <w:t>Předseda RDK</w:t>
      </w:r>
    </w:p>
    <w:p w14:paraId="465A93D0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 xml:space="preserve">je do funkce jmenován ústředním ředitelem SPÚ z řad zaměstnanců, </w:t>
      </w:r>
    </w:p>
    <w:p w14:paraId="1BE56429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i/>
          <w:sz w:val="22"/>
        </w:rPr>
      </w:pPr>
      <w:r w:rsidRPr="00926D46">
        <w:rPr>
          <w:rFonts w:cs="Arial"/>
          <w:sz w:val="22"/>
        </w:rPr>
        <w:t xml:space="preserve">rozhoduje o projednání dokumentace na jednání RDK, </w:t>
      </w:r>
    </w:p>
    <w:p w14:paraId="4A404B51" w14:textId="35A2EFA4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i/>
          <w:sz w:val="22"/>
        </w:rPr>
      </w:pPr>
      <w:r w:rsidRPr="00926D46">
        <w:rPr>
          <w:rFonts w:cs="Arial"/>
          <w:sz w:val="22"/>
        </w:rPr>
        <w:t>může ve výjimečných případech vyhodnotit z obsahu a charakteru připomínek členů k posuzované projektové dokumentaci, že není nutné ústní jednání svolávat</w:t>
      </w:r>
      <w:r w:rsidR="00007F76">
        <w:rPr>
          <w:rFonts w:cs="Arial"/>
          <w:sz w:val="22"/>
        </w:rPr>
        <w:t>,</w:t>
      </w:r>
    </w:p>
    <w:p w14:paraId="1F9634C6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zadává členům komise prostřednictvím tajemníka vypracování hodnocení dokumentace předložené k ústnímu jednání RDK,</w:t>
      </w:r>
    </w:p>
    <w:p w14:paraId="60735B4E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přijímá připomínky členů RDK a Experta RDK k projednání v RDK,</w:t>
      </w:r>
    </w:p>
    <w:p w14:paraId="4482B533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v případě potřeby navrhuje řediteli KPÚ v sídle regionu zadání expertního posouzení dokumentace Expertovi RDK,</w:t>
      </w:r>
    </w:p>
    <w:p w14:paraId="656E34A6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má jeden hlas při rozhodování komise hlasováním,</w:t>
      </w:r>
    </w:p>
    <w:p w14:paraId="4FE6BD50" w14:textId="626BDFD4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v případě nejednotnosti názorů členů RDK může rozhodnout o výsledném stanovisku RDK</w:t>
      </w:r>
      <w:r w:rsidR="00D70CAA">
        <w:rPr>
          <w:rFonts w:cs="Arial"/>
          <w:sz w:val="22"/>
        </w:rPr>
        <w:t>,</w:t>
      </w:r>
    </w:p>
    <w:p w14:paraId="61F98D50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v případě absence může určit svého zástupce z řad jmenovaných členů RDK,</w:t>
      </w:r>
    </w:p>
    <w:p w14:paraId="3DAF1B71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 xml:space="preserve">může být současně platným členem RDK, posuzujícím některou ze specializací, </w:t>
      </w:r>
    </w:p>
    <w:p w14:paraId="01BC8EAE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účastní se pracovních porad předsedů a tajemníků RDK,</w:t>
      </w:r>
    </w:p>
    <w:p w14:paraId="39BA4768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lastRenderedPageBreak/>
        <w:t>do 15. ledna zašle tajemníkem vytvořený harmonogram činnosti pro následující kalendářní rok koordinátorovi RDK,</w:t>
      </w:r>
    </w:p>
    <w:p w14:paraId="3A524257" w14:textId="4D7F7D6D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do 31. ledna vypracuje a koordinátorovi RDK zašle Souhrnnou zprávu o činnosti RDK za</w:t>
      </w:r>
      <w:r w:rsidR="008D263D">
        <w:rPr>
          <w:rFonts w:cs="Arial"/>
          <w:sz w:val="22"/>
        </w:rPr>
        <w:t> </w:t>
      </w:r>
      <w:r w:rsidRPr="00926D46">
        <w:rPr>
          <w:rFonts w:cs="Arial"/>
          <w:sz w:val="22"/>
        </w:rPr>
        <w:t>uplynulý kalendářní rok.</w:t>
      </w:r>
    </w:p>
    <w:p w14:paraId="0F1409C1" w14:textId="77777777" w:rsidR="00926D46" w:rsidRPr="00FD20B3" w:rsidRDefault="00926D46" w:rsidP="00FD20B3">
      <w:pPr>
        <w:rPr>
          <w:rFonts w:cs="Arial"/>
          <w:b/>
          <w:sz w:val="22"/>
          <w:u w:val="single"/>
        </w:rPr>
      </w:pPr>
    </w:p>
    <w:p w14:paraId="0EC6DA07" w14:textId="77777777" w:rsidR="00926D46" w:rsidRPr="00926D46" w:rsidRDefault="00926D46" w:rsidP="00926D46">
      <w:pPr>
        <w:rPr>
          <w:rFonts w:cs="Arial"/>
          <w:sz w:val="22"/>
        </w:rPr>
      </w:pPr>
      <w:r w:rsidRPr="00926D46">
        <w:rPr>
          <w:rFonts w:cs="Arial"/>
          <w:b/>
          <w:sz w:val="22"/>
        </w:rPr>
        <w:t>Tajemník RDK</w:t>
      </w:r>
    </w:p>
    <w:p w14:paraId="7DA70443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 xml:space="preserve">je do funkce jmenován ústředním ředitelem SPÚ z řad zaměstnanců, </w:t>
      </w:r>
    </w:p>
    <w:p w14:paraId="0B5B6C00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přijímá návrhy předkladatelů na projednání dokumentace RDK,</w:t>
      </w:r>
    </w:p>
    <w:p w14:paraId="4D4AFC37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kontroluje úplnost předané dokumentace,</w:t>
      </w:r>
    </w:p>
    <w:p w14:paraId="50BA9702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ukládá data na centrální úložiště SPÚ,</w:t>
      </w:r>
    </w:p>
    <w:p w14:paraId="213FF714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přijímá připomínky členů RDK a Experta RDK k projednání v RDK,</w:t>
      </w:r>
    </w:p>
    <w:p w14:paraId="2DF67B74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plní, podle pokynů předsedy RDK, technické a servisní úkoly spojené s činností RDK,</w:t>
      </w:r>
    </w:p>
    <w:p w14:paraId="63EAEC07" w14:textId="7CD9B34C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předkládá OPÚ zápis (včetně připomínek) o projednání dokumentace,</w:t>
      </w:r>
    </w:p>
    <w:p w14:paraId="466DAF0B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na výzvu předsedy RDK předává data Expertovi RDK a přijímá jeho posouzení,</w:t>
      </w:r>
    </w:p>
    <w:p w14:paraId="78E1256A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 xml:space="preserve">přijímá od poboček zprávy o nápravě zjištěných pochybení, </w:t>
      </w:r>
    </w:p>
    <w:p w14:paraId="70654D57" w14:textId="46C0588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na centrálním úložišti eviduje a chronologicky ukládá informace o uskutečněných jednání RDK</w:t>
      </w:r>
      <w:r w:rsidR="00007F76">
        <w:rPr>
          <w:rFonts w:cs="Arial"/>
          <w:sz w:val="22"/>
        </w:rPr>
        <w:t>,</w:t>
      </w:r>
    </w:p>
    <w:p w14:paraId="7954E9EE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účastní se pracovních porad předsedů a tajemníků RDK,</w:t>
      </w:r>
    </w:p>
    <w:p w14:paraId="499F3BE2" w14:textId="5C111EDD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na základě podkladů získaných od poboček KPÚ vytváří harmonogram činnosti pro</w:t>
      </w:r>
      <w:r w:rsidR="008D263D">
        <w:rPr>
          <w:rFonts w:cs="Arial"/>
          <w:sz w:val="22"/>
        </w:rPr>
        <w:t> </w:t>
      </w:r>
      <w:r w:rsidRPr="00926D46">
        <w:rPr>
          <w:rFonts w:cs="Arial"/>
          <w:sz w:val="22"/>
        </w:rPr>
        <w:t>následující kalendářní rok</w:t>
      </w:r>
      <w:r w:rsidR="00D70CAA">
        <w:rPr>
          <w:rFonts w:cs="Arial"/>
          <w:sz w:val="22"/>
        </w:rPr>
        <w:t>,</w:t>
      </w:r>
    </w:p>
    <w:p w14:paraId="7CC920A5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pořizuje zápis z jednání RDK a jedno písemné pare zápisu včetně připomínek archivuje.</w:t>
      </w:r>
    </w:p>
    <w:p w14:paraId="4AF64816" w14:textId="77777777" w:rsidR="00926D46" w:rsidRPr="00926D46" w:rsidRDefault="00926D46" w:rsidP="00926D46">
      <w:pPr>
        <w:rPr>
          <w:rFonts w:cs="Arial"/>
          <w:sz w:val="22"/>
        </w:rPr>
      </w:pPr>
    </w:p>
    <w:p w14:paraId="65384E6E" w14:textId="77777777" w:rsidR="00926D46" w:rsidRPr="00926D46" w:rsidRDefault="00926D46" w:rsidP="00926D46">
      <w:pPr>
        <w:rPr>
          <w:rFonts w:cs="Arial"/>
          <w:sz w:val="22"/>
        </w:rPr>
      </w:pPr>
      <w:r w:rsidRPr="00926D46">
        <w:rPr>
          <w:rFonts w:cs="Arial"/>
          <w:b/>
          <w:sz w:val="22"/>
        </w:rPr>
        <w:t>Člen RDK</w:t>
      </w:r>
    </w:p>
    <w:p w14:paraId="3C25B504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je do funkce jmenován ústředním ředitelem SPÚ z řad zaměstnanců, a to včetně specializace, kterou se bude zabývat, (může se zabývat dvěma specializacemi),</w:t>
      </w:r>
    </w:p>
    <w:p w14:paraId="0D9E393E" w14:textId="0791F5A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hodnotí předloženou dokumentaci zejména z pohledu své specializace, případně zjistí-li i</w:t>
      </w:r>
      <w:r w:rsidR="008D263D">
        <w:rPr>
          <w:rFonts w:cs="Arial"/>
          <w:sz w:val="22"/>
        </w:rPr>
        <w:t> </w:t>
      </w:r>
      <w:r w:rsidRPr="00926D46">
        <w:rPr>
          <w:rFonts w:cs="Arial"/>
          <w:sz w:val="22"/>
        </w:rPr>
        <w:t>jiné nesrovnalosti, může se k nim vyjádřit,</w:t>
      </w:r>
    </w:p>
    <w:p w14:paraId="0A06AA63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 xml:space="preserve">hodnocení formou připomínek podle vzorového formuláře předkládá tajemníkovi </w:t>
      </w:r>
      <w:r w:rsidRPr="00926D46">
        <w:rPr>
          <w:rFonts w:cs="Arial"/>
          <w:sz w:val="22"/>
        </w:rPr>
        <w:br/>
        <w:t xml:space="preserve">a předsedovi RDK, </w:t>
      </w:r>
    </w:p>
    <w:p w14:paraId="3CC3478B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účastní se ústního jednání RDK s právem jednoho hlasu při rozhodování komise hlasováním,</w:t>
      </w:r>
    </w:p>
    <w:p w14:paraId="2A9C8673" w14:textId="00964166" w:rsid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účastní se pracovních porad a vzdělávání ve svých specializacích.</w:t>
      </w:r>
    </w:p>
    <w:p w14:paraId="1F5793C3" w14:textId="77777777" w:rsidR="00CE22C2" w:rsidRPr="00926D46" w:rsidRDefault="00CE22C2" w:rsidP="00CE22C2">
      <w:pPr>
        <w:numPr>
          <w:ilvl w:val="0"/>
          <w:numId w:val="0"/>
        </w:numPr>
        <w:ind w:left="284"/>
        <w:rPr>
          <w:rFonts w:cs="Arial"/>
          <w:sz w:val="22"/>
        </w:rPr>
      </w:pPr>
    </w:p>
    <w:p w14:paraId="6790B243" w14:textId="19E3D525" w:rsidR="00926D46" w:rsidRPr="00E22342" w:rsidRDefault="00926D46" w:rsidP="00E22342">
      <w:pPr>
        <w:numPr>
          <w:ilvl w:val="0"/>
          <w:numId w:val="0"/>
        </w:numPr>
        <w:rPr>
          <w:rFonts w:cs="Arial"/>
          <w:b/>
          <w:sz w:val="22"/>
        </w:rPr>
      </w:pPr>
      <w:r w:rsidRPr="00E22342">
        <w:rPr>
          <w:rFonts w:cs="Arial"/>
          <w:b/>
          <w:sz w:val="22"/>
        </w:rPr>
        <w:t xml:space="preserve">Externista: </w:t>
      </w:r>
    </w:p>
    <w:p w14:paraId="35139DC4" w14:textId="4811BB0F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 xml:space="preserve">člen komise, který není zaměstnancem SPÚ, je do funkce jmenován ústředním ředitelem </w:t>
      </w:r>
      <w:r w:rsidR="00007F76">
        <w:rPr>
          <w:rFonts w:cs="Arial"/>
          <w:sz w:val="22"/>
        </w:rPr>
        <w:t>SPÚ,</w:t>
      </w:r>
    </w:p>
    <w:p w14:paraId="4C98317C" w14:textId="0745C120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je možné jej jmenovat v případě, že není možno personálně zajistit posuzování některé ze specializací z řad zaměstnanců SPÚ.</w:t>
      </w:r>
    </w:p>
    <w:p w14:paraId="05AF2E41" w14:textId="77777777" w:rsidR="00926D46" w:rsidRPr="00926D46" w:rsidRDefault="00926D46" w:rsidP="00926D46">
      <w:pPr>
        <w:rPr>
          <w:rFonts w:cs="Arial"/>
          <w:b/>
          <w:sz w:val="22"/>
        </w:rPr>
      </w:pPr>
    </w:p>
    <w:p w14:paraId="2C8E1CAD" w14:textId="77777777" w:rsidR="00926D46" w:rsidRPr="00926D46" w:rsidRDefault="00926D46" w:rsidP="00926D46">
      <w:pPr>
        <w:rPr>
          <w:rFonts w:cs="Arial"/>
          <w:b/>
          <w:sz w:val="22"/>
        </w:rPr>
      </w:pPr>
      <w:r w:rsidRPr="00926D46">
        <w:rPr>
          <w:rFonts w:cs="Arial"/>
          <w:b/>
          <w:sz w:val="22"/>
        </w:rPr>
        <w:t>Expert RDK</w:t>
      </w:r>
    </w:p>
    <w:p w14:paraId="62EEE100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 xml:space="preserve">není stálým jmenovaným členem komise, </w:t>
      </w:r>
    </w:p>
    <w:p w14:paraId="013ABA22" w14:textId="750859EB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lastRenderedPageBreak/>
        <w:t xml:space="preserve">v rámci plnění Rámcové smlouvy „Expert RDK“ musí po posouzení předsedou RDK </w:t>
      </w:r>
      <w:r w:rsidRPr="00926D46">
        <w:rPr>
          <w:rFonts w:cs="Arial"/>
          <w:sz w:val="22"/>
        </w:rPr>
        <w:br/>
        <w:t>a výzvě ředitele KPÚ vypracovat posouzení předložené dokumentace a zúčastnit se</w:t>
      </w:r>
      <w:r w:rsidR="008D263D">
        <w:rPr>
          <w:rFonts w:cs="Arial"/>
          <w:sz w:val="22"/>
        </w:rPr>
        <w:t> </w:t>
      </w:r>
      <w:r w:rsidRPr="00926D46">
        <w:rPr>
          <w:rFonts w:cs="Arial"/>
          <w:sz w:val="22"/>
        </w:rPr>
        <w:t>ústního jednání RDK,</w:t>
      </w:r>
    </w:p>
    <w:p w14:paraId="45036ADD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posuzuje předloženou dokumentaci z hlediska správnosti koncepčního řešení a technické úrovně,</w:t>
      </w:r>
    </w:p>
    <w:p w14:paraId="2F278930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řídí se Jednacím řádem RDK.</w:t>
      </w:r>
    </w:p>
    <w:p w14:paraId="1AC6C0C5" w14:textId="77777777" w:rsidR="00926D46" w:rsidRPr="00926D46" w:rsidRDefault="00926D46" w:rsidP="00926D46">
      <w:pPr>
        <w:rPr>
          <w:rFonts w:cs="Arial"/>
          <w:sz w:val="22"/>
        </w:rPr>
      </w:pPr>
    </w:p>
    <w:p w14:paraId="55DE003C" w14:textId="77777777" w:rsidR="00926D46" w:rsidRPr="00926D46" w:rsidRDefault="00926D46" w:rsidP="00926D46">
      <w:pPr>
        <w:rPr>
          <w:rFonts w:cs="Arial"/>
          <w:sz w:val="22"/>
        </w:rPr>
      </w:pPr>
      <w:r w:rsidRPr="00926D46">
        <w:rPr>
          <w:rFonts w:cs="Arial"/>
          <w:b/>
          <w:sz w:val="22"/>
        </w:rPr>
        <w:t>Koordinátor RDK</w:t>
      </w:r>
    </w:p>
    <w:p w14:paraId="40BBE041" w14:textId="17D9ECBD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je do funkce jmenován ředitelem OPÚ,</w:t>
      </w:r>
    </w:p>
    <w:p w14:paraId="0296EB05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dohlíží na systémovou a odbornou jednotnost chodu RDK ve všech regionech,</w:t>
      </w:r>
    </w:p>
    <w:p w14:paraId="72C2C447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 xml:space="preserve">plní úkol dohledu nad správným a jednotným přístupem RDK k řešení návrhu </w:t>
      </w:r>
      <w:r w:rsidRPr="00926D46">
        <w:rPr>
          <w:rFonts w:cs="Arial"/>
          <w:sz w:val="22"/>
        </w:rPr>
        <w:br/>
        <w:t>v předkládaných dokumentacích,</w:t>
      </w:r>
    </w:p>
    <w:p w14:paraId="34F0D11B" w14:textId="1E5BCA15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 xml:space="preserve">soustřeďuje informace o personálních, materiálních a vzdělávacích potřebách RDK </w:t>
      </w:r>
      <w:r w:rsidRPr="00926D46">
        <w:rPr>
          <w:rFonts w:cs="Arial"/>
          <w:sz w:val="22"/>
        </w:rPr>
        <w:br/>
        <w:t>a předává je OPÚ,</w:t>
      </w:r>
    </w:p>
    <w:p w14:paraId="1592C636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 xml:space="preserve">soustřeďuje informace o činnosti RDK, </w:t>
      </w:r>
    </w:p>
    <w:p w14:paraId="3ACAD172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účastní se ústních jednání RDK,</w:t>
      </w:r>
    </w:p>
    <w:p w14:paraId="11D1D55D" w14:textId="77777777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zajišťuje pracovní porady předsedů, tajemníků a členů RDK s cílem sjednotit činnost RDK a zajistit prohloubení znalostí v posuzovaných specializacích,</w:t>
      </w:r>
    </w:p>
    <w:p w14:paraId="39F3072F" w14:textId="0288F6E9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zajišťuje alespoň dvakrát za rok pracovní porady předsedů a tajemníků RDK</w:t>
      </w:r>
      <w:r w:rsidR="00F57AB3">
        <w:rPr>
          <w:rFonts w:cs="Arial"/>
          <w:sz w:val="22"/>
        </w:rPr>
        <w:t>,</w:t>
      </w:r>
      <w:r w:rsidRPr="00926D46">
        <w:rPr>
          <w:rFonts w:cs="Arial"/>
          <w:sz w:val="22"/>
        </w:rPr>
        <w:t xml:space="preserve"> </w:t>
      </w:r>
    </w:p>
    <w:p w14:paraId="3B676AF8" w14:textId="42643CAE" w:rsidR="00926D46" w:rsidRPr="00926D46" w:rsidRDefault="00926D46" w:rsidP="00FD20B3">
      <w:pPr>
        <w:numPr>
          <w:ilvl w:val="0"/>
          <w:numId w:val="44"/>
        </w:numPr>
        <w:tabs>
          <w:tab w:val="num" w:pos="284"/>
        </w:tabs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do 28. února vypracuje a na OPÚ zašle Souhrnnou hodnotící zprávu o činnosti RDK za</w:t>
      </w:r>
      <w:r w:rsidR="008D263D">
        <w:rPr>
          <w:rFonts w:cs="Arial"/>
          <w:sz w:val="22"/>
        </w:rPr>
        <w:t> </w:t>
      </w:r>
      <w:r w:rsidRPr="00926D46">
        <w:rPr>
          <w:rFonts w:cs="Arial"/>
          <w:sz w:val="22"/>
        </w:rPr>
        <w:t>uplynulý kalendářní rok.</w:t>
      </w:r>
    </w:p>
    <w:p w14:paraId="273FB294" w14:textId="77777777" w:rsidR="00CE22C2" w:rsidRDefault="00CE22C2" w:rsidP="00926D46">
      <w:pPr>
        <w:rPr>
          <w:rFonts w:cs="Arial"/>
          <w:sz w:val="22"/>
        </w:rPr>
      </w:pPr>
    </w:p>
    <w:p w14:paraId="7B19E0D0" w14:textId="03284DB0" w:rsidR="00926D46" w:rsidRPr="00CE22C2" w:rsidRDefault="00926D46" w:rsidP="00CE22C2">
      <w:pPr>
        <w:rPr>
          <w:rFonts w:cs="Arial"/>
          <w:sz w:val="22"/>
        </w:rPr>
      </w:pPr>
      <w:r w:rsidRPr="00926D46">
        <w:rPr>
          <w:rFonts w:cs="Arial"/>
          <w:sz w:val="22"/>
        </w:rPr>
        <w:t>RDK se zřizují pro vymezené regiony tvořené jedním nebo více kraji. Regiony se stanovují následovně:</w:t>
      </w:r>
    </w:p>
    <w:p w14:paraId="2AD28DCA" w14:textId="4CEE998C" w:rsidR="00926D46" w:rsidRPr="00926D46" w:rsidRDefault="00926D46" w:rsidP="00FD20B3">
      <w:pPr>
        <w:numPr>
          <w:ilvl w:val="0"/>
          <w:numId w:val="45"/>
        </w:numPr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Region I: </w:t>
      </w:r>
      <w:r w:rsidRPr="00926D46">
        <w:rPr>
          <w:rFonts w:cs="Arial"/>
          <w:b/>
          <w:sz w:val="22"/>
        </w:rPr>
        <w:t>Středočeský kraj</w:t>
      </w:r>
      <w:r w:rsidR="00D70CAA">
        <w:rPr>
          <w:rFonts w:cs="Arial"/>
          <w:b/>
          <w:sz w:val="22"/>
        </w:rPr>
        <w:t>,</w:t>
      </w:r>
      <w:r w:rsidRPr="00926D46">
        <w:rPr>
          <w:rFonts w:cs="Arial"/>
          <w:sz w:val="22"/>
        </w:rPr>
        <w:tab/>
      </w:r>
      <w:r w:rsidRPr="00926D46">
        <w:rPr>
          <w:rFonts w:cs="Arial"/>
          <w:sz w:val="22"/>
        </w:rPr>
        <w:br/>
      </w:r>
    </w:p>
    <w:p w14:paraId="6A964C88" w14:textId="1A78A9C4" w:rsidR="00926D46" w:rsidRPr="00926D46" w:rsidRDefault="00926D46" w:rsidP="00FD20B3">
      <w:pPr>
        <w:numPr>
          <w:ilvl w:val="0"/>
          <w:numId w:val="45"/>
        </w:numPr>
        <w:ind w:left="284" w:hanging="284"/>
        <w:rPr>
          <w:rFonts w:cs="Arial"/>
          <w:b/>
          <w:sz w:val="22"/>
        </w:rPr>
      </w:pPr>
      <w:r w:rsidRPr="00926D46">
        <w:rPr>
          <w:rFonts w:cs="Arial"/>
          <w:sz w:val="22"/>
        </w:rPr>
        <w:t>Region II:</w:t>
      </w:r>
      <w:r w:rsidR="00A31F54">
        <w:rPr>
          <w:rFonts w:cs="Arial"/>
          <w:sz w:val="22"/>
        </w:rPr>
        <w:t xml:space="preserve"> </w:t>
      </w:r>
      <w:r w:rsidRPr="00926D46">
        <w:rPr>
          <w:rFonts w:cs="Arial"/>
          <w:b/>
          <w:sz w:val="22"/>
        </w:rPr>
        <w:t>Jihočeský kraj</w:t>
      </w:r>
      <w:r w:rsidR="00D70CAA">
        <w:rPr>
          <w:rFonts w:cs="Arial"/>
          <w:b/>
          <w:sz w:val="22"/>
        </w:rPr>
        <w:t>,</w:t>
      </w:r>
      <w:r w:rsidRPr="00926D46">
        <w:rPr>
          <w:rFonts w:cs="Arial"/>
          <w:b/>
          <w:sz w:val="22"/>
        </w:rPr>
        <w:t xml:space="preserve"> </w:t>
      </w:r>
    </w:p>
    <w:p w14:paraId="2302E88E" w14:textId="77777777" w:rsidR="00926D46" w:rsidRPr="00926D46" w:rsidRDefault="00926D46" w:rsidP="00FD20B3">
      <w:pPr>
        <w:numPr>
          <w:ilvl w:val="0"/>
          <w:numId w:val="0"/>
        </w:numPr>
        <w:ind w:left="284"/>
        <w:rPr>
          <w:rFonts w:cs="Arial"/>
          <w:b/>
          <w:sz w:val="22"/>
        </w:rPr>
      </w:pPr>
    </w:p>
    <w:p w14:paraId="41A05FAF" w14:textId="221593C7" w:rsidR="00926D46" w:rsidRPr="00926D46" w:rsidRDefault="00926D46" w:rsidP="00FD20B3">
      <w:pPr>
        <w:numPr>
          <w:ilvl w:val="0"/>
          <w:numId w:val="45"/>
        </w:numPr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Region III: </w:t>
      </w:r>
      <w:r w:rsidRPr="00926D46">
        <w:rPr>
          <w:rFonts w:cs="Arial"/>
          <w:b/>
          <w:sz w:val="22"/>
        </w:rPr>
        <w:t>Plzeňský kraj a Karlovarský kraj</w:t>
      </w:r>
      <w:r w:rsidR="0084721E">
        <w:rPr>
          <w:rFonts w:cs="Arial"/>
          <w:sz w:val="22"/>
        </w:rPr>
        <w:t>,</w:t>
      </w:r>
      <w:r w:rsidRPr="00926D46">
        <w:rPr>
          <w:rFonts w:cs="Arial"/>
          <w:sz w:val="22"/>
        </w:rPr>
        <w:t xml:space="preserve"> </w:t>
      </w:r>
      <w:r w:rsidRPr="00926D46">
        <w:rPr>
          <w:rFonts w:cs="Arial"/>
          <w:sz w:val="22"/>
        </w:rPr>
        <w:tab/>
      </w:r>
      <w:r w:rsidRPr="00926D46">
        <w:rPr>
          <w:rFonts w:cs="Arial"/>
          <w:sz w:val="22"/>
        </w:rPr>
        <w:br/>
        <w:t>obslužnou činnost vykonává KPÚ pro Plzeňský kraj</w:t>
      </w:r>
      <w:r w:rsidR="00A31F54">
        <w:rPr>
          <w:rFonts w:cs="Arial"/>
          <w:sz w:val="22"/>
        </w:rPr>
        <w:t>,</w:t>
      </w:r>
    </w:p>
    <w:p w14:paraId="40839D15" w14:textId="77777777" w:rsidR="00926D46" w:rsidRPr="00926D46" w:rsidRDefault="00926D46" w:rsidP="00FD20B3">
      <w:pPr>
        <w:numPr>
          <w:ilvl w:val="0"/>
          <w:numId w:val="0"/>
        </w:numPr>
        <w:ind w:left="284"/>
        <w:rPr>
          <w:rFonts w:cs="Arial"/>
          <w:sz w:val="22"/>
        </w:rPr>
      </w:pPr>
    </w:p>
    <w:p w14:paraId="142E06AC" w14:textId="30D30F63" w:rsidR="00926D46" w:rsidRPr="00926D46" w:rsidRDefault="00926D46" w:rsidP="00FD20B3">
      <w:pPr>
        <w:numPr>
          <w:ilvl w:val="0"/>
          <w:numId w:val="45"/>
        </w:numPr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Region IV: </w:t>
      </w:r>
      <w:r w:rsidRPr="00926D46">
        <w:rPr>
          <w:rFonts w:cs="Arial"/>
          <w:b/>
          <w:sz w:val="22"/>
        </w:rPr>
        <w:t>Královéhradecký kraj, Pardubický kraj a Liberecký kraj</w:t>
      </w:r>
      <w:r w:rsidR="00A31F54">
        <w:rPr>
          <w:rFonts w:cs="Arial"/>
          <w:sz w:val="22"/>
        </w:rPr>
        <w:t>,</w:t>
      </w:r>
      <w:r w:rsidRPr="00926D46">
        <w:rPr>
          <w:rFonts w:cs="Arial"/>
          <w:sz w:val="22"/>
        </w:rPr>
        <w:t xml:space="preserve"> </w:t>
      </w:r>
      <w:r w:rsidRPr="00926D46">
        <w:rPr>
          <w:rFonts w:cs="Arial"/>
          <w:sz w:val="22"/>
        </w:rPr>
        <w:tab/>
      </w:r>
      <w:r w:rsidRPr="00926D46">
        <w:rPr>
          <w:rFonts w:cs="Arial"/>
          <w:sz w:val="22"/>
        </w:rPr>
        <w:br/>
        <w:t>obslužnou činnost vykonává KPÚ pro Královéhradecký kraj</w:t>
      </w:r>
      <w:r w:rsidR="00A31F54">
        <w:rPr>
          <w:rFonts w:cs="Arial"/>
          <w:sz w:val="22"/>
        </w:rPr>
        <w:t>,</w:t>
      </w:r>
      <w:r w:rsidRPr="00926D46">
        <w:rPr>
          <w:rFonts w:cs="Arial"/>
          <w:sz w:val="22"/>
        </w:rPr>
        <w:t xml:space="preserve"> </w:t>
      </w:r>
      <w:r w:rsidRPr="00926D46">
        <w:rPr>
          <w:rFonts w:cs="Arial"/>
          <w:sz w:val="22"/>
        </w:rPr>
        <w:tab/>
      </w:r>
    </w:p>
    <w:p w14:paraId="44C2B85F" w14:textId="77777777" w:rsidR="00926D46" w:rsidRPr="00926D46" w:rsidRDefault="00926D46" w:rsidP="00FD20B3">
      <w:pPr>
        <w:numPr>
          <w:ilvl w:val="0"/>
          <w:numId w:val="0"/>
        </w:numPr>
        <w:ind w:left="284"/>
        <w:rPr>
          <w:rFonts w:cs="Arial"/>
          <w:sz w:val="22"/>
        </w:rPr>
      </w:pPr>
    </w:p>
    <w:p w14:paraId="7D71A113" w14:textId="59AF26AD" w:rsidR="00926D46" w:rsidRDefault="00926D46" w:rsidP="00E22342">
      <w:pPr>
        <w:numPr>
          <w:ilvl w:val="0"/>
          <w:numId w:val="45"/>
        </w:numPr>
        <w:ind w:left="284" w:hanging="284"/>
        <w:rPr>
          <w:rFonts w:cs="Arial"/>
          <w:b/>
          <w:sz w:val="22"/>
        </w:rPr>
      </w:pPr>
      <w:r w:rsidRPr="00926D46">
        <w:rPr>
          <w:rFonts w:cs="Arial"/>
          <w:sz w:val="22"/>
        </w:rPr>
        <w:t>Region V: </w:t>
      </w:r>
      <w:r w:rsidRPr="00926D46">
        <w:rPr>
          <w:rFonts w:cs="Arial"/>
          <w:b/>
          <w:sz w:val="22"/>
        </w:rPr>
        <w:t>Kraj Vysočina</w:t>
      </w:r>
      <w:r w:rsidR="00D70CAA">
        <w:rPr>
          <w:rFonts w:cs="Arial"/>
          <w:b/>
          <w:sz w:val="22"/>
        </w:rPr>
        <w:t>,</w:t>
      </w:r>
      <w:r w:rsidRPr="00926D46">
        <w:rPr>
          <w:rFonts w:cs="Arial"/>
          <w:b/>
          <w:sz w:val="22"/>
        </w:rPr>
        <w:t xml:space="preserve"> </w:t>
      </w:r>
    </w:p>
    <w:p w14:paraId="2F6B8DB8" w14:textId="77777777" w:rsidR="00B865EA" w:rsidRPr="00B865EA" w:rsidRDefault="00B865EA" w:rsidP="00B865EA">
      <w:pPr>
        <w:numPr>
          <w:ilvl w:val="0"/>
          <w:numId w:val="0"/>
        </w:numPr>
        <w:rPr>
          <w:rFonts w:cs="Arial"/>
          <w:b/>
          <w:sz w:val="22"/>
        </w:rPr>
      </w:pPr>
    </w:p>
    <w:p w14:paraId="0B3D4FD0" w14:textId="2C02177E" w:rsidR="00926D46" w:rsidRPr="00926D46" w:rsidRDefault="00926D46" w:rsidP="00FD20B3">
      <w:pPr>
        <w:numPr>
          <w:ilvl w:val="0"/>
          <w:numId w:val="45"/>
        </w:numPr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Region VI: </w:t>
      </w:r>
      <w:r w:rsidRPr="00926D46">
        <w:rPr>
          <w:rFonts w:cs="Arial"/>
          <w:b/>
          <w:sz w:val="22"/>
        </w:rPr>
        <w:t>Jihomoravský kraj a Zlínský kraj</w:t>
      </w:r>
      <w:r w:rsidR="00D70CAA">
        <w:rPr>
          <w:rFonts w:cs="Arial"/>
          <w:sz w:val="22"/>
        </w:rPr>
        <w:t>,</w:t>
      </w:r>
      <w:r w:rsidRPr="00926D46">
        <w:rPr>
          <w:rFonts w:cs="Arial"/>
          <w:sz w:val="22"/>
        </w:rPr>
        <w:tab/>
      </w:r>
      <w:r w:rsidRPr="00926D46">
        <w:rPr>
          <w:rFonts w:cs="Arial"/>
          <w:sz w:val="22"/>
        </w:rPr>
        <w:br/>
        <w:t>obslužnou činnost vykonává KPÚ pro Jihomoravský kraj</w:t>
      </w:r>
      <w:r w:rsidR="00A31F54">
        <w:rPr>
          <w:rFonts w:cs="Arial"/>
          <w:sz w:val="22"/>
        </w:rPr>
        <w:t>,</w:t>
      </w:r>
    </w:p>
    <w:p w14:paraId="4A2BA66B" w14:textId="77777777" w:rsidR="00926D46" w:rsidRPr="00926D46" w:rsidRDefault="00926D46" w:rsidP="00FD20B3">
      <w:pPr>
        <w:numPr>
          <w:ilvl w:val="0"/>
          <w:numId w:val="0"/>
        </w:numPr>
        <w:ind w:left="284"/>
        <w:rPr>
          <w:rFonts w:cs="Arial"/>
          <w:sz w:val="22"/>
        </w:rPr>
      </w:pPr>
    </w:p>
    <w:p w14:paraId="44C2D70D" w14:textId="674BFE09" w:rsidR="00603D85" w:rsidRDefault="00926D46" w:rsidP="00FD20B3">
      <w:pPr>
        <w:numPr>
          <w:ilvl w:val="0"/>
          <w:numId w:val="45"/>
        </w:numPr>
        <w:ind w:left="284" w:hanging="284"/>
        <w:rPr>
          <w:rFonts w:cs="Arial"/>
          <w:sz w:val="22"/>
        </w:rPr>
      </w:pPr>
      <w:r w:rsidRPr="00926D46">
        <w:rPr>
          <w:rFonts w:cs="Arial"/>
          <w:sz w:val="22"/>
        </w:rPr>
        <w:t>Region VII: </w:t>
      </w:r>
      <w:r w:rsidRPr="00926D46">
        <w:rPr>
          <w:rFonts w:cs="Arial"/>
          <w:b/>
          <w:sz w:val="22"/>
        </w:rPr>
        <w:t xml:space="preserve">Moravskoslezský kraj a Olomoucký </w:t>
      </w:r>
      <w:proofErr w:type="gramStart"/>
      <w:r w:rsidRPr="00926D46">
        <w:rPr>
          <w:rFonts w:cs="Arial"/>
          <w:b/>
          <w:sz w:val="22"/>
        </w:rPr>
        <w:t>kraj</w:t>
      </w:r>
      <w:r w:rsidR="00D70CAA">
        <w:rPr>
          <w:rFonts w:cs="Arial"/>
          <w:sz w:val="22"/>
        </w:rPr>
        <w:t>,</w:t>
      </w:r>
      <w:r w:rsidRPr="00926D46">
        <w:rPr>
          <w:rFonts w:cs="Arial"/>
          <w:sz w:val="22"/>
        </w:rPr>
        <w:t xml:space="preserve">  </w:t>
      </w:r>
      <w:r w:rsidRPr="00926D46">
        <w:rPr>
          <w:rFonts w:cs="Arial"/>
          <w:sz w:val="22"/>
        </w:rPr>
        <w:tab/>
      </w:r>
      <w:proofErr w:type="gramEnd"/>
      <w:r w:rsidRPr="00926D46">
        <w:rPr>
          <w:rFonts w:cs="Arial"/>
          <w:sz w:val="22"/>
        </w:rPr>
        <w:br/>
        <w:t>obslužnou činnost vykonává KPÚ pro Moravskoslezský</w:t>
      </w:r>
      <w:r w:rsidRPr="00926D46">
        <w:rPr>
          <w:rFonts w:cs="Arial"/>
          <w:b/>
          <w:sz w:val="22"/>
        </w:rPr>
        <w:t xml:space="preserve"> </w:t>
      </w:r>
      <w:r w:rsidRPr="00926D46">
        <w:rPr>
          <w:rFonts w:cs="Arial"/>
          <w:sz w:val="22"/>
        </w:rPr>
        <w:t>kraj</w:t>
      </w:r>
      <w:r w:rsidR="00A31F54">
        <w:rPr>
          <w:rFonts w:cs="Arial"/>
          <w:sz w:val="22"/>
        </w:rPr>
        <w:t>,</w:t>
      </w:r>
    </w:p>
    <w:p w14:paraId="01C0D97B" w14:textId="77777777" w:rsidR="00603D85" w:rsidRPr="00603D85" w:rsidRDefault="00603D85" w:rsidP="00FD20B3">
      <w:pPr>
        <w:numPr>
          <w:ilvl w:val="0"/>
          <w:numId w:val="0"/>
        </w:numPr>
        <w:ind w:left="284" w:hanging="284"/>
        <w:rPr>
          <w:rFonts w:cs="Arial"/>
          <w:sz w:val="22"/>
        </w:rPr>
      </w:pPr>
    </w:p>
    <w:p w14:paraId="2B9AF125" w14:textId="086D3C77" w:rsidR="00B05B06" w:rsidRPr="006855FB" w:rsidRDefault="00926D46" w:rsidP="006855FB">
      <w:pPr>
        <w:numPr>
          <w:ilvl w:val="0"/>
          <w:numId w:val="45"/>
        </w:numPr>
        <w:ind w:left="284" w:hanging="284"/>
        <w:rPr>
          <w:rFonts w:cs="Arial"/>
          <w:sz w:val="22"/>
        </w:rPr>
      </w:pPr>
      <w:r w:rsidRPr="00603D85">
        <w:rPr>
          <w:rFonts w:cs="Arial"/>
          <w:sz w:val="22"/>
        </w:rPr>
        <w:t>Region VIII: </w:t>
      </w:r>
      <w:r w:rsidRPr="00603D85">
        <w:rPr>
          <w:rFonts w:cs="Arial"/>
          <w:b/>
          <w:sz w:val="22"/>
        </w:rPr>
        <w:t>Ústecký kraj.</w:t>
      </w:r>
      <w:r w:rsidRPr="00603D85">
        <w:rPr>
          <w:rFonts w:cs="Arial"/>
          <w:sz w:val="22"/>
        </w:rPr>
        <w:t xml:space="preserve">  </w:t>
      </w:r>
    </w:p>
    <w:p w14:paraId="4EC21DC2" w14:textId="7B8971F5" w:rsidR="00603D85" w:rsidRPr="00603D85" w:rsidRDefault="00603D85" w:rsidP="00603D85">
      <w:pPr>
        <w:pStyle w:val="Nadpis1"/>
      </w:pPr>
      <w:bookmarkStart w:id="22" w:name="_Toc14960126"/>
      <w:r w:rsidRPr="00603D85">
        <w:lastRenderedPageBreak/>
        <w:t>Personální zajištění RDK</w:t>
      </w:r>
      <w:bookmarkEnd w:id="22"/>
    </w:p>
    <w:p w14:paraId="1008970F" w14:textId="23D46A13" w:rsidR="00213AC1" w:rsidRPr="00A3597E" w:rsidRDefault="00213AC1" w:rsidP="00213AC1">
      <w:pPr>
        <w:rPr>
          <w:rFonts w:cs="Arial"/>
          <w:sz w:val="22"/>
        </w:rPr>
      </w:pPr>
      <w:bookmarkStart w:id="23" w:name="_Hlk11748794"/>
      <w:r w:rsidRPr="00A3597E">
        <w:rPr>
          <w:rFonts w:cs="Arial"/>
          <w:sz w:val="22"/>
        </w:rPr>
        <w:t>Počet členů komise je odvozen ze zastoupení specializací daných § 9 odst.  8 písm. a) až d) zákona</w:t>
      </w:r>
      <w:r w:rsidR="00E93201">
        <w:rPr>
          <w:rFonts w:cs="Arial"/>
          <w:sz w:val="22"/>
        </w:rPr>
        <w:t xml:space="preserve"> </w:t>
      </w:r>
      <w:r w:rsidR="00E93201" w:rsidRPr="00A3597E">
        <w:rPr>
          <w:rFonts w:cs="Arial"/>
          <w:sz w:val="22"/>
        </w:rPr>
        <w:t>č.</w:t>
      </w:r>
      <w:r w:rsidR="00E93201">
        <w:rPr>
          <w:rFonts w:cs="Arial"/>
          <w:sz w:val="22"/>
        </w:rPr>
        <w:t xml:space="preserve"> </w:t>
      </w:r>
      <w:r w:rsidR="00E93201" w:rsidRPr="00A3597E">
        <w:rPr>
          <w:rFonts w:cs="Arial"/>
          <w:sz w:val="22"/>
        </w:rPr>
        <w:t>139/2002 Sb.</w:t>
      </w:r>
      <w:r w:rsidRPr="00A3597E">
        <w:rPr>
          <w:rFonts w:cs="Arial"/>
          <w:sz w:val="22"/>
        </w:rPr>
        <w:t>, rozsahu regionu a nutnosti zabezpečení zastupitelnosti členů v jednotlivých specializacích. Každou specializací se musí v RDK zabývat alespoň dva členové. Jeden odborník může zajišťovat maximálně dvě specializace. Minimální počet členů komise je šest, maximální je čtrnáct. O množství členů potřebného k personálnímu obsazení v jednotlivých RDK rozhoduje OPÚ.</w:t>
      </w:r>
    </w:p>
    <w:p w14:paraId="40563CAA" w14:textId="1335E927" w:rsidR="00213AC1" w:rsidRPr="00E22342" w:rsidRDefault="00213AC1" w:rsidP="00E22342">
      <w:pPr>
        <w:rPr>
          <w:rFonts w:cs="Arial"/>
          <w:sz w:val="22"/>
        </w:rPr>
      </w:pPr>
      <w:r w:rsidRPr="00E22342">
        <w:rPr>
          <w:rFonts w:eastAsia="Calibri" w:cs="Arial"/>
          <w:sz w:val="22"/>
        </w:rPr>
        <w:t>Členové tvoří jednu komisi.</w:t>
      </w:r>
    </w:p>
    <w:p w14:paraId="47621DA6" w14:textId="77777777" w:rsidR="00213AC1" w:rsidRPr="00A3597E" w:rsidRDefault="00213AC1" w:rsidP="00213AC1">
      <w:pPr>
        <w:rPr>
          <w:rFonts w:eastAsia="Calibri" w:cs="Arial"/>
          <w:sz w:val="22"/>
        </w:rPr>
      </w:pPr>
      <w:r w:rsidRPr="00A3597E">
        <w:rPr>
          <w:rFonts w:eastAsia="Calibri" w:cs="Arial"/>
          <w:sz w:val="22"/>
        </w:rPr>
        <w:t xml:space="preserve">Složení </w:t>
      </w:r>
      <w:r w:rsidRPr="00A3597E">
        <w:rPr>
          <w:rFonts w:cs="Arial"/>
          <w:sz w:val="22"/>
        </w:rPr>
        <w:t>RDK</w:t>
      </w:r>
      <w:r w:rsidRPr="00A3597E">
        <w:rPr>
          <w:rFonts w:eastAsia="Calibri" w:cs="Arial"/>
          <w:sz w:val="22"/>
        </w:rPr>
        <w:t xml:space="preserve">: </w:t>
      </w:r>
    </w:p>
    <w:p w14:paraId="1A18459E" w14:textId="77777777" w:rsidR="00213AC1" w:rsidRPr="00A3597E" w:rsidRDefault="00213AC1" w:rsidP="00FD20B3">
      <w:pPr>
        <w:numPr>
          <w:ilvl w:val="0"/>
          <w:numId w:val="46"/>
        </w:numPr>
        <w:spacing w:before="0" w:after="0"/>
        <w:ind w:left="284" w:hanging="284"/>
        <w:rPr>
          <w:rFonts w:eastAsia="Calibri" w:cs="Arial"/>
          <w:sz w:val="22"/>
        </w:rPr>
      </w:pPr>
      <w:r w:rsidRPr="00A3597E">
        <w:rPr>
          <w:rFonts w:eastAsia="Calibri" w:cs="Arial"/>
          <w:sz w:val="22"/>
        </w:rPr>
        <w:t>předseda,</w:t>
      </w:r>
    </w:p>
    <w:p w14:paraId="30338FD9" w14:textId="77777777" w:rsidR="00213AC1" w:rsidRPr="00A3597E" w:rsidRDefault="00213AC1" w:rsidP="00FD20B3">
      <w:pPr>
        <w:numPr>
          <w:ilvl w:val="0"/>
          <w:numId w:val="46"/>
        </w:numPr>
        <w:spacing w:before="0" w:after="0"/>
        <w:ind w:left="284" w:hanging="284"/>
        <w:rPr>
          <w:rFonts w:eastAsia="Calibri" w:cs="Arial"/>
          <w:sz w:val="22"/>
        </w:rPr>
      </w:pPr>
      <w:r w:rsidRPr="00A3597E">
        <w:rPr>
          <w:rFonts w:eastAsia="Calibri" w:cs="Arial"/>
          <w:sz w:val="22"/>
        </w:rPr>
        <w:t>tajemník,</w:t>
      </w:r>
    </w:p>
    <w:p w14:paraId="45223C51" w14:textId="77777777" w:rsidR="00213AC1" w:rsidRPr="00A3597E" w:rsidRDefault="00213AC1" w:rsidP="00FD20B3">
      <w:pPr>
        <w:numPr>
          <w:ilvl w:val="0"/>
          <w:numId w:val="46"/>
        </w:numPr>
        <w:spacing w:before="0" w:after="0"/>
        <w:ind w:left="284" w:hanging="284"/>
        <w:rPr>
          <w:rFonts w:eastAsia="Calibri" w:cs="Arial"/>
          <w:sz w:val="22"/>
        </w:rPr>
      </w:pPr>
      <w:proofErr w:type="gramStart"/>
      <w:r w:rsidRPr="00A3597E">
        <w:rPr>
          <w:rFonts w:eastAsia="Calibri" w:cs="Arial"/>
          <w:sz w:val="22"/>
        </w:rPr>
        <w:t>člen - odborník</w:t>
      </w:r>
      <w:proofErr w:type="gramEnd"/>
      <w:r w:rsidRPr="00A3597E">
        <w:rPr>
          <w:rFonts w:eastAsia="Calibri" w:cs="Arial"/>
          <w:sz w:val="22"/>
        </w:rPr>
        <w:t xml:space="preserve"> na opatření ke zpřístupnění pozemků,</w:t>
      </w:r>
    </w:p>
    <w:p w14:paraId="4D70CA03" w14:textId="77777777" w:rsidR="00213AC1" w:rsidRPr="00A3597E" w:rsidRDefault="00213AC1" w:rsidP="00FD20B3">
      <w:pPr>
        <w:numPr>
          <w:ilvl w:val="0"/>
          <w:numId w:val="46"/>
        </w:numPr>
        <w:spacing w:before="0" w:after="0"/>
        <w:ind w:left="284" w:hanging="284"/>
        <w:rPr>
          <w:rFonts w:eastAsia="Calibri" w:cs="Arial"/>
          <w:sz w:val="22"/>
        </w:rPr>
      </w:pPr>
      <w:proofErr w:type="gramStart"/>
      <w:r w:rsidRPr="00A3597E">
        <w:rPr>
          <w:rFonts w:eastAsia="Calibri" w:cs="Arial"/>
          <w:sz w:val="22"/>
        </w:rPr>
        <w:t>člen - odborník</w:t>
      </w:r>
      <w:proofErr w:type="gramEnd"/>
      <w:r w:rsidRPr="00A3597E">
        <w:rPr>
          <w:rFonts w:eastAsia="Calibri" w:cs="Arial"/>
          <w:sz w:val="22"/>
        </w:rPr>
        <w:t xml:space="preserve"> na vodohospodářská opatření, </w:t>
      </w:r>
    </w:p>
    <w:p w14:paraId="7B02C614" w14:textId="77777777" w:rsidR="00213AC1" w:rsidRPr="00A3597E" w:rsidRDefault="00213AC1" w:rsidP="00FD20B3">
      <w:pPr>
        <w:numPr>
          <w:ilvl w:val="0"/>
          <w:numId w:val="46"/>
        </w:numPr>
        <w:spacing w:before="0" w:after="0"/>
        <w:ind w:left="284" w:hanging="284"/>
        <w:rPr>
          <w:rFonts w:eastAsia="Calibri" w:cs="Arial"/>
          <w:sz w:val="22"/>
        </w:rPr>
      </w:pPr>
      <w:proofErr w:type="gramStart"/>
      <w:r w:rsidRPr="00A3597E">
        <w:rPr>
          <w:rFonts w:eastAsia="Calibri" w:cs="Arial"/>
          <w:sz w:val="22"/>
        </w:rPr>
        <w:t>člen - odborník</w:t>
      </w:r>
      <w:proofErr w:type="gramEnd"/>
      <w:r w:rsidRPr="00A3597E">
        <w:rPr>
          <w:rFonts w:eastAsia="Calibri" w:cs="Arial"/>
          <w:sz w:val="22"/>
        </w:rPr>
        <w:t xml:space="preserve"> na protierozní opatření,</w:t>
      </w:r>
    </w:p>
    <w:p w14:paraId="3475EA2C" w14:textId="77777777" w:rsidR="00213AC1" w:rsidRPr="00A3597E" w:rsidRDefault="00213AC1" w:rsidP="00FD20B3">
      <w:pPr>
        <w:numPr>
          <w:ilvl w:val="0"/>
          <w:numId w:val="46"/>
        </w:numPr>
        <w:spacing w:before="0" w:after="0"/>
        <w:ind w:left="284" w:hanging="284"/>
        <w:rPr>
          <w:rFonts w:eastAsia="Calibri" w:cs="Arial"/>
          <w:sz w:val="22"/>
        </w:rPr>
      </w:pPr>
      <w:proofErr w:type="gramStart"/>
      <w:r w:rsidRPr="00A3597E">
        <w:rPr>
          <w:rFonts w:eastAsia="Calibri" w:cs="Arial"/>
          <w:sz w:val="22"/>
        </w:rPr>
        <w:t>člen - odborník</w:t>
      </w:r>
      <w:proofErr w:type="gramEnd"/>
      <w:r w:rsidRPr="00A3597E">
        <w:rPr>
          <w:rFonts w:eastAsia="Calibri" w:cs="Arial"/>
          <w:sz w:val="22"/>
        </w:rPr>
        <w:t xml:space="preserve"> na ekologická opatření a ÚSES,</w:t>
      </w:r>
    </w:p>
    <w:p w14:paraId="272E44C7" w14:textId="7CB9EFC4" w:rsidR="00213AC1" w:rsidRDefault="00213AC1" w:rsidP="00FD20B3">
      <w:pPr>
        <w:numPr>
          <w:ilvl w:val="0"/>
          <w:numId w:val="46"/>
        </w:numPr>
        <w:spacing w:before="0" w:after="0"/>
        <w:ind w:left="284" w:hanging="284"/>
        <w:rPr>
          <w:rFonts w:eastAsia="Calibri" w:cs="Arial"/>
          <w:sz w:val="22"/>
        </w:rPr>
      </w:pPr>
      <w:r w:rsidRPr="00A3597E">
        <w:rPr>
          <w:rFonts w:eastAsia="Calibri" w:cs="Arial"/>
          <w:sz w:val="22"/>
        </w:rPr>
        <w:t>případně jmenovaný externista</w:t>
      </w:r>
      <w:r w:rsidR="00F57AB3">
        <w:rPr>
          <w:rFonts w:eastAsia="Calibri" w:cs="Arial"/>
          <w:sz w:val="22"/>
        </w:rPr>
        <w:t>.</w:t>
      </w:r>
      <w:r w:rsidRPr="00A3597E">
        <w:rPr>
          <w:rFonts w:eastAsia="Calibri" w:cs="Arial"/>
          <w:sz w:val="22"/>
        </w:rPr>
        <w:t xml:space="preserve"> </w:t>
      </w:r>
    </w:p>
    <w:p w14:paraId="043025F9" w14:textId="77777777" w:rsidR="00FD20B3" w:rsidRPr="00FD20B3" w:rsidRDefault="00FD20B3" w:rsidP="00FD20B3">
      <w:pPr>
        <w:numPr>
          <w:ilvl w:val="0"/>
          <w:numId w:val="0"/>
        </w:numPr>
        <w:spacing w:before="0" w:after="0"/>
        <w:ind w:left="284"/>
        <w:rPr>
          <w:rFonts w:eastAsia="Calibri" w:cs="Arial"/>
          <w:sz w:val="22"/>
        </w:rPr>
      </w:pPr>
    </w:p>
    <w:p w14:paraId="71CDC1A1" w14:textId="75D73693" w:rsidR="00213AC1" w:rsidRDefault="00F57AB3" w:rsidP="00CE22C2">
      <w:pPr>
        <w:numPr>
          <w:ilvl w:val="0"/>
          <w:numId w:val="0"/>
        </w:numPr>
        <w:spacing w:before="0" w:after="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J</w:t>
      </w:r>
      <w:r w:rsidR="00213AC1" w:rsidRPr="00A3597E">
        <w:rPr>
          <w:rFonts w:eastAsia="Calibri" w:cs="Arial"/>
          <w:sz w:val="22"/>
        </w:rPr>
        <w:t xml:space="preserve">ednání se účastní Expert </w:t>
      </w:r>
      <w:proofErr w:type="gramStart"/>
      <w:r w:rsidR="00213AC1" w:rsidRPr="00A3597E">
        <w:rPr>
          <w:rFonts w:eastAsia="Calibri" w:cs="Arial"/>
          <w:sz w:val="22"/>
        </w:rPr>
        <w:t>RDK</w:t>
      </w:r>
      <w:proofErr w:type="gramEnd"/>
      <w:r w:rsidR="00213AC1" w:rsidRPr="00A3597E">
        <w:rPr>
          <w:rFonts w:eastAsia="Calibri" w:cs="Arial"/>
          <w:sz w:val="22"/>
        </w:rPr>
        <w:t xml:space="preserve"> pokud mu bylo zadáno expertní posouzení dokumentace</w:t>
      </w:r>
      <w:r>
        <w:rPr>
          <w:rFonts w:eastAsia="Calibri" w:cs="Arial"/>
          <w:sz w:val="22"/>
        </w:rPr>
        <w:t>.</w:t>
      </w:r>
      <w:r w:rsidR="00213AC1" w:rsidRPr="00A3597E">
        <w:rPr>
          <w:rFonts w:eastAsia="Calibri" w:cs="Arial"/>
          <w:sz w:val="22"/>
        </w:rPr>
        <w:t xml:space="preserve"> </w:t>
      </w:r>
    </w:p>
    <w:p w14:paraId="5C558B74" w14:textId="77777777" w:rsidR="00CE22C2" w:rsidRPr="00A3597E" w:rsidRDefault="00CE22C2" w:rsidP="00CE22C2">
      <w:pPr>
        <w:numPr>
          <w:ilvl w:val="0"/>
          <w:numId w:val="0"/>
        </w:numPr>
        <w:spacing w:before="0" w:after="0"/>
        <w:rPr>
          <w:rFonts w:eastAsia="Calibri" w:cs="Arial"/>
          <w:sz w:val="22"/>
        </w:rPr>
      </w:pPr>
    </w:p>
    <w:p w14:paraId="7D8A4495" w14:textId="77777777" w:rsidR="00213AC1" w:rsidRPr="00A3597E" w:rsidRDefault="00213AC1" w:rsidP="00213AC1">
      <w:pPr>
        <w:rPr>
          <w:rFonts w:eastAsia="Calibri" w:cs="Arial"/>
          <w:sz w:val="22"/>
        </w:rPr>
      </w:pPr>
      <w:r w:rsidRPr="00A3597E">
        <w:rPr>
          <w:rFonts w:eastAsia="Calibri" w:cs="Arial"/>
          <w:sz w:val="22"/>
        </w:rPr>
        <w:t xml:space="preserve">V případě absence pracovníka s danou specializací je možno, po dohodě předsedy s přímým nadřízeným </w:t>
      </w:r>
      <w:proofErr w:type="gramStart"/>
      <w:r w:rsidRPr="00A3597E">
        <w:rPr>
          <w:rFonts w:eastAsia="Calibri" w:cs="Arial"/>
          <w:sz w:val="22"/>
        </w:rPr>
        <w:t>člena - odborníka</w:t>
      </w:r>
      <w:proofErr w:type="gramEnd"/>
      <w:r w:rsidRPr="00A3597E">
        <w:rPr>
          <w:rFonts w:eastAsia="Calibri" w:cs="Arial"/>
          <w:sz w:val="22"/>
        </w:rPr>
        <w:t xml:space="preserve"> jiné </w:t>
      </w:r>
      <w:r w:rsidRPr="00A3597E">
        <w:rPr>
          <w:rFonts w:cs="Arial"/>
          <w:sz w:val="22"/>
        </w:rPr>
        <w:t>RDK,</w:t>
      </w:r>
      <w:r w:rsidRPr="00A3597E">
        <w:rPr>
          <w:rFonts w:eastAsia="Calibri" w:cs="Arial"/>
          <w:sz w:val="22"/>
        </w:rPr>
        <w:t xml:space="preserve"> přizvat člena jiné RDK jako náhradníka.</w:t>
      </w:r>
    </w:p>
    <w:p w14:paraId="144A97BC" w14:textId="00DCB07B" w:rsidR="00213AC1" w:rsidRPr="00FD20B3" w:rsidRDefault="00213AC1" w:rsidP="00FD20B3">
      <w:pPr>
        <w:rPr>
          <w:rFonts w:eastAsia="Calibri" w:cs="Arial"/>
          <w:sz w:val="22"/>
        </w:rPr>
      </w:pPr>
      <w:r w:rsidRPr="00A3597E">
        <w:rPr>
          <w:rFonts w:eastAsia="Calibri" w:cs="Arial"/>
          <w:sz w:val="22"/>
        </w:rPr>
        <w:t>Členové RDK mohou, po dohodě se svým přímým nadřízeným a koordinátorem RDK, navštívit ústní jednání jiné RDK s cílem vzdělávání a sjednocení přístupů RDK.</w:t>
      </w:r>
    </w:p>
    <w:p w14:paraId="02707511" w14:textId="639EE345" w:rsidR="004F50E8" w:rsidRPr="006855FB" w:rsidRDefault="00213AC1" w:rsidP="006855FB">
      <w:pPr>
        <w:rPr>
          <w:rFonts w:eastAsia="Calibri" w:cs="Arial"/>
          <w:sz w:val="22"/>
        </w:rPr>
      </w:pPr>
      <w:r w:rsidRPr="00A3597E">
        <w:rPr>
          <w:rFonts w:eastAsia="Calibri" w:cs="Arial"/>
          <w:sz w:val="22"/>
        </w:rPr>
        <w:t xml:space="preserve">Funkce </w:t>
      </w:r>
      <w:r w:rsidRPr="00A3597E">
        <w:rPr>
          <w:rFonts w:cs="Arial"/>
          <w:sz w:val="22"/>
        </w:rPr>
        <w:t>RDK</w:t>
      </w:r>
      <w:r w:rsidRPr="00A3597E">
        <w:rPr>
          <w:rFonts w:eastAsia="Calibri" w:cs="Arial"/>
          <w:sz w:val="22"/>
        </w:rPr>
        <w:t xml:space="preserve"> může být podpořena Expertem RDK. Jeho úkolem je posuzování dokumentace na základě zadání předsedy </w:t>
      </w:r>
      <w:r w:rsidRPr="00A3597E">
        <w:rPr>
          <w:rFonts w:cs="Arial"/>
          <w:sz w:val="22"/>
        </w:rPr>
        <w:t>RDK, a to u zvláště složitých technických řešení nebo v případě rozporu mezi zhotovitelem a komisí, případně pobočkou</w:t>
      </w:r>
      <w:r w:rsidRPr="00A3597E">
        <w:rPr>
          <w:rFonts w:eastAsia="Calibri" w:cs="Arial"/>
          <w:sz w:val="22"/>
        </w:rPr>
        <w:t xml:space="preserve">. Účastní se ústního jednání komise pro dokumentaci, kterou posuzoval na základě požadavku předsedy </w:t>
      </w:r>
      <w:r w:rsidRPr="00A3597E">
        <w:rPr>
          <w:rFonts w:cs="Arial"/>
          <w:sz w:val="22"/>
        </w:rPr>
        <w:t>RDK a zadání ředitele KPÚ</w:t>
      </w:r>
      <w:r w:rsidRPr="00A3597E">
        <w:rPr>
          <w:rFonts w:eastAsia="Calibri" w:cs="Arial"/>
          <w:sz w:val="22"/>
        </w:rPr>
        <w:t>, s právem poradního hlasu při rozhodování komise.</w:t>
      </w:r>
      <w:bookmarkEnd w:id="23"/>
    </w:p>
    <w:p w14:paraId="339E4DBC" w14:textId="2DC39CED" w:rsidR="00D817A9" w:rsidRDefault="009E725F" w:rsidP="00D817A9">
      <w:pPr>
        <w:pStyle w:val="Nadpis1"/>
      </w:pPr>
      <w:bookmarkStart w:id="24" w:name="_Toc14960127"/>
      <w:r w:rsidRPr="009E725F">
        <w:t>Předkládání dokumentace RDK</w:t>
      </w:r>
      <w:bookmarkEnd w:id="24"/>
    </w:p>
    <w:p w14:paraId="2822E794" w14:textId="77777777" w:rsidR="009E725F" w:rsidRPr="00A3597E" w:rsidRDefault="009E725F" w:rsidP="009E725F">
      <w:pPr>
        <w:rPr>
          <w:rFonts w:eastAsia="Calibri" w:cs="Arial"/>
          <w:b/>
          <w:sz w:val="22"/>
        </w:rPr>
      </w:pPr>
      <w:r w:rsidRPr="00A3597E">
        <w:rPr>
          <w:rFonts w:eastAsia="Calibri" w:cs="Arial"/>
          <w:b/>
          <w:sz w:val="22"/>
        </w:rPr>
        <w:t xml:space="preserve">Předkladatel dokumentace </w:t>
      </w:r>
    </w:p>
    <w:p w14:paraId="2CF3D7DA" w14:textId="0495F545" w:rsidR="009E725F" w:rsidRPr="00F57AB3" w:rsidRDefault="009E725F" w:rsidP="00F57AB3">
      <w:pPr>
        <w:rPr>
          <w:rFonts w:eastAsia="Calibri" w:cs="Arial"/>
          <w:b/>
          <w:sz w:val="22"/>
        </w:rPr>
      </w:pPr>
      <w:r w:rsidRPr="00F57AB3">
        <w:rPr>
          <w:rFonts w:eastAsia="Calibri" w:cs="Arial"/>
          <w:sz w:val="22"/>
        </w:rPr>
        <w:t xml:space="preserve">Předkladatelem návrhu projednání dokumentace v RDK je vedoucí pobočky, která dokumentaci pořídila a osoba odpovědná za převzetí dokumentace. Návrh předkladatele obsahuje: </w:t>
      </w:r>
    </w:p>
    <w:p w14:paraId="21ACA355" w14:textId="77777777" w:rsidR="009E725F" w:rsidRPr="00A3597E" w:rsidRDefault="009E725F" w:rsidP="009E725F">
      <w:pPr>
        <w:pStyle w:val="Odstavecseseznamem"/>
        <w:numPr>
          <w:ilvl w:val="0"/>
          <w:numId w:val="47"/>
        </w:numPr>
        <w:spacing w:before="0"/>
        <w:ind w:left="284" w:hanging="284"/>
        <w:rPr>
          <w:rFonts w:eastAsia="Calibri" w:cs="Arial"/>
          <w:sz w:val="22"/>
          <w:szCs w:val="22"/>
        </w:rPr>
      </w:pPr>
      <w:r w:rsidRPr="00A3597E">
        <w:rPr>
          <w:rFonts w:eastAsia="Calibri" w:cs="Arial"/>
          <w:sz w:val="22"/>
          <w:szCs w:val="22"/>
        </w:rPr>
        <w:t xml:space="preserve">zprávu předkladatele o dokumentaci, </w:t>
      </w:r>
    </w:p>
    <w:p w14:paraId="7702C53F" w14:textId="77777777" w:rsidR="009E725F" w:rsidRPr="00A3597E" w:rsidRDefault="009E725F" w:rsidP="009E725F">
      <w:pPr>
        <w:pStyle w:val="Odstavecseseznamem"/>
        <w:numPr>
          <w:ilvl w:val="0"/>
          <w:numId w:val="47"/>
        </w:numPr>
        <w:spacing w:before="0"/>
        <w:ind w:left="284" w:hanging="284"/>
        <w:rPr>
          <w:rFonts w:eastAsia="Calibri" w:cs="Arial"/>
          <w:sz w:val="22"/>
          <w:szCs w:val="22"/>
        </w:rPr>
      </w:pPr>
      <w:r w:rsidRPr="00A3597E">
        <w:rPr>
          <w:rFonts w:eastAsia="Calibri" w:cs="Arial"/>
          <w:sz w:val="22"/>
          <w:szCs w:val="22"/>
        </w:rPr>
        <w:t xml:space="preserve">dokumentaci uloženou na elektronickém úložišti. </w:t>
      </w:r>
    </w:p>
    <w:p w14:paraId="40560C21" w14:textId="07EF15E3" w:rsidR="009E725F" w:rsidRPr="00A3597E" w:rsidRDefault="009E725F" w:rsidP="009E725F">
      <w:pPr>
        <w:rPr>
          <w:rFonts w:eastAsia="Calibri" w:cs="Arial"/>
          <w:sz w:val="22"/>
        </w:rPr>
      </w:pPr>
      <w:r w:rsidRPr="00A3597E">
        <w:rPr>
          <w:rFonts w:eastAsia="Calibri" w:cs="Arial"/>
          <w:sz w:val="22"/>
        </w:rPr>
        <w:t xml:space="preserve">Projednání dokumentace se vždy účastní předkladatel, zodpovědný projektant (držitel oprávnění odborné způsobilosti k projektování pozemkových úprav) a statutární zástupce zhotovitele (případně, na základě pověření, jiná osoba). Na projednání poskytují </w:t>
      </w:r>
      <w:r w:rsidRPr="00A3597E">
        <w:rPr>
          <w:rFonts w:cs="Arial"/>
          <w:sz w:val="22"/>
        </w:rPr>
        <w:t>RDK</w:t>
      </w:r>
      <w:r w:rsidRPr="00A3597E">
        <w:rPr>
          <w:rFonts w:eastAsia="Calibri" w:cs="Arial"/>
          <w:sz w:val="22"/>
        </w:rPr>
        <w:t xml:space="preserve"> požadované doplňující informace a vysvětlení. Předkladatel je oprávněn přizvat k účasti na jednání </w:t>
      </w:r>
      <w:r w:rsidRPr="00A3597E">
        <w:rPr>
          <w:rFonts w:cs="Arial"/>
          <w:sz w:val="22"/>
        </w:rPr>
        <w:t>RDK</w:t>
      </w:r>
      <w:r w:rsidRPr="00A3597E">
        <w:rPr>
          <w:rFonts w:eastAsia="Calibri" w:cs="Arial"/>
          <w:sz w:val="22"/>
        </w:rPr>
        <w:t xml:space="preserve"> další, na posuzované dokumentaci zainteresované, osoby. </w:t>
      </w:r>
      <w:r w:rsidRPr="00A3597E">
        <w:rPr>
          <w:rFonts w:cs="Arial"/>
          <w:sz w:val="22"/>
        </w:rPr>
        <w:t>Předkladatel může, ve výjimečných př</w:t>
      </w:r>
      <w:r w:rsidR="00F57AB3">
        <w:rPr>
          <w:rFonts w:cs="Arial"/>
          <w:sz w:val="22"/>
        </w:rPr>
        <w:t>í</w:t>
      </w:r>
      <w:r w:rsidRPr="00A3597E">
        <w:rPr>
          <w:rFonts w:cs="Arial"/>
          <w:sz w:val="22"/>
        </w:rPr>
        <w:t>padech, pro jednání s RDK určit svého zástupce.</w:t>
      </w:r>
    </w:p>
    <w:p w14:paraId="401C2CC6" w14:textId="77777777" w:rsidR="009E725F" w:rsidRPr="00A3597E" w:rsidRDefault="009E725F" w:rsidP="009E725F">
      <w:pPr>
        <w:rPr>
          <w:rFonts w:eastAsia="Calibri" w:cs="Arial"/>
          <w:b/>
          <w:sz w:val="22"/>
          <w:u w:val="single"/>
        </w:rPr>
      </w:pPr>
    </w:p>
    <w:p w14:paraId="3EAAA31C" w14:textId="2046102D" w:rsidR="009E725F" w:rsidRPr="00FD20B3" w:rsidRDefault="009E725F" w:rsidP="00FD20B3">
      <w:pPr>
        <w:rPr>
          <w:rFonts w:eastAsia="Calibri" w:cs="Arial"/>
          <w:sz w:val="22"/>
        </w:rPr>
      </w:pPr>
      <w:r w:rsidRPr="00A3597E">
        <w:rPr>
          <w:rFonts w:eastAsia="Calibri" w:cs="Arial"/>
          <w:b/>
          <w:sz w:val="22"/>
        </w:rPr>
        <w:t xml:space="preserve">Předkládaná dokumentace </w:t>
      </w:r>
    </w:p>
    <w:p w14:paraId="33405020" w14:textId="5595FAEC" w:rsidR="009E725F" w:rsidRPr="00A3597E" w:rsidRDefault="009E725F" w:rsidP="009E725F">
      <w:pPr>
        <w:rPr>
          <w:rFonts w:cs="Arial"/>
          <w:sz w:val="22"/>
        </w:rPr>
      </w:pPr>
      <w:r w:rsidRPr="00A3597E">
        <w:rPr>
          <w:rFonts w:eastAsia="Calibri" w:cs="Arial"/>
          <w:sz w:val="22"/>
        </w:rPr>
        <w:t xml:space="preserve">K posouzení </w:t>
      </w:r>
      <w:r w:rsidRPr="00A3597E">
        <w:rPr>
          <w:rFonts w:cs="Arial"/>
          <w:sz w:val="22"/>
        </w:rPr>
        <w:t>RDK</w:t>
      </w:r>
      <w:r w:rsidRPr="00A3597E">
        <w:rPr>
          <w:rFonts w:eastAsia="Calibri" w:cs="Arial"/>
          <w:sz w:val="22"/>
        </w:rPr>
        <w:t xml:space="preserve"> se předkládají všechny dokumentace</w:t>
      </w:r>
      <w:r w:rsidR="00CE22C2">
        <w:rPr>
          <w:rFonts w:eastAsia="Calibri" w:cs="Arial"/>
          <w:sz w:val="22"/>
        </w:rPr>
        <w:t xml:space="preserve"> PSZ</w:t>
      </w:r>
      <w:r w:rsidRPr="00A3597E">
        <w:rPr>
          <w:rFonts w:eastAsia="Calibri" w:cs="Arial"/>
          <w:sz w:val="22"/>
        </w:rPr>
        <w:t>, na</w:t>
      </w:r>
      <w:r w:rsidR="006855FB">
        <w:rPr>
          <w:rFonts w:eastAsia="Calibri" w:cs="Arial"/>
          <w:sz w:val="22"/>
        </w:rPr>
        <w:t> </w:t>
      </w:r>
      <w:r w:rsidRPr="00A3597E">
        <w:rPr>
          <w:rFonts w:cs="Arial"/>
          <w:sz w:val="22"/>
        </w:rPr>
        <w:t>vyžádání pobočky také dokumentace vodohospodářských studií území, dokumentace k územnímu řízení nebo k řízení o povolení a pro provádění stavby. K </w:t>
      </w:r>
      <w:r w:rsidRPr="00A3597E">
        <w:rPr>
          <w:rFonts w:eastAsia="Calibri" w:cs="Arial"/>
          <w:sz w:val="22"/>
        </w:rPr>
        <w:t>posouzení</w:t>
      </w:r>
      <w:r w:rsidRPr="00A3597E" w:rsidDel="00D27C9E">
        <w:rPr>
          <w:rFonts w:cs="Arial"/>
          <w:sz w:val="22"/>
        </w:rPr>
        <w:t xml:space="preserve"> </w:t>
      </w:r>
      <w:r w:rsidRPr="00A3597E">
        <w:rPr>
          <w:rFonts w:cs="Arial"/>
          <w:sz w:val="22"/>
        </w:rPr>
        <w:t>RDK</w:t>
      </w:r>
      <w:r w:rsidRPr="00A3597E">
        <w:rPr>
          <w:rFonts w:eastAsia="Calibri" w:cs="Arial"/>
          <w:sz w:val="22"/>
        </w:rPr>
        <w:t xml:space="preserve"> </w:t>
      </w:r>
      <w:r w:rsidRPr="00A3597E">
        <w:rPr>
          <w:rFonts w:cs="Arial"/>
          <w:sz w:val="22"/>
        </w:rPr>
        <w:t xml:space="preserve">jsou předkládány rovněž ty </w:t>
      </w:r>
      <w:r w:rsidRPr="00A3597E">
        <w:rPr>
          <w:rFonts w:cs="Arial"/>
          <w:sz w:val="22"/>
        </w:rPr>
        <w:lastRenderedPageBreak/>
        <w:t>d</w:t>
      </w:r>
      <w:r w:rsidRPr="00A3597E">
        <w:rPr>
          <w:rFonts w:eastAsia="Calibri" w:cs="Arial"/>
          <w:sz w:val="22"/>
        </w:rPr>
        <w:t>okumentace k </w:t>
      </w:r>
      <w:r w:rsidRPr="00A3597E">
        <w:rPr>
          <w:rFonts w:cs="Arial"/>
          <w:sz w:val="22"/>
        </w:rPr>
        <w:t xml:space="preserve">realizaci </w:t>
      </w:r>
      <w:r w:rsidRPr="00A3597E">
        <w:rPr>
          <w:rFonts w:eastAsia="Calibri" w:cs="Arial"/>
          <w:sz w:val="22"/>
        </w:rPr>
        <w:t xml:space="preserve">staveb společných zařízení </w:t>
      </w:r>
      <w:r w:rsidR="00CE22C2">
        <w:rPr>
          <w:rFonts w:eastAsia="Calibri" w:cs="Arial"/>
          <w:sz w:val="22"/>
        </w:rPr>
        <w:t>PÚ</w:t>
      </w:r>
      <w:r w:rsidRPr="00A3597E">
        <w:rPr>
          <w:rFonts w:cs="Arial"/>
          <w:sz w:val="22"/>
        </w:rPr>
        <w:t>, které RDK</w:t>
      </w:r>
      <w:r w:rsidRPr="00A3597E">
        <w:rPr>
          <w:rFonts w:eastAsia="Calibri" w:cs="Arial"/>
          <w:sz w:val="22"/>
        </w:rPr>
        <w:t xml:space="preserve"> </w:t>
      </w:r>
      <w:r w:rsidRPr="00A3597E">
        <w:rPr>
          <w:rFonts w:cs="Arial"/>
          <w:sz w:val="22"/>
        </w:rPr>
        <w:t>při projednání PSZ zařadila do zvláštního seznamu s požadavkem na jejich předložení ve fázi dokumentace k provádění staveb.</w:t>
      </w:r>
      <w:r w:rsidRPr="00A3597E">
        <w:rPr>
          <w:rFonts w:eastAsia="Calibri" w:cs="Arial"/>
          <w:sz w:val="22"/>
        </w:rPr>
        <w:tab/>
      </w:r>
    </w:p>
    <w:p w14:paraId="454EA521" w14:textId="77777777" w:rsidR="009E725F" w:rsidRPr="00A3597E" w:rsidRDefault="009E725F" w:rsidP="009E725F">
      <w:pPr>
        <w:ind w:left="709"/>
        <w:rPr>
          <w:rFonts w:eastAsia="Calibri" w:cs="Arial"/>
          <w:b/>
          <w:sz w:val="22"/>
        </w:rPr>
      </w:pPr>
    </w:p>
    <w:p w14:paraId="3FFFE658" w14:textId="727A61BD" w:rsidR="00327DC5" w:rsidRPr="00CA5386" w:rsidRDefault="009E725F" w:rsidP="00CA5386">
      <w:pPr>
        <w:rPr>
          <w:rFonts w:eastAsia="Calibri" w:cs="Arial"/>
          <w:b/>
          <w:sz w:val="22"/>
        </w:rPr>
      </w:pPr>
      <w:r w:rsidRPr="00A3597E">
        <w:rPr>
          <w:rFonts w:eastAsia="Calibri" w:cs="Arial"/>
          <w:b/>
          <w:sz w:val="22"/>
        </w:rPr>
        <w:t>Posuzuje se vždy:</w:t>
      </w:r>
    </w:p>
    <w:p w14:paraId="049472CD" w14:textId="6522BF97" w:rsidR="009E725F" w:rsidRPr="00327DC5" w:rsidRDefault="009E725F" w:rsidP="00327DC5">
      <w:pPr>
        <w:pStyle w:val="Odstavecseseznamem"/>
        <w:numPr>
          <w:ilvl w:val="0"/>
          <w:numId w:val="47"/>
        </w:numPr>
        <w:ind w:left="284" w:hanging="284"/>
        <w:rPr>
          <w:rFonts w:eastAsia="Calibri" w:cs="Arial"/>
          <w:sz w:val="22"/>
        </w:rPr>
      </w:pPr>
      <w:r w:rsidRPr="00327DC5">
        <w:rPr>
          <w:rFonts w:eastAsia="Calibri" w:cs="Arial"/>
          <w:b/>
          <w:sz w:val="22"/>
        </w:rPr>
        <w:t xml:space="preserve">dokumentace </w:t>
      </w:r>
      <w:r w:rsidR="00F57AB3" w:rsidRPr="00327DC5">
        <w:rPr>
          <w:rFonts w:eastAsia="Calibri" w:cs="Arial"/>
          <w:b/>
          <w:sz w:val="22"/>
        </w:rPr>
        <w:t>PSZ</w:t>
      </w:r>
      <w:r w:rsidR="00F57AB3" w:rsidRPr="00327DC5">
        <w:rPr>
          <w:rFonts w:eastAsia="Calibri" w:cs="Arial"/>
          <w:sz w:val="22"/>
        </w:rPr>
        <w:t xml:space="preserve"> </w:t>
      </w:r>
      <w:r w:rsidRPr="00327DC5">
        <w:rPr>
          <w:rFonts w:eastAsia="Calibri" w:cs="Arial"/>
          <w:sz w:val="22"/>
        </w:rPr>
        <w:t xml:space="preserve">se předkládá </w:t>
      </w:r>
      <w:r w:rsidRPr="00327DC5">
        <w:rPr>
          <w:rFonts w:cs="Arial"/>
          <w:sz w:val="22"/>
        </w:rPr>
        <w:t>RDK</w:t>
      </w:r>
      <w:r w:rsidRPr="00327DC5">
        <w:rPr>
          <w:rFonts w:eastAsia="Calibri" w:cs="Arial"/>
          <w:sz w:val="22"/>
        </w:rPr>
        <w:t xml:space="preserve"> vždy ve </w:t>
      </w:r>
      <w:r w:rsidRPr="00327DC5">
        <w:rPr>
          <w:rFonts w:cs="Arial"/>
          <w:sz w:val="22"/>
        </w:rPr>
        <w:t>fázi</w:t>
      </w:r>
      <w:r w:rsidRPr="00327DC5">
        <w:rPr>
          <w:rFonts w:eastAsia="Calibri" w:cs="Arial"/>
          <w:sz w:val="22"/>
        </w:rPr>
        <w:t xml:space="preserve">, kdy je kompletní návrh </w:t>
      </w:r>
      <w:r w:rsidR="00F57AB3" w:rsidRPr="00327DC5">
        <w:rPr>
          <w:rFonts w:eastAsia="Calibri" w:cs="Arial"/>
          <w:sz w:val="22"/>
        </w:rPr>
        <w:t xml:space="preserve">PSZ </w:t>
      </w:r>
      <w:r w:rsidRPr="00327DC5">
        <w:rPr>
          <w:rFonts w:eastAsia="Calibri" w:cs="Arial"/>
          <w:sz w:val="22"/>
        </w:rPr>
        <w:t>zhotovitelem ukončen, projednán se sborem zástupců vlastníků pozemků (pokud byl zvolen), projednán s</w:t>
      </w:r>
      <w:r w:rsidR="00DF5F2B">
        <w:rPr>
          <w:rFonts w:cs="Arial"/>
          <w:sz w:val="22"/>
        </w:rPr>
        <w:t> </w:t>
      </w:r>
      <w:r w:rsidRPr="00327DC5">
        <w:rPr>
          <w:rFonts w:eastAsia="Calibri" w:cs="Arial"/>
          <w:sz w:val="22"/>
        </w:rPr>
        <w:t>DO</w:t>
      </w:r>
      <w:r w:rsidR="00DF5F2B">
        <w:rPr>
          <w:rFonts w:eastAsia="Calibri" w:cs="Arial"/>
          <w:sz w:val="22"/>
        </w:rPr>
        <w:t xml:space="preserve"> </w:t>
      </w:r>
      <w:r w:rsidRPr="00327DC5">
        <w:rPr>
          <w:rFonts w:eastAsia="Calibri" w:cs="Arial"/>
          <w:sz w:val="22"/>
        </w:rPr>
        <w:t>a zapracovány připomínky DO</w:t>
      </w:r>
      <w:r w:rsidRPr="00327DC5">
        <w:rPr>
          <w:rFonts w:cs="Arial"/>
          <w:sz w:val="22"/>
        </w:rPr>
        <w:t>, ale ještě nebyl předložen zastupitelstvu obce k veřejnému projednání.</w:t>
      </w:r>
      <w:r w:rsidRPr="00327DC5">
        <w:rPr>
          <w:rFonts w:eastAsia="Calibri" w:cs="Arial"/>
          <w:sz w:val="22"/>
        </w:rPr>
        <w:t xml:space="preserve"> Projednávání </w:t>
      </w:r>
      <w:r w:rsidR="00D04F5D">
        <w:rPr>
          <w:rFonts w:eastAsia="Calibri" w:cs="Arial"/>
          <w:sz w:val="22"/>
        </w:rPr>
        <w:t xml:space="preserve">PSZ </w:t>
      </w:r>
      <w:r w:rsidRPr="00327DC5">
        <w:rPr>
          <w:rFonts w:eastAsia="Calibri" w:cs="Arial"/>
          <w:sz w:val="22"/>
        </w:rPr>
        <w:t>v</w:t>
      </w:r>
      <w:r w:rsidR="00CE22C2">
        <w:rPr>
          <w:rFonts w:eastAsia="Calibri" w:cs="Arial"/>
          <w:sz w:val="22"/>
        </w:rPr>
        <w:t> </w:t>
      </w:r>
      <w:r w:rsidRPr="00327DC5">
        <w:rPr>
          <w:rFonts w:cs="Arial"/>
          <w:sz w:val="22"/>
        </w:rPr>
        <w:t>RDK</w:t>
      </w:r>
      <w:r w:rsidRPr="00327DC5">
        <w:rPr>
          <w:rFonts w:eastAsia="Calibri" w:cs="Arial"/>
          <w:sz w:val="22"/>
        </w:rPr>
        <w:t xml:space="preserve"> je uzavřeno zápisem o výsledku projednání PSZ.</w:t>
      </w:r>
    </w:p>
    <w:p w14:paraId="2990C876" w14:textId="77777777" w:rsidR="009E725F" w:rsidRPr="00327DC5" w:rsidRDefault="009E725F" w:rsidP="00CE22C2">
      <w:pPr>
        <w:rPr>
          <w:rFonts w:cs="Arial"/>
          <w:sz w:val="22"/>
          <w:u w:val="single"/>
        </w:rPr>
      </w:pPr>
      <w:r w:rsidRPr="00327DC5">
        <w:rPr>
          <w:rFonts w:cs="Arial"/>
          <w:sz w:val="22"/>
        </w:rPr>
        <w:t>RDK</w:t>
      </w:r>
      <w:r w:rsidRPr="00327DC5">
        <w:rPr>
          <w:rFonts w:eastAsia="Calibri" w:cs="Arial"/>
          <w:sz w:val="22"/>
        </w:rPr>
        <w:t xml:space="preserve"> posuzuje dokumentace PSZ z pohledu kvality zpracování, souladu s požadavky stanovenými obecně závaznými právními předpisy, platnými metodikami, technickými předpisy a normami jakož i vnitřními standardy SPÚ. </w:t>
      </w:r>
    </w:p>
    <w:p w14:paraId="32671F66" w14:textId="77777777" w:rsidR="009E725F" w:rsidRPr="00A3597E" w:rsidRDefault="009E725F" w:rsidP="009E725F">
      <w:pPr>
        <w:rPr>
          <w:rFonts w:eastAsia="Calibri" w:cs="Arial"/>
          <w:b/>
          <w:sz w:val="22"/>
        </w:rPr>
      </w:pPr>
    </w:p>
    <w:p w14:paraId="7650DF3E" w14:textId="7C886A07" w:rsidR="009E725F" w:rsidRPr="00FD20B3" w:rsidRDefault="009E725F" w:rsidP="00FD20B3">
      <w:pPr>
        <w:rPr>
          <w:rFonts w:eastAsia="Calibri" w:cs="Arial"/>
          <w:b/>
          <w:sz w:val="22"/>
        </w:rPr>
      </w:pPr>
      <w:r w:rsidRPr="00A3597E">
        <w:rPr>
          <w:rFonts w:eastAsia="Calibri" w:cs="Arial"/>
          <w:b/>
          <w:sz w:val="22"/>
        </w:rPr>
        <w:t>Posuzuje se na vyžádání pobočky:</w:t>
      </w:r>
    </w:p>
    <w:p w14:paraId="50A089E3" w14:textId="2802CB6D" w:rsidR="00327DC5" w:rsidRDefault="009E725F" w:rsidP="00327DC5">
      <w:pPr>
        <w:pStyle w:val="Odstavecseseznamem"/>
        <w:numPr>
          <w:ilvl w:val="0"/>
          <w:numId w:val="48"/>
        </w:numPr>
        <w:spacing w:after="240"/>
        <w:ind w:left="284" w:hanging="284"/>
        <w:rPr>
          <w:rFonts w:eastAsia="Calibri" w:cs="Arial"/>
          <w:sz w:val="22"/>
        </w:rPr>
      </w:pPr>
      <w:r w:rsidRPr="00327DC5">
        <w:rPr>
          <w:rFonts w:eastAsia="Calibri" w:cs="Arial"/>
          <w:b/>
          <w:sz w:val="22"/>
        </w:rPr>
        <w:t xml:space="preserve">dokumentace vodohospodářských studií </w:t>
      </w:r>
      <w:r w:rsidRPr="00327DC5">
        <w:rPr>
          <w:rFonts w:eastAsia="Calibri" w:cs="Arial"/>
          <w:sz w:val="22"/>
        </w:rPr>
        <w:t xml:space="preserve">se předkládá po projednání s oprávněnými  </w:t>
      </w:r>
      <w:r w:rsidRPr="00327DC5">
        <w:rPr>
          <w:rFonts w:eastAsia="Calibri" w:cs="Arial"/>
          <w:sz w:val="22"/>
        </w:rPr>
        <w:br/>
        <w:t>a požadovanými orgány a organizacemi</w:t>
      </w:r>
      <w:r w:rsidR="00E93201">
        <w:rPr>
          <w:rFonts w:eastAsia="Calibri" w:cs="Arial"/>
          <w:sz w:val="22"/>
        </w:rPr>
        <w:t>,</w:t>
      </w:r>
      <w:r w:rsidRPr="00327DC5">
        <w:rPr>
          <w:rFonts w:eastAsia="Calibri" w:cs="Arial"/>
          <w:sz w:val="22"/>
        </w:rPr>
        <w:t xml:space="preserve"> </w:t>
      </w:r>
    </w:p>
    <w:p w14:paraId="54EF08A5" w14:textId="77777777" w:rsidR="00327DC5" w:rsidRDefault="00327DC5" w:rsidP="00327DC5">
      <w:pPr>
        <w:pStyle w:val="Odstavecseseznamem"/>
        <w:numPr>
          <w:ilvl w:val="0"/>
          <w:numId w:val="0"/>
        </w:numPr>
        <w:spacing w:after="240"/>
        <w:ind w:left="284"/>
        <w:rPr>
          <w:rFonts w:eastAsia="Calibri" w:cs="Arial"/>
          <w:sz w:val="22"/>
        </w:rPr>
      </w:pPr>
    </w:p>
    <w:p w14:paraId="0A6B790F" w14:textId="71F7F5E0" w:rsidR="009E725F" w:rsidRPr="00327DC5" w:rsidRDefault="009E725F" w:rsidP="00A8666D">
      <w:pPr>
        <w:pStyle w:val="Odstavecseseznamem"/>
        <w:numPr>
          <w:ilvl w:val="0"/>
          <w:numId w:val="48"/>
        </w:numPr>
        <w:spacing w:after="0"/>
        <w:ind w:left="284" w:hanging="284"/>
        <w:rPr>
          <w:rFonts w:eastAsia="Calibri" w:cs="Arial"/>
          <w:sz w:val="22"/>
        </w:rPr>
      </w:pPr>
      <w:r w:rsidRPr="00327DC5">
        <w:rPr>
          <w:rFonts w:eastAsia="Calibri" w:cs="Arial"/>
          <w:b/>
          <w:sz w:val="22"/>
        </w:rPr>
        <w:t>dokumentace k územnímu řízení a stavebnímu povolení a pro provádění staveb</w:t>
      </w:r>
      <w:r w:rsidRPr="00327DC5">
        <w:rPr>
          <w:rFonts w:eastAsia="Calibri" w:cs="Arial"/>
          <w:sz w:val="22"/>
        </w:rPr>
        <w:t xml:space="preserve"> se předkládají </w:t>
      </w:r>
      <w:r w:rsidRPr="00327DC5">
        <w:rPr>
          <w:rFonts w:cs="Arial"/>
          <w:sz w:val="22"/>
        </w:rPr>
        <w:t>RDK</w:t>
      </w:r>
      <w:r w:rsidRPr="00327DC5">
        <w:rPr>
          <w:rFonts w:eastAsia="Calibri" w:cs="Arial"/>
          <w:sz w:val="22"/>
        </w:rPr>
        <w:t xml:space="preserve"> kompletní se všemi náležitostmi podle stavebního zákona před kompletací a finálním tiskem a odevzdáním projektové dokumentace. Současně se předkládají doklady a stanoviska o projednání dokumentace s DO, doklady o projednání se subjekty, kterým má být ukončená stavba předána do vlastnictví. Předkladatel současně podává zprávu </w:t>
      </w:r>
      <w:r w:rsidRPr="00327DC5">
        <w:rPr>
          <w:rFonts w:eastAsia="Calibri" w:cs="Arial"/>
          <w:sz w:val="22"/>
        </w:rPr>
        <w:br/>
        <w:t>o předkládané dokumentaci.</w:t>
      </w:r>
    </w:p>
    <w:p w14:paraId="580FE022" w14:textId="77777777" w:rsidR="009E725F" w:rsidRPr="00A3597E" w:rsidRDefault="009E725F" w:rsidP="009E725F">
      <w:pPr>
        <w:rPr>
          <w:rFonts w:cs="Arial"/>
          <w:sz w:val="22"/>
        </w:rPr>
      </w:pPr>
    </w:p>
    <w:p w14:paraId="16C39A54" w14:textId="7A328B7B" w:rsidR="009E725F" w:rsidRPr="00FD20B3" w:rsidRDefault="009E725F" w:rsidP="00FD20B3">
      <w:pPr>
        <w:rPr>
          <w:rFonts w:cs="Arial"/>
          <w:b/>
          <w:sz w:val="22"/>
        </w:rPr>
      </w:pPr>
      <w:r w:rsidRPr="00A3597E">
        <w:rPr>
          <w:rFonts w:cs="Arial"/>
          <w:b/>
          <w:sz w:val="22"/>
        </w:rPr>
        <w:t>Posuzuje se na vyžádání RDK:</w:t>
      </w:r>
    </w:p>
    <w:p w14:paraId="7E9E3BD8" w14:textId="214A2CAE" w:rsidR="00B05B06" w:rsidRPr="006855FB" w:rsidRDefault="009E725F" w:rsidP="006855FB">
      <w:pPr>
        <w:pStyle w:val="Odstavecseseznamem"/>
        <w:numPr>
          <w:ilvl w:val="0"/>
          <w:numId w:val="48"/>
        </w:numPr>
        <w:ind w:left="284" w:hanging="284"/>
        <w:rPr>
          <w:rFonts w:eastAsia="Calibri" w:cs="Arial"/>
          <w:sz w:val="22"/>
        </w:rPr>
      </w:pPr>
      <w:r w:rsidRPr="00327DC5">
        <w:rPr>
          <w:rFonts w:eastAsia="Calibri" w:cs="Arial"/>
          <w:b/>
          <w:sz w:val="22"/>
        </w:rPr>
        <w:t xml:space="preserve">dokumentace k územnímu řízení a stavebnímu povolení a pro provádění staveb </w:t>
      </w:r>
      <w:r w:rsidRPr="00327DC5">
        <w:rPr>
          <w:rFonts w:eastAsia="Calibri" w:cs="Arial"/>
          <w:sz w:val="22"/>
        </w:rPr>
        <w:t xml:space="preserve">se předkládají </w:t>
      </w:r>
      <w:r w:rsidRPr="00327DC5">
        <w:rPr>
          <w:rFonts w:cs="Arial"/>
          <w:sz w:val="22"/>
        </w:rPr>
        <w:t>RDK</w:t>
      </w:r>
      <w:r w:rsidRPr="00327DC5">
        <w:rPr>
          <w:rFonts w:eastAsia="Calibri" w:cs="Arial"/>
          <w:sz w:val="22"/>
        </w:rPr>
        <w:t xml:space="preserve"> kompletní se všemi náležitostmi podle stavebního zákona před kompletací a finálním tiskem a odevzdáním projektové dokumentace. Současně se předkládají doklady a stanoviska o projednání dokumentace s DO, doklady o projednání se subjekty, kterým má být ukončená stavba předána do vlastnictví. Předkladatel současně podává zprávu </w:t>
      </w:r>
      <w:r w:rsidRPr="00327DC5">
        <w:rPr>
          <w:rFonts w:eastAsia="Calibri" w:cs="Arial"/>
          <w:sz w:val="22"/>
        </w:rPr>
        <w:br/>
        <w:t>o předkládané dokumentaci.</w:t>
      </w:r>
    </w:p>
    <w:p w14:paraId="25279803" w14:textId="29230EE7" w:rsidR="006E0023" w:rsidRDefault="009E725F" w:rsidP="009E725F">
      <w:pPr>
        <w:pStyle w:val="Nadpis1"/>
      </w:pPr>
      <w:bookmarkStart w:id="25" w:name="_Toc14960128"/>
      <w:bookmarkStart w:id="26" w:name="_Hlk11757584"/>
      <w:r w:rsidRPr="009E725F">
        <w:t>Ostatní ujednání</w:t>
      </w:r>
      <w:bookmarkEnd w:id="25"/>
    </w:p>
    <w:bookmarkEnd w:id="26"/>
    <w:p w14:paraId="6E67274B" w14:textId="06CE3D65" w:rsidR="00787008" w:rsidRPr="00787008" w:rsidRDefault="00787008" w:rsidP="00A8666D">
      <w:pPr>
        <w:numPr>
          <w:ilvl w:val="0"/>
          <w:numId w:val="0"/>
        </w:numPr>
        <w:spacing w:line="276" w:lineRule="auto"/>
        <w:rPr>
          <w:rFonts w:cs="Arial"/>
          <w:sz w:val="22"/>
          <w:lang w:eastAsia="cs-CZ"/>
        </w:rPr>
      </w:pPr>
      <w:r w:rsidRPr="00787008">
        <w:rPr>
          <w:rFonts w:cs="Arial"/>
          <w:sz w:val="22"/>
          <w:lang w:eastAsia="cs-CZ"/>
        </w:rPr>
        <w:t>Koordinaci RDK a dohled nad jejich činností, včetně vypracování souhrnné hodnotící zprávy za daný rok zajišťuje koordinátor RDK jmenovaný OPÚ; souhrnnou hodnotící zprávu předává OPÚ SPÚ.</w:t>
      </w:r>
    </w:p>
    <w:p w14:paraId="7C277112" w14:textId="236CA84D" w:rsidR="00787008" w:rsidRPr="00A8666D" w:rsidRDefault="00787008" w:rsidP="00A8666D">
      <w:pPr>
        <w:spacing w:line="276" w:lineRule="auto"/>
        <w:rPr>
          <w:rFonts w:cs="Arial"/>
          <w:sz w:val="22"/>
          <w:lang w:eastAsia="cs-CZ"/>
        </w:rPr>
      </w:pPr>
      <w:r w:rsidRPr="00787008">
        <w:rPr>
          <w:rFonts w:cs="Arial"/>
          <w:sz w:val="22"/>
          <w:lang w:eastAsia="cs-CZ"/>
        </w:rPr>
        <w:t xml:space="preserve">Tajemník RDK vytvoří na základě podkladů od poboček, v souladu s jednacím řádem, harmonogram jednání RDK. </w:t>
      </w:r>
    </w:p>
    <w:p w14:paraId="2A54E8E0" w14:textId="1CF15A62" w:rsidR="00787008" w:rsidRPr="00A8666D" w:rsidRDefault="00787008" w:rsidP="00A8666D">
      <w:pPr>
        <w:spacing w:line="276" w:lineRule="auto"/>
        <w:rPr>
          <w:rFonts w:cs="Arial"/>
          <w:sz w:val="22"/>
          <w:lang w:eastAsia="cs-CZ"/>
        </w:rPr>
      </w:pPr>
      <w:r w:rsidRPr="00787008">
        <w:rPr>
          <w:rFonts w:cs="Arial"/>
          <w:sz w:val="22"/>
          <w:lang w:eastAsia="cs-CZ"/>
        </w:rPr>
        <w:t>Počet akcí v rámci jednoho jednání RDK bude předsedou RDK stanoven s ohledem na</w:t>
      </w:r>
      <w:r w:rsidR="008C6162">
        <w:rPr>
          <w:rFonts w:cs="Arial"/>
          <w:sz w:val="22"/>
          <w:lang w:eastAsia="cs-CZ"/>
        </w:rPr>
        <w:t> </w:t>
      </w:r>
      <w:r w:rsidRPr="00787008">
        <w:rPr>
          <w:rFonts w:cs="Arial"/>
          <w:sz w:val="22"/>
          <w:lang w:eastAsia="cs-CZ"/>
        </w:rPr>
        <w:t xml:space="preserve">kapacitní možnosti RDK a závažnost předložených akcí. </w:t>
      </w:r>
    </w:p>
    <w:p w14:paraId="61A3C3B6" w14:textId="4D15AC81" w:rsidR="00787008" w:rsidRPr="00A8666D" w:rsidRDefault="00787008" w:rsidP="00A8666D">
      <w:pPr>
        <w:spacing w:line="276" w:lineRule="auto"/>
        <w:rPr>
          <w:rFonts w:cs="Arial"/>
          <w:sz w:val="22"/>
          <w:lang w:eastAsia="cs-CZ"/>
        </w:rPr>
      </w:pPr>
      <w:r w:rsidRPr="00787008">
        <w:rPr>
          <w:rFonts w:cs="Arial"/>
          <w:sz w:val="22"/>
          <w:lang w:eastAsia="cs-CZ"/>
        </w:rPr>
        <w:t>Koordinátor RDK vytvoří harmonogram termínů pro všechny RDK tak, aby nedocházelo k jejich kolizi, a zajistí jeho rozeslání v souladu s jednacím řádem.</w:t>
      </w:r>
    </w:p>
    <w:p w14:paraId="7FBB0F31" w14:textId="5B145038" w:rsidR="00787008" w:rsidRPr="00A8666D" w:rsidRDefault="00787008" w:rsidP="00A8666D">
      <w:pPr>
        <w:spacing w:line="276" w:lineRule="auto"/>
        <w:rPr>
          <w:rFonts w:cs="Arial"/>
          <w:sz w:val="22"/>
          <w:lang w:eastAsia="cs-CZ"/>
        </w:rPr>
      </w:pPr>
      <w:r w:rsidRPr="00787008">
        <w:rPr>
          <w:rFonts w:cs="Arial"/>
          <w:sz w:val="22"/>
          <w:lang w:eastAsia="cs-CZ"/>
        </w:rPr>
        <w:lastRenderedPageBreak/>
        <w:t>Do pěti pracovních dnů od každého skončeného jednání RDK tajemník RDK zašle na ústředí SPÚ – OPÚ a koordinátorovi RDK Zápis o jednání s obsahem daným vzorovým formulářem a</w:t>
      </w:r>
      <w:r w:rsidR="004173E4">
        <w:rPr>
          <w:rFonts w:cs="Arial"/>
          <w:sz w:val="22"/>
          <w:lang w:eastAsia="cs-CZ"/>
        </w:rPr>
        <w:t> </w:t>
      </w:r>
      <w:r w:rsidRPr="00787008">
        <w:rPr>
          <w:rFonts w:cs="Arial"/>
          <w:sz w:val="22"/>
          <w:lang w:eastAsia="cs-CZ"/>
        </w:rPr>
        <w:t xml:space="preserve">současně jej uloží na centrální úložiště SPÚ. </w:t>
      </w:r>
    </w:p>
    <w:p w14:paraId="52F86EDC" w14:textId="35A0D5DF" w:rsidR="00B05B06" w:rsidRPr="006855FB" w:rsidRDefault="00787008" w:rsidP="006855FB">
      <w:pPr>
        <w:numPr>
          <w:ilvl w:val="0"/>
          <w:numId w:val="0"/>
        </w:numPr>
        <w:spacing w:line="276" w:lineRule="auto"/>
        <w:rPr>
          <w:rFonts w:cs="Arial"/>
          <w:sz w:val="22"/>
          <w:lang w:eastAsia="cs-CZ"/>
        </w:rPr>
      </w:pPr>
      <w:r w:rsidRPr="00787008">
        <w:rPr>
          <w:rFonts w:cs="Arial"/>
          <w:sz w:val="22"/>
          <w:lang w:eastAsia="cs-CZ"/>
        </w:rPr>
        <w:t>Koordinátor zasílá zprávu o jednání po každém jednání RDK na OPÚ.</w:t>
      </w:r>
    </w:p>
    <w:p w14:paraId="103691AA" w14:textId="4849FEFC" w:rsidR="005377B4" w:rsidRDefault="00121FB5" w:rsidP="00121FB5">
      <w:pPr>
        <w:pStyle w:val="Nadpis1"/>
      </w:pPr>
      <w:bookmarkStart w:id="27" w:name="_Toc495673102"/>
      <w:bookmarkStart w:id="28" w:name="_Toc495673537"/>
      <w:bookmarkStart w:id="29" w:name="_Toc495927114"/>
      <w:bookmarkStart w:id="30" w:name="_Toc495927396"/>
      <w:bookmarkStart w:id="31" w:name="_Toc495927594"/>
      <w:bookmarkStart w:id="32" w:name="_Toc495927780"/>
      <w:r>
        <w:t xml:space="preserve">  </w:t>
      </w:r>
      <w:bookmarkStart w:id="33" w:name="_Toc14960129"/>
      <w:r>
        <w:t>Z</w:t>
      </w:r>
      <w:r w:rsidR="005377B4">
        <w:t>ávěrečná ustanovení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2396679A" w14:textId="37B4D781" w:rsidR="00D21BF4" w:rsidRDefault="00095F18" w:rsidP="00A8666D">
      <w:pPr>
        <w:rPr>
          <w:sz w:val="22"/>
        </w:rPr>
      </w:pPr>
      <w:r w:rsidRPr="00C87AEA">
        <w:rPr>
          <w:sz w:val="22"/>
        </w:rPr>
        <w:t xml:space="preserve">1) Tato změna č. 2 </w:t>
      </w:r>
      <w:r w:rsidR="004F50E8">
        <w:rPr>
          <w:sz w:val="22"/>
        </w:rPr>
        <w:t>směrnice</w:t>
      </w:r>
      <w:r w:rsidRPr="00C87AEA">
        <w:rPr>
          <w:sz w:val="22"/>
        </w:rPr>
        <w:t xml:space="preserve"> nabývá účinnosti dnem </w:t>
      </w:r>
      <w:r w:rsidR="00803E53">
        <w:rPr>
          <w:sz w:val="22"/>
        </w:rPr>
        <w:t>1</w:t>
      </w:r>
      <w:r w:rsidRPr="00C87AEA">
        <w:rPr>
          <w:sz w:val="22"/>
        </w:rPr>
        <w:t xml:space="preserve">. </w:t>
      </w:r>
      <w:r w:rsidR="00803E53">
        <w:rPr>
          <w:sz w:val="22"/>
        </w:rPr>
        <w:t>8</w:t>
      </w:r>
      <w:r w:rsidRPr="00C87AEA">
        <w:rPr>
          <w:sz w:val="22"/>
        </w:rPr>
        <w:t>. 2019.</w:t>
      </w:r>
    </w:p>
    <w:p w14:paraId="5149A5E4" w14:textId="77777777" w:rsidR="00E22342" w:rsidRPr="00A8666D" w:rsidRDefault="00E22342" w:rsidP="00E22342">
      <w:pPr>
        <w:numPr>
          <w:ilvl w:val="0"/>
          <w:numId w:val="0"/>
        </w:numPr>
        <w:rPr>
          <w:sz w:val="22"/>
        </w:rPr>
      </w:pPr>
    </w:p>
    <w:tbl>
      <w:tblPr>
        <w:tblpPr w:leftFromText="141" w:rightFromText="141" w:vertAnchor="text" w:horzAnchor="margin" w:tblpY="309"/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2"/>
        <w:gridCol w:w="4803"/>
      </w:tblGrid>
      <w:tr w:rsidR="00E22342" w:rsidRPr="009B1757" w14:paraId="6449CCB6" w14:textId="77777777" w:rsidTr="00262EC4">
        <w:trPr>
          <w:trHeight w:val="1185"/>
          <w:tblCellSpacing w:w="0" w:type="dxa"/>
        </w:trPr>
        <w:tc>
          <w:tcPr>
            <w:tcW w:w="4362" w:type="dxa"/>
            <w:shd w:val="clear" w:color="auto" w:fill="FFFFFF"/>
          </w:tcPr>
          <w:p w14:paraId="086FFBA6" w14:textId="77777777" w:rsidR="00E22342" w:rsidRPr="00C87AEA" w:rsidRDefault="00E22342" w:rsidP="00262EC4">
            <w:pPr>
              <w:numPr>
                <w:ilvl w:val="0"/>
                <w:numId w:val="0"/>
              </w:numPr>
              <w:jc w:val="center"/>
              <w:rPr>
                <w:rFonts w:eastAsia="Calibri" w:cs="Arial"/>
                <w:b/>
                <w:sz w:val="22"/>
                <w:szCs w:val="20"/>
              </w:rPr>
            </w:pPr>
            <w:r w:rsidRPr="00C87AEA">
              <w:rPr>
                <w:rFonts w:eastAsia="Calibri" w:cs="Arial"/>
                <w:b/>
                <w:sz w:val="22"/>
                <w:szCs w:val="20"/>
              </w:rPr>
              <w:t>Ing. Martin Vrba</w:t>
            </w:r>
          </w:p>
          <w:p w14:paraId="4B15B824" w14:textId="77777777" w:rsidR="00E22342" w:rsidRPr="00C87AEA" w:rsidRDefault="00E22342" w:rsidP="00E22342">
            <w:pPr>
              <w:numPr>
                <w:ilvl w:val="0"/>
                <w:numId w:val="9"/>
              </w:numPr>
              <w:spacing w:before="0"/>
              <w:jc w:val="center"/>
              <w:rPr>
                <w:rFonts w:eastAsia="Calibri" w:cs="Arial"/>
                <w:sz w:val="22"/>
                <w:szCs w:val="20"/>
              </w:rPr>
            </w:pPr>
            <w:r w:rsidRPr="00C87AEA">
              <w:rPr>
                <w:rFonts w:eastAsia="Calibri" w:cs="Arial"/>
                <w:sz w:val="22"/>
                <w:szCs w:val="20"/>
              </w:rPr>
              <w:t>ústřední ředitel</w:t>
            </w:r>
          </w:p>
          <w:p w14:paraId="1B4616B2" w14:textId="77777777" w:rsidR="00E22342" w:rsidRPr="00C87AEA" w:rsidRDefault="00E22342" w:rsidP="00E22342">
            <w:pPr>
              <w:numPr>
                <w:ilvl w:val="0"/>
                <w:numId w:val="9"/>
              </w:numPr>
              <w:spacing w:before="0"/>
              <w:jc w:val="center"/>
              <w:rPr>
                <w:rFonts w:eastAsia="Calibri" w:cs="Arial"/>
                <w:sz w:val="22"/>
                <w:szCs w:val="20"/>
              </w:rPr>
            </w:pPr>
            <w:r w:rsidRPr="00C87AEA">
              <w:rPr>
                <w:rFonts w:eastAsia="Calibri" w:cs="Arial"/>
                <w:sz w:val="22"/>
                <w:szCs w:val="20"/>
              </w:rPr>
              <w:t>Státního pozemkového úřadu</w:t>
            </w:r>
          </w:p>
        </w:tc>
        <w:tc>
          <w:tcPr>
            <w:tcW w:w="4803" w:type="dxa"/>
            <w:shd w:val="clear" w:color="auto" w:fill="FFFFFF"/>
          </w:tcPr>
          <w:p w14:paraId="6AE1676E" w14:textId="77777777" w:rsidR="00E22342" w:rsidRPr="00C87AEA" w:rsidRDefault="00E22342" w:rsidP="00262EC4">
            <w:pPr>
              <w:numPr>
                <w:ilvl w:val="0"/>
                <w:numId w:val="0"/>
              </w:numPr>
              <w:spacing w:after="0" w:line="480" w:lineRule="auto"/>
              <w:jc w:val="left"/>
              <w:rPr>
                <w:rFonts w:eastAsia="Calibri" w:cs="Arial"/>
                <w:i/>
                <w:color w:val="000000"/>
                <w:sz w:val="22"/>
                <w:szCs w:val="20"/>
              </w:rPr>
            </w:pPr>
            <w:r w:rsidRPr="00C87AEA">
              <w:rPr>
                <w:rFonts w:eastAsia="Calibri" w:cs="Arial"/>
                <w:i/>
                <w:color w:val="000000"/>
                <w:sz w:val="22"/>
                <w:szCs w:val="20"/>
              </w:rPr>
              <w:t xml:space="preserve">   Podpis</w:t>
            </w:r>
          </w:p>
        </w:tc>
      </w:tr>
    </w:tbl>
    <w:p w14:paraId="3F32A88A" w14:textId="15789C0A" w:rsidR="00E22342" w:rsidRDefault="00E22342" w:rsidP="00E22342">
      <w:pPr>
        <w:numPr>
          <w:ilvl w:val="0"/>
          <w:numId w:val="0"/>
        </w:numPr>
        <w:rPr>
          <w:sz w:val="22"/>
        </w:rPr>
      </w:pPr>
    </w:p>
    <w:p w14:paraId="1609EC96" w14:textId="68EA8970" w:rsidR="00121FB5" w:rsidRDefault="00121FB5" w:rsidP="00121FB5">
      <w:pPr>
        <w:pStyle w:val="Nadpis1"/>
      </w:pPr>
      <w:r>
        <w:t xml:space="preserve">  </w:t>
      </w:r>
      <w:bookmarkStart w:id="34" w:name="_Toc14960130"/>
      <w:r>
        <w:t>Seznam příloh</w:t>
      </w:r>
      <w:bookmarkEnd w:id="34"/>
    </w:p>
    <w:p w14:paraId="3D79F340" w14:textId="3F117CA6" w:rsidR="001E0BE0" w:rsidRDefault="00D21BF4" w:rsidP="00A8666D">
      <w:pPr>
        <w:pStyle w:val="Nadpis5"/>
      </w:pPr>
      <w:r w:rsidRPr="00D21BF4">
        <w:t>Jednací řád Regionální dokumentační komise</w:t>
      </w:r>
      <w:r w:rsidR="001E0BE0">
        <w:br/>
      </w:r>
    </w:p>
    <w:sectPr w:rsidR="001E0BE0" w:rsidSect="00E5317B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9878" w14:textId="77777777" w:rsidR="003C737D" w:rsidRDefault="003C737D" w:rsidP="00101635">
      <w:pPr>
        <w:spacing w:before="0" w:after="0"/>
      </w:pPr>
      <w:r>
        <w:separator/>
      </w:r>
    </w:p>
  </w:endnote>
  <w:endnote w:type="continuationSeparator" w:id="0">
    <w:p w14:paraId="20B2EEDE" w14:textId="77777777" w:rsidR="003C737D" w:rsidRDefault="003C737D" w:rsidP="001016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59BF" w14:textId="5918C863" w:rsidR="00DC302E" w:rsidRPr="00101635" w:rsidRDefault="00DC302E" w:rsidP="00101635">
    <w:pPr>
      <w:pStyle w:val="Bezformtu"/>
      <w:jc w:val="right"/>
    </w:pPr>
    <w:r w:rsidRPr="00101635">
      <w:fldChar w:fldCharType="begin"/>
    </w:r>
    <w:r w:rsidRPr="00101635">
      <w:instrText xml:space="preserve"> PAGE  \* Arabic  \* MERGEFORMAT </w:instrText>
    </w:r>
    <w:r w:rsidRPr="00101635">
      <w:fldChar w:fldCharType="separate"/>
    </w:r>
    <w:r w:rsidR="009C125B">
      <w:rPr>
        <w:noProof/>
      </w:rPr>
      <w:t>1</w:t>
    </w:r>
    <w:r w:rsidRPr="00101635">
      <w:fldChar w:fldCharType="end"/>
    </w:r>
    <w:r w:rsidRPr="00101635"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9C125B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5081B" w14:textId="77777777" w:rsidR="003C737D" w:rsidRDefault="003C737D" w:rsidP="00101635">
      <w:pPr>
        <w:spacing w:before="0" w:after="0"/>
      </w:pPr>
      <w:r>
        <w:separator/>
      </w:r>
    </w:p>
  </w:footnote>
  <w:footnote w:type="continuationSeparator" w:id="0">
    <w:p w14:paraId="6C71111C" w14:textId="77777777" w:rsidR="003C737D" w:rsidRDefault="003C737D" w:rsidP="001016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A0A0" w14:textId="77777777" w:rsidR="00DC302E" w:rsidRDefault="00DC302E" w:rsidP="00E5317B">
    <w:pPr>
      <w:pStyle w:val="Bezformtu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3B45" w14:textId="77777777" w:rsidR="00DC302E" w:rsidRPr="00DD7BBD" w:rsidRDefault="00DC302E" w:rsidP="00DD7B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0A20" w14:textId="77777777" w:rsidR="00DC302E" w:rsidRPr="00DD7BBD" w:rsidRDefault="00DC302E" w:rsidP="00DD7B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0C62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C8BA3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6D8B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9AAD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5A48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7438EB6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8346A8D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321DBF"/>
    <w:multiLevelType w:val="hybridMultilevel"/>
    <w:tmpl w:val="119E2290"/>
    <w:lvl w:ilvl="0" w:tplc="2E2234C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EF26A3"/>
    <w:multiLevelType w:val="hybridMultilevel"/>
    <w:tmpl w:val="90B61D86"/>
    <w:lvl w:ilvl="0" w:tplc="01E068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2A17AE"/>
    <w:multiLevelType w:val="singleLevel"/>
    <w:tmpl w:val="B798EFC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0" w15:restartNumberingAfterBreak="0">
    <w:nsid w:val="096A69FE"/>
    <w:multiLevelType w:val="hybridMultilevel"/>
    <w:tmpl w:val="812A9D68"/>
    <w:lvl w:ilvl="0" w:tplc="83C82986">
      <w:start w:val="1"/>
      <w:numFmt w:val="decimal"/>
      <w:lvlText w:val="Příloha %1: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13B06"/>
    <w:multiLevelType w:val="hybridMultilevel"/>
    <w:tmpl w:val="69D0CB94"/>
    <w:lvl w:ilvl="0" w:tplc="DC9E28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81BBE"/>
    <w:multiLevelType w:val="hybridMultilevel"/>
    <w:tmpl w:val="17AC6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05AFC"/>
    <w:multiLevelType w:val="hybridMultilevel"/>
    <w:tmpl w:val="61F42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53D6F"/>
    <w:multiLevelType w:val="hybridMultilevel"/>
    <w:tmpl w:val="119E2290"/>
    <w:lvl w:ilvl="0" w:tplc="2E2234C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E4FEE"/>
    <w:multiLevelType w:val="hybridMultilevel"/>
    <w:tmpl w:val="6BA074F6"/>
    <w:lvl w:ilvl="0" w:tplc="3EBE6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B07AE"/>
    <w:multiLevelType w:val="hybridMultilevel"/>
    <w:tmpl w:val="B3B23E70"/>
    <w:lvl w:ilvl="0" w:tplc="040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632C7C"/>
    <w:multiLevelType w:val="hybridMultilevel"/>
    <w:tmpl w:val="14D6D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02674"/>
    <w:multiLevelType w:val="hybridMultilevel"/>
    <w:tmpl w:val="DA14C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05CE8"/>
    <w:multiLevelType w:val="hybridMultilevel"/>
    <w:tmpl w:val="49E423A0"/>
    <w:lvl w:ilvl="0" w:tplc="12B278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3A6DEA"/>
    <w:multiLevelType w:val="hybridMultilevel"/>
    <w:tmpl w:val="070A786C"/>
    <w:lvl w:ilvl="0" w:tplc="04F0DFAE">
      <w:start w:val="1"/>
      <w:numFmt w:val="bullet"/>
      <w:pStyle w:val="Pomlky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C00A3"/>
    <w:multiLevelType w:val="hybridMultilevel"/>
    <w:tmpl w:val="BABE96B2"/>
    <w:lvl w:ilvl="0" w:tplc="2E2234C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A5551"/>
    <w:multiLevelType w:val="multilevel"/>
    <w:tmpl w:val="30D85F86"/>
    <w:lvl w:ilvl="0">
      <w:start w:val="1"/>
      <w:numFmt w:val="none"/>
      <w:pStyle w:val="Normln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23" w15:restartNumberingAfterBreak="0">
    <w:nsid w:val="67FB6457"/>
    <w:multiLevelType w:val="multilevel"/>
    <w:tmpl w:val="D06068D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9005E"/>
    <w:multiLevelType w:val="hybridMultilevel"/>
    <w:tmpl w:val="69A2F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F2BDA"/>
    <w:multiLevelType w:val="hybridMultilevel"/>
    <w:tmpl w:val="119E2290"/>
    <w:lvl w:ilvl="0" w:tplc="2E2234C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77109B"/>
    <w:multiLevelType w:val="hybridMultilevel"/>
    <w:tmpl w:val="921A5CFE"/>
    <w:lvl w:ilvl="0" w:tplc="202A49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C1515"/>
    <w:multiLevelType w:val="multilevel"/>
    <w:tmpl w:val="A36CD1AC"/>
    <w:lvl w:ilvl="0">
      <w:start w:val="1"/>
      <w:numFmt w:val="decimal"/>
      <w:pStyle w:val="Nadpis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Restart w:val="1"/>
      <w:pStyle w:val="Nadpis5"/>
      <w:lvlText w:val="Příloha %5:"/>
      <w:lvlJc w:val="left"/>
      <w:pPr>
        <w:ind w:left="1247" w:hanging="12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CF16FA8"/>
    <w:multiLevelType w:val="hybridMultilevel"/>
    <w:tmpl w:val="BBA2B416"/>
    <w:lvl w:ilvl="0" w:tplc="202A49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7671"/>
    <w:multiLevelType w:val="hybridMultilevel"/>
    <w:tmpl w:val="AB9E819A"/>
    <w:lvl w:ilvl="0" w:tplc="732857E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1"/>
  </w:num>
  <w:num w:numId="11">
    <w:abstractNumId w:val="20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10"/>
  </w:num>
  <w:num w:numId="21">
    <w:abstractNumId w:val="29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4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4"/>
  </w:num>
  <w:num w:numId="36">
    <w:abstractNumId w:val="16"/>
  </w:num>
  <w:num w:numId="37">
    <w:abstractNumId w:val="12"/>
  </w:num>
  <w:num w:numId="38">
    <w:abstractNumId w:val="21"/>
  </w:num>
  <w:num w:numId="39">
    <w:abstractNumId w:val="14"/>
  </w:num>
  <w:num w:numId="40">
    <w:abstractNumId w:val="25"/>
  </w:num>
  <w:num w:numId="41">
    <w:abstractNumId w:val="7"/>
  </w:num>
  <w:num w:numId="42">
    <w:abstractNumId w:val="18"/>
  </w:num>
  <w:num w:numId="43">
    <w:abstractNumId w:val="13"/>
  </w:num>
  <w:num w:numId="44">
    <w:abstractNumId w:val="9"/>
  </w:num>
  <w:num w:numId="45">
    <w:abstractNumId w:val="19"/>
  </w:num>
  <w:num w:numId="46">
    <w:abstractNumId w:val="28"/>
  </w:num>
  <w:num w:numId="47">
    <w:abstractNumId w:val="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5A"/>
    <w:rsid w:val="00007F76"/>
    <w:rsid w:val="00036980"/>
    <w:rsid w:val="00050D76"/>
    <w:rsid w:val="000550D5"/>
    <w:rsid w:val="00060544"/>
    <w:rsid w:val="00087520"/>
    <w:rsid w:val="00095F18"/>
    <w:rsid w:val="000D519C"/>
    <w:rsid w:val="000E1A4D"/>
    <w:rsid w:val="00101635"/>
    <w:rsid w:val="0010618A"/>
    <w:rsid w:val="001067A0"/>
    <w:rsid w:val="00106E94"/>
    <w:rsid w:val="001136E5"/>
    <w:rsid w:val="00120E3E"/>
    <w:rsid w:val="00121FB5"/>
    <w:rsid w:val="00134C80"/>
    <w:rsid w:val="0013559D"/>
    <w:rsid w:val="00141A40"/>
    <w:rsid w:val="0019193C"/>
    <w:rsid w:val="001954DC"/>
    <w:rsid w:val="001A4287"/>
    <w:rsid w:val="001B6A07"/>
    <w:rsid w:val="001C51F9"/>
    <w:rsid w:val="001D3F2B"/>
    <w:rsid w:val="001D571F"/>
    <w:rsid w:val="001E0BE0"/>
    <w:rsid w:val="001E3B0C"/>
    <w:rsid w:val="001E5FE8"/>
    <w:rsid w:val="00213AC1"/>
    <w:rsid w:val="0025159A"/>
    <w:rsid w:val="00260280"/>
    <w:rsid w:val="00262D27"/>
    <w:rsid w:val="0026311F"/>
    <w:rsid w:val="002A5F44"/>
    <w:rsid w:val="002A6AC5"/>
    <w:rsid w:val="002B39D7"/>
    <w:rsid w:val="002C22B6"/>
    <w:rsid w:val="002C48AF"/>
    <w:rsid w:val="002D676E"/>
    <w:rsid w:val="0030642A"/>
    <w:rsid w:val="00306843"/>
    <w:rsid w:val="00327DC5"/>
    <w:rsid w:val="00330F8F"/>
    <w:rsid w:val="00337B47"/>
    <w:rsid w:val="00341A24"/>
    <w:rsid w:val="003B1ED4"/>
    <w:rsid w:val="003C737D"/>
    <w:rsid w:val="003E6B04"/>
    <w:rsid w:val="0041030C"/>
    <w:rsid w:val="004173E4"/>
    <w:rsid w:val="004315F8"/>
    <w:rsid w:val="00436420"/>
    <w:rsid w:val="00437F3E"/>
    <w:rsid w:val="004428A9"/>
    <w:rsid w:val="004D59C9"/>
    <w:rsid w:val="004E0884"/>
    <w:rsid w:val="004F50E8"/>
    <w:rsid w:val="004F6FB8"/>
    <w:rsid w:val="0050077D"/>
    <w:rsid w:val="00512FA3"/>
    <w:rsid w:val="00520E53"/>
    <w:rsid w:val="005377B4"/>
    <w:rsid w:val="00544EF3"/>
    <w:rsid w:val="005748E7"/>
    <w:rsid w:val="00587194"/>
    <w:rsid w:val="005A39A3"/>
    <w:rsid w:val="005A6771"/>
    <w:rsid w:val="00603D85"/>
    <w:rsid w:val="00626975"/>
    <w:rsid w:val="006416ED"/>
    <w:rsid w:val="0066066C"/>
    <w:rsid w:val="006655E9"/>
    <w:rsid w:val="00667324"/>
    <w:rsid w:val="006855FB"/>
    <w:rsid w:val="00691DFB"/>
    <w:rsid w:val="006A2E4C"/>
    <w:rsid w:val="006B165A"/>
    <w:rsid w:val="006C5571"/>
    <w:rsid w:val="006C677C"/>
    <w:rsid w:val="006D3509"/>
    <w:rsid w:val="006E0023"/>
    <w:rsid w:val="006E66D5"/>
    <w:rsid w:val="006F3922"/>
    <w:rsid w:val="006F7AFE"/>
    <w:rsid w:val="00720384"/>
    <w:rsid w:val="0073308D"/>
    <w:rsid w:val="007336C4"/>
    <w:rsid w:val="00740ECF"/>
    <w:rsid w:val="0074604A"/>
    <w:rsid w:val="00787008"/>
    <w:rsid w:val="007A42FF"/>
    <w:rsid w:val="007B33D1"/>
    <w:rsid w:val="007D589B"/>
    <w:rsid w:val="007D6BF5"/>
    <w:rsid w:val="007E0D85"/>
    <w:rsid w:val="00803E53"/>
    <w:rsid w:val="00822800"/>
    <w:rsid w:val="0084181C"/>
    <w:rsid w:val="0084721E"/>
    <w:rsid w:val="008519EB"/>
    <w:rsid w:val="0085213A"/>
    <w:rsid w:val="00866254"/>
    <w:rsid w:val="00880612"/>
    <w:rsid w:val="0089736F"/>
    <w:rsid w:val="008C6162"/>
    <w:rsid w:val="008D0A83"/>
    <w:rsid w:val="008D168D"/>
    <w:rsid w:val="008D263D"/>
    <w:rsid w:val="008F04C0"/>
    <w:rsid w:val="009130EF"/>
    <w:rsid w:val="00926D46"/>
    <w:rsid w:val="00954430"/>
    <w:rsid w:val="00964AE9"/>
    <w:rsid w:val="00997F3A"/>
    <w:rsid w:val="009B5720"/>
    <w:rsid w:val="009C125B"/>
    <w:rsid w:val="009C4706"/>
    <w:rsid w:val="009C5817"/>
    <w:rsid w:val="009C70E3"/>
    <w:rsid w:val="009E5719"/>
    <w:rsid w:val="009E725F"/>
    <w:rsid w:val="00A01F85"/>
    <w:rsid w:val="00A11489"/>
    <w:rsid w:val="00A21C96"/>
    <w:rsid w:val="00A266E8"/>
    <w:rsid w:val="00A31F54"/>
    <w:rsid w:val="00A44A8E"/>
    <w:rsid w:val="00A51E08"/>
    <w:rsid w:val="00A8666D"/>
    <w:rsid w:val="00A96534"/>
    <w:rsid w:val="00AA3137"/>
    <w:rsid w:val="00B05B06"/>
    <w:rsid w:val="00B12CC0"/>
    <w:rsid w:val="00B1463B"/>
    <w:rsid w:val="00B31582"/>
    <w:rsid w:val="00B33212"/>
    <w:rsid w:val="00B65FBA"/>
    <w:rsid w:val="00B808CA"/>
    <w:rsid w:val="00B865EA"/>
    <w:rsid w:val="00B86ED3"/>
    <w:rsid w:val="00B94A60"/>
    <w:rsid w:val="00BE3E58"/>
    <w:rsid w:val="00C16B07"/>
    <w:rsid w:val="00C87AEA"/>
    <w:rsid w:val="00CA4819"/>
    <w:rsid w:val="00CA5386"/>
    <w:rsid w:val="00CB0346"/>
    <w:rsid w:val="00CB54CF"/>
    <w:rsid w:val="00CE17D9"/>
    <w:rsid w:val="00CE22C2"/>
    <w:rsid w:val="00D04F5D"/>
    <w:rsid w:val="00D21BF4"/>
    <w:rsid w:val="00D229A8"/>
    <w:rsid w:val="00D41535"/>
    <w:rsid w:val="00D54BB7"/>
    <w:rsid w:val="00D55C45"/>
    <w:rsid w:val="00D63376"/>
    <w:rsid w:val="00D666E5"/>
    <w:rsid w:val="00D70344"/>
    <w:rsid w:val="00D70CAA"/>
    <w:rsid w:val="00D817A9"/>
    <w:rsid w:val="00D81B97"/>
    <w:rsid w:val="00D911E9"/>
    <w:rsid w:val="00D93305"/>
    <w:rsid w:val="00DB40CC"/>
    <w:rsid w:val="00DB5DD8"/>
    <w:rsid w:val="00DC302E"/>
    <w:rsid w:val="00DC30EE"/>
    <w:rsid w:val="00DD7BBD"/>
    <w:rsid w:val="00DE1979"/>
    <w:rsid w:val="00DF2BD3"/>
    <w:rsid w:val="00DF4E62"/>
    <w:rsid w:val="00DF5F2B"/>
    <w:rsid w:val="00E030C6"/>
    <w:rsid w:val="00E0402B"/>
    <w:rsid w:val="00E10F9C"/>
    <w:rsid w:val="00E16300"/>
    <w:rsid w:val="00E16A99"/>
    <w:rsid w:val="00E22342"/>
    <w:rsid w:val="00E22F25"/>
    <w:rsid w:val="00E3439E"/>
    <w:rsid w:val="00E4044D"/>
    <w:rsid w:val="00E5317B"/>
    <w:rsid w:val="00E56CF8"/>
    <w:rsid w:val="00E61936"/>
    <w:rsid w:val="00E93201"/>
    <w:rsid w:val="00EA2B96"/>
    <w:rsid w:val="00EB74B3"/>
    <w:rsid w:val="00ED2CCC"/>
    <w:rsid w:val="00EE27F0"/>
    <w:rsid w:val="00EE6751"/>
    <w:rsid w:val="00EF537C"/>
    <w:rsid w:val="00F45433"/>
    <w:rsid w:val="00F475D9"/>
    <w:rsid w:val="00F52CFF"/>
    <w:rsid w:val="00F57AB3"/>
    <w:rsid w:val="00F83CE1"/>
    <w:rsid w:val="00F9179A"/>
    <w:rsid w:val="00FA6C80"/>
    <w:rsid w:val="00FB29ED"/>
    <w:rsid w:val="00FB4AC8"/>
    <w:rsid w:val="00FB59D8"/>
    <w:rsid w:val="00FD20B3"/>
    <w:rsid w:val="00FE5F6F"/>
    <w:rsid w:val="00FE6DCB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DAADF1"/>
  <w15:chartTrackingRefBased/>
  <w15:docId w15:val="{77BCB847-EDB8-46D0-8101-CC81756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16A99"/>
    <w:pPr>
      <w:numPr>
        <w:numId w:val="30"/>
      </w:numPr>
      <w:spacing w:before="120" w:after="120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97F3A"/>
    <w:pPr>
      <w:keepNext/>
      <w:keepLines/>
      <w:numPr>
        <w:numId w:val="15"/>
      </w:numPr>
      <w:spacing w:before="480" w:after="240"/>
      <w:jc w:val="left"/>
      <w:outlineLvl w:val="0"/>
    </w:pPr>
    <w:rPr>
      <w:rFonts w:eastAsiaTheme="majorEastAsia" w:cstheme="majorBidi"/>
      <w:b/>
      <w:color w:val="00B0F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7F3A"/>
    <w:pPr>
      <w:keepNext/>
      <w:keepLines/>
      <w:numPr>
        <w:ilvl w:val="1"/>
        <w:numId w:val="15"/>
      </w:numPr>
      <w:spacing w:before="360"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7F3A"/>
    <w:pPr>
      <w:keepNext/>
      <w:keepLines/>
      <w:numPr>
        <w:ilvl w:val="2"/>
        <w:numId w:val="15"/>
      </w:numPr>
      <w:spacing w:before="240"/>
      <w:jc w:val="left"/>
      <w:outlineLvl w:val="2"/>
    </w:pPr>
    <w:rPr>
      <w:rFonts w:eastAsiaTheme="majorEastAsia" w:cstheme="majorBidi"/>
      <w:b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7F3A"/>
    <w:pPr>
      <w:keepNext/>
      <w:keepLines/>
      <w:numPr>
        <w:ilvl w:val="3"/>
        <w:numId w:val="15"/>
      </w:numPr>
      <w:spacing w:before="240"/>
      <w:jc w:val="left"/>
      <w:outlineLvl w:val="3"/>
    </w:pPr>
    <w:rPr>
      <w:rFonts w:eastAsiaTheme="majorEastAsia" w:cstheme="majorBidi"/>
      <w:b/>
      <w:iCs/>
      <w:sz w:val="22"/>
    </w:rPr>
  </w:style>
  <w:style w:type="paragraph" w:styleId="Nadpis5">
    <w:name w:val="heading 5"/>
    <w:aliases w:val="Přílohy"/>
    <w:basedOn w:val="Normln"/>
    <w:next w:val="Normln"/>
    <w:link w:val="Nadpis5Char"/>
    <w:uiPriority w:val="9"/>
    <w:unhideWhenUsed/>
    <w:qFormat/>
    <w:rsid w:val="0041030C"/>
    <w:pPr>
      <w:keepNext/>
      <w:keepLines/>
      <w:numPr>
        <w:ilvl w:val="4"/>
        <w:numId w:val="15"/>
      </w:numPr>
      <w:spacing w:before="360"/>
      <w:jc w:val="left"/>
      <w:outlineLvl w:val="4"/>
    </w:pPr>
    <w:rPr>
      <w:rFonts w:eastAsiaTheme="majorEastAsia" w:cstheme="majorBid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qFormat/>
    <w:rsid w:val="00AA3137"/>
    <w:rPr>
      <w:rFonts w:ascii="Arial" w:hAnsi="Arial"/>
      <w:color w:val="0563C1" w:themeColor="hyperlink"/>
      <w:sz w:val="20"/>
      <w:u w:val="single"/>
    </w:rPr>
  </w:style>
  <w:style w:type="paragraph" w:styleId="Odstavecseseznamem">
    <w:name w:val="List Paragraph"/>
    <w:basedOn w:val="Normln"/>
    <w:uiPriority w:val="34"/>
    <w:qFormat/>
    <w:rsid w:val="007D589B"/>
    <w:pPr>
      <w:spacing w:before="200" w:after="200" w:line="276" w:lineRule="auto"/>
      <w:ind w:left="720"/>
      <w:contextualSpacing/>
    </w:pPr>
    <w:rPr>
      <w:sz w:val="24"/>
      <w:szCs w:val="20"/>
      <w:lang w:bidi="en-US"/>
    </w:rPr>
  </w:style>
  <w:style w:type="table" w:styleId="Mkatabulky">
    <w:name w:val="Table Grid"/>
    <w:basedOn w:val="Normlntabulka"/>
    <w:uiPriority w:val="59"/>
    <w:rsid w:val="007D589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97F3A"/>
    <w:rPr>
      <w:rFonts w:ascii="Arial" w:eastAsiaTheme="majorEastAsia" w:hAnsi="Arial" w:cstheme="majorBidi"/>
      <w:b/>
      <w:color w:val="00B0F0"/>
      <w:sz w:val="28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997F3A"/>
    <w:rPr>
      <w:rFonts w:ascii="Arial" w:eastAsiaTheme="majorEastAsia" w:hAnsi="Arial" w:cstheme="majorBidi"/>
      <w:b/>
      <w:iCs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997F3A"/>
    <w:rPr>
      <w:rFonts w:ascii="Arial" w:eastAsiaTheme="majorEastAsia" w:hAnsi="Arial" w:cstheme="majorBidi"/>
      <w:b/>
      <w:sz w:val="22"/>
      <w:szCs w:val="24"/>
    </w:rPr>
  </w:style>
  <w:style w:type="paragraph" w:styleId="Zhlav">
    <w:name w:val="header"/>
    <w:basedOn w:val="Normln"/>
    <w:link w:val="ZhlavChar"/>
    <w:unhideWhenUsed/>
    <w:rsid w:val="00101635"/>
    <w:pPr>
      <w:tabs>
        <w:tab w:val="center" w:pos="4536"/>
        <w:tab w:val="right" w:pos="9072"/>
      </w:tabs>
      <w:spacing w:before="0" w:after="0"/>
    </w:pPr>
  </w:style>
  <w:style w:type="paragraph" w:styleId="Bezmezer">
    <w:name w:val="No Spacing"/>
    <w:uiPriority w:val="1"/>
    <w:rsid w:val="00FE5F6F"/>
    <w:rPr>
      <w:rFonts w:ascii="Arial" w:hAnsi="Arial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997F3A"/>
    <w:rPr>
      <w:rFonts w:ascii="Arial" w:eastAsiaTheme="majorEastAsia" w:hAnsi="Arial" w:cstheme="majorBidi"/>
      <w:b/>
      <w:szCs w:val="26"/>
    </w:rPr>
  </w:style>
  <w:style w:type="paragraph" w:customStyle="1" w:styleId="sl10">
    <w:name w:val="Čísl. (1)"/>
    <w:basedOn w:val="slovanseznam"/>
    <w:qFormat/>
    <w:rsid w:val="002B39D7"/>
    <w:pPr>
      <w:numPr>
        <w:ilvl w:val="2"/>
        <w:numId w:val="30"/>
      </w:numPr>
      <w:contextualSpacing w:val="0"/>
    </w:pPr>
  </w:style>
  <w:style w:type="paragraph" w:customStyle="1" w:styleId="sl1">
    <w:name w:val="Čísl. 1."/>
    <w:basedOn w:val="slovanseznam"/>
    <w:qFormat/>
    <w:rsid w:val="0066066C"/>
    <w:pPr>
      <w:numPr>
        <w:ilvl w:val="1"/>
        <w:numId w:val="30"/>
      </w:numPr>
      <w:contextualSpacing w:val="0"/>
    </w:pPr>
  </w:style>
  <w:style w:type="paragraph" w:customStyle="1" w:styleId="Odrky">
    <w:name w:val="Odrážky"/>
    <w:basedOn w:val="Seznamsodrkami"/>
    <w:qFormat/>
    <w:rsid w:val="0066066C"/>
    <w:pPr>
      <w:ind w:left="284" w:hanging="284"/>
      <w:contextualSpacing w:val="0"/>
    </w:pPr>
  </w:style>
  <w:style w:type="paragraph" w:customStyle="1" w:styleId="Pomlky">
    <w:name w:val="Pomlčky"/>
    <w:basedOn w:val="Seznamsodrkami"/>
    <w:qFormat/>
    <w:rsid w:val="0066066C"/>
    <w:pPr>
      <w:numPr>
        <w:numId w:val="11"/>
      </w:numPr>
      <w:ind w:left="284" w:hanging="284"/>
      <w:contextualSpacing w:val="0"/>
    </w:pPr>
  </w:style>
  <w:style w:type="paragraph" w:customStyle="1" w:styleId="Bezformtu">
    <w:name w:val="Bez formátu"/>
    <w:basedOn w:val="Normln"/>
    <w:qFormat/>
    <w:rsid w:val="00106E94"/>
    <w:pPr>
      <w:spacing w:before="0" w:after="0"/>
      <w:jc w:val="left"/>
    </w:pPr>
  </w:style>
  <w:style w:type="character" w:customStyle="1" w:styleId="Nadpis5Char">
    <w:name w:val="Nadpis 5 Char"/>
    <w:aliases w:val="Přílohy Char"/>
    <w:basedOn w:val="Standardnpsmoodstavce"/>
    <w:link w:val="Nadpis5"/>
    <w:uiPriority w:val="9"/>
    <w:rsid w:val="0041030C"/>
    <w:rPr>
      <w:rFonts w:ascii="Arial" w:eastAsiaTheme="majorEastAsia" w:hAnsi="Arial" w:cstheme="majorBidi"/>
      <w:b/>
    </w:rPr>
  </w:style>
  <w:style w:type="paragraph" w:styleId="slovanseznam">
    <w:name w:val="List Number"/>
    <w:basedOn w:val="Normln"/>
    <w:uiPriority w:val="99"/>
    <w:semiHidden/>
    <w:unhideWhenUsed/>
    <w:rsid w:val="00DB5DD8"/>
    <w:pPr>
      <w:numPr>
        <w:numId w:val="2"/>
      </w:numPr>
      <w:contextualSpacing/>
    </w:pPr>
  </w:style>
  <w:style w:type="paragraph" w:styleId="Seznam2">
    <w:name w:val="List 2"/>
    <w:basedOn w:val="Normln"/>
    <w:uiPriority w:val="99"/>
    <w:semiHidden/>
    <w:unhideWhenUsed/>
    <w:rsid w:val="00DB5DD8"/>
    <w:pPr>
      <w:ind w:left="566" w:hanging="283"/>
      <w:contextualSpacing/>
    </w:pPr>
  </w:style>
  <w:style w:type="paragraph" w:styleId="Seznam">
    <w:name w:val="List"/>
    <w:basedOn w:val="Normln"/>
    <w:uiPriority w:val="99"/>
    <w:semiHidden/>
    <w:unhideWhenUsed/>
    <w:rsid w:val="00DB5DD8"/>
    <w:pPr>
      <w:ind w:left="283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DB5DD8"/>
    <w:pPr>
      <w:numPr>
        <w:numId w:val="3"/>
      </w:numPr>
      <w:contextualSpacing/>
    </w:pPr>
  </w:style>
  <w:style w:type="paragraph" w:customStyle="1" w:styleId="Psma">
    <w:name w:val="Písm. a)"/>
    <w:basedOn w:val="slovanseznam"/>
    <w:qFormat/>
    <w:rsid w:val="001E5FE8"/>
    <w:pPr>
      <w:numPr>
        <w:ilvl w:val="3"/>
        <w:numId w:val="30"/>
      </w:numPr>
      <w:contextualSpacing w:val="0"/>
    </w:pPr>
  </w:style>
  <w:style w:type="paragraph" w:styleId="Nadpisobsahu">
    <w:name w:val="TOC Heading"/>
    <w:basedOn w:val="Nadpis1"/>
    <w:next w:val="Normln"/>
    <w:uiPriority w:val="39"/>
    <w:unhideWhenUsed/>
    <w:rsid w:val="00740ECF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D3509"/>
    <w:pPr>
      <w:spacing w:before="240" w:after="240"/>
      <w:jc w:val="left"/>
    </w:pPr>
    <w:rPr>
      <w:rFonts w:cstheme="minorHAnsi"/>
      <w:b/>
      <w:bCs/>
      <w:cap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416ED"/>
    <w:pPr>
      <w:tabs>
        <w:tab w:val="left" w:pos="1200"/>
        <w:tab w:val="right" w:leader="dot" w:pos="9062"/>
      </w:tabs>
      <w:spacing w:after="0"/>
      <w:jc w:val="left"/>
    </w:pPr>
    <w:rPr>
      <w:rFonts w:cstheme="minorHAnsi"/>
      <w:iC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1E3B0C"/>
    <w:pPr>
      <w:spacing w:before="0" w:after="0"/>
      <w:ind w:left="170"/>
      <w:jc w:val="left"/>
    </w:pPr>
    <w:rPr>
      <w:rFonts w:cstheme="minorHAnsi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1E3B0C"/>
    <w:pPr>
      <w:spacing w:before="0" w:after="0"/>
      <w:ind w:left="340"/>
      <w:jc w:val="left"/>
    </w:pPr>
    <w:rPr>
      <w:rFonts w:cstheme="minorHAnsi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40ECF"/>
    <w:pPr>
      <w:spacing w:before="0"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40ECF"/>
    <w:pPr>
      <w:spacing w:before="0"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40ECF"/>
    <w:pPr>
      <w:spacing w:before="0"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40ECF"/>
    <w:pPr>
      <w:spacing w:before="0"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40ECF"/>
    <w:pPr>
      <w:spacing w:before="0" w:after="0"/>
      <w:ind w:left="1600"/>
      <w:jc w:val="left"/>
    </w:pPr>
    <w:rPr>
      <w:rFonts w:asciiTheme="minorHAnsi" w:hAnsiTheme="minorHAnsi" w:cstheme="minorHAnsi"/>
      <w:szCs w:val="20"/>
    </w:rPr>
  </w:style>
  <w:style w:type="character" w:customStyle="1" w:styleId="ZhlavChar">
    <w:name w:val="Záhlaví Char"/>
    <w:basedOn w:val="Standardnpsmoodstavce"/>
    <w:link w:val="Zhlav"/>
    <w:rsid w:val="00101635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0163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01635"/>
    <w:rPr>
      <w:rFonts w:ascii="Arial" w:hAnsi="Arial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A39A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8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8AF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Standardnpsmoodstavce"/>
    <w:rsid w:val="006416ED"/>
  </w:style>
  <w:style w:type="paragraph" w:styleId="Revize">
    <w:name w:val="Revision"/>
    <w:hidden/>
    <w:uiPriority w:val="99"/>
    <w:semiHidden/>
    <w:rsid w:val="0073308D"/>
    <w:pPr>
      <w:jc w:val="left"/>
    </w:pPr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343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39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39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3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39E"/>
    <w:rPr>
      <w:rFonts w:ascii="Arial" w:hAnsi="Arial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866254"/>
    <w:pPr>
      <w:numPr>
        <w:numId w:val="0"/>
      </w:numPr>
      <w:spacing w:before="0" w:after="0"/>
      <w:ind w:left="567" w:hanging="567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66254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uc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Hlavní dokument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275F-1669-42A2-9F93-9B74529AB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02467-AE31-49B5-9BC1-5D5E6CCCBD9C}">
  <ds:schemaRefs>
    <ds:schemaRef ds:uri="http://schemas.openxmlformats.org/package/2006/metadata/core-properties"/>
    <ds:schemaRef ds:uri="8d690c5f-7846-456b-922c-7f81e7b73eda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F6CB84-3F93-4EED-93B3-2B08951F5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8FC1E-50D0-49CD-9BE2-1EF0BAE1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2348</Words>
  <Characters>13860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10_2015 - Směrnice o postavení a činnosti RDK, změna č. 2 (1. 8. 2019) ČISTOPIS</vt:lpstr>
    </vt:vector>
  </TitlesOfParts>
  <Company>Státní pozemkový úřad</Company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10_2015 - Směrnice o postavení a činnosti RDK, změna č. 2 (1. 8. 2019) ČISTOPIS</dc:title>
  <dc:subject/>
  <dc:creator>Pech Jan Ing.</dc:creator>
  <cp:keywords/>
  <dc:description/>
  <cp:lastModifiedBy>Macíčková Veronika Mgr.</cp:lastModifiedBy>
  <cp:revision>2</cp:revision>
  <cp:lastPrinted>2019-07-02T12:50:00Z</cp:lastPrinted>
  <dcterms:created xsi:type="dcterms:W3CDTF">2020-05-19T07:16:00Z</dcterms:created>
  <dcterms:modified xsi:type="dcterms:W3CDTF">2020-05-19T07:16:00Z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