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6AB50" w14:textId="77777777" w:rsidR="001E720E" w:rsidRDefault="001E720E"/>
    <w:p w14:paraId="1376F588" w14:textId="77777777" w:rsidR="001E720E" w:rsidRDefault="001E720E"/>
    <w:tbl>
      <w:tblPr>
        <w:tblpPr w:leftFromText="141" w:rightFromText="141" w:bottomFromText="200" w:vertAnchor="text" w:horzAnchor="margin" w:tblpY="-1561"/>
        <w:tblOverlap w:val="never"/>
        <w:tblW w:w="0" w:type="auto"/>
        <w:tblCellMar>
          <w:left w:w="0" w:type="dxa"/>
          <w:right w:w="0" w:type="dxa"/>
        </w:tblCellMar>
        <w:tblLook w:val="04A0" w:firstRow="1" w:lastRow="0" w:firstColumn="1" w:lastColumn="0" w:noHBand="0" w:noVBand="1"/>
      </w:tblPr>
      <w:tblGrid>
        <w:gridCol w:w="1497"/>
        <w:gridCol w:w="2828"/>
        <w:gridCol w:w="2387"/>
        <w:gridCol w:w="451"/>
        <w:gridCol w:w="1887"/>
      </w:tblGrid>
      <w:tr w:rsidR="008333E3" w:rsidRPr="00B81130" w14:paraId="0B179018" w14:textId="77777777" w:rsidTr="00252521">
        <w:trPr>
          <w:trHeight w:val="1083"/>
        </w:trPr>
        <w:tc>
          <w:tcPr>
            <w:tcW w:w="14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14:paraId="55B6113C" w14:textId="7C638ACC" w:rsidR="008333E3" w:rsidRPr="001811D1" w:rsidRDefault="00992993" w:rsidP="00252521">
            <w:pPr>
              <w:rPr>
                <w:rFonts w:eastAsia="Calibri"/>
                <w:i/>
              </w:rPr>
            </w:pPr>
            <w:r>
              <w:rPr>
                <w:rFonts w:eastAsia="Calibri"/>
                <w:i/>
              </w:rPr>
              <w:t>Změna č. 1</w:t>
            </w:r>
          </w:p>
          <w:p w14:paraId="44C018CB" w14:textId="77777777" w:rsidR="008333E3" w:rsidRPr="001811D1" w:rsidRDefault="008333E3" w:rsidP="00252521">
            <w:pPr>
              <w:rPr>
                <w:rFonts w:eastAsia="Calibri"/>
              </w:rPr>
            </w:pPr>
          </w:p>
        </w:tc>
        <w:tc>
          <w:tcPr>
            <w:tcW w:w="5666"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1883F01A" w14:textId="77777777" w:rsidR="00270996" w:rsidRPr="00B81130" w:rsidRDefault="00270996" w:rsidP="00252521">
            <w:pPr>
              <w:pStyle w:val="Zhlav"/>
              <w:spacing w:line="360" w:lineRule="auto"/>
              <w:jc w:val="center"/>
              <w:rPr>
                <w:rFonts w:cs="Arial"/>
                <w:b/>
                <w:bCs/>
                <w:color w:val="000000" w:themeColor="text1"/>
                <w:lang w:eastAsia="en-US"/>
              </w:rPr>
            </w:pPr>
            <w:r w:rsidRPr="00B81130">
              <w:rPr>
                <w:rFonts w:cs="Arial"/>
                <w:b/>
                <w:bCs/>
                <w:color w:val="000000" w:themeColor="text1"/>
                <w:lang w:eastAsia="en-US"/>
              </w:rPr>
              <w:t>STÁTNÍ POZEMKOVÝ ÚŘAD</w:t>
            </w:r>
          </w:p>
          <w:p w14:paraId="189ECC72" w14:textId="77777777" w:rsidR="00270996" w:rsidRPr="00B81130" w:rsidRDefault="00270996" w:rsidP="00252521">
            <w:pPr>
              <w:pStyle w:val="Zhlav"/>
              <w:spacing w:line="360" w:lineRule="auto"/>
              <w:jc w:val="center"/>
              <w:rPr>
                <w:rFonts w:cs="Arial"/>
                <w:b/>
                <w:bCs/>
                <w:color w:val="000000" w:themeColor="text1"/>
                <w:lang w:eastAsia="en-US"/>
              </w:rPr>
            </w:pPr>
            <w:r w:rsidRPr="00B81130">
              <w:rPr>
                <w:rFonts w:cs="Arial"/>
                <w:b/>
                <w:bCs/>
                <w:color w:val="000000" w:themeColor="text1"/>
                <w:lang w:eastAsia="en-US"/>
              </w:rPr>
              <w:t>Sídlo: Husinecká 1024/11a,  130 00  Praha 3</w:t>
            </w:r>
          </w:p>
          <w:p w14:paraId="1F15F155" w14:textId="77777777" w:rsidR="008333E3" w:rsidRPr="00B81130" w:rsidRDefault="00270996" w:rsidP="00252521">
            <w:pPr>
              <w:tabs>
                <w:tab w:val="center" w:pos="4536"/>
                <w:tab w:val="right" w:pos="9072"/>
              </w:tabs>
              <w:jc w:val="center"/>
              <w:rPr>
                <w:rFonts w:eastAsia="Calibri"/>
              </w:rPr>
            </w:pPr>
            <w:r w:rsidRPr="00B81130">
              <w:rPr>
                <w:rFonts w:cs="Arial"/>
                <w:b/>
                <w:bCs/>
                <w:color w:val="000000" w:themeColor="text1"/>
                <w:lang w:eastAsia="en-US"/>
              </w:rPr>
              <w:t>IČO: 01312774, DIČ: CZ01312774</w:t>
            </w:r>
          </w:p>
        </w:tc>
        <w:tc>
          <w:tcPr>
            <w:tcW w:w="188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7D7FB09" w14:textId="77777777" w:rsidR="008333E3" w:rsidRPr="00B81130" w:rsidRDefault="008333E3" w:rsidP="00252521">
            <w:pPr>
              <w:tabs>
                <w:tab w:val="center" w:pos="4536"/>
                <w:tab w:val="right" w:pos="9072"/>
              </w:tabs>
              <w:autoSpaceDN w:val="0"/>
              <w:spacing w:line="276" w:lineRule="auto"/>
              <w:jc w:val="center"/>
              <w:rPr>
                <w:rFonts w:eastAsia="Calibri" w:cs="Arial"/>
                <w:b/>
                <w:bCs/>
                <w:iCs/>
              </w:rPr>
            </w:pPr>
            <w:r w:rsidRPr="00B81130">
              <w:rPr>
                <w:rFonts w:eastAsia="Calibri" w:cs="Arial"/>
                <w:b/>
                <w:bCs/>
                <w:iCs/>
              </w:rPr>
              <w:t xml:space="preserve">MP </w:t>
            </w:r>
          </w:p>
          <w:p w14:paraId="23C641BE" w14:textId="77777777" w:rsidR="008333E3" w:rsidRPr="00B81130" w:rsidRDefault="009D349F" w:rsidP="00252521">
            <w:pPr>
              <w:tabs>
                <w:tab w:val="center" w:pos="4536"/>
                <w:tab w:val="right" w:pos="9072"/>
              </w:tabs>
              <w:autoSpaceDN w:val="0"/>
              <w:spacing w:line="276" w:lineRule="auto"/>
              <w:jc w:val="center"/>
              <w:rPr>
                <w:rFonts w:eastAsia="Calibri" w:cs="Arial"/>
                <w:b/>
                <w:bCs/>
                <w:iCs/>
              </w:rPr>
            </w:pPr>
            <w:r w:rsidRPr="00B81130">
              <w:rPr>
                <w:rFonts w:eastAsia="Calibri" w:cs="Arial"/>
                <w:b/>
                <w:bCs/>
                <w:iCs/>
              </w:rPr>
              <w:t xml:space="preserve">část </w:t>
            </w:r>
            <w:r w:rsidR="008333E3" w:rsidRPr="00B81130">
              <w:rPr>
                <w:rFonts w:eastAsia="Calibri" w:cs="Arial"/>
                <w:b/>
                <w:bCs/>
                <w:iCs/>
              </w:rPr>
              <w:t>2/2/1</w:t>
            </w:r>
          </w:p>
          <w:p w14:paraId="07D4D5B7" w14:textId="77777777" w:rsidR="00270996" w:rsidRPr="00B81130" w:rsidRDefault="00270996" w:rsidP="00252521">
            <w:pPr>
              <w:tabs>
                <w:tab w:val="center" w:pos="4536"/>
                <w:tab w:val="right" w:pos="9072"/>
              </w:tabs>
              <w:autoSpaceDN w:val="0"/>
              <w:spacing w:line="276" w:lineRule="auto"/>
              <w:jc w:val="center"/>
              <w:rPr>
                <w:rFonts w:eastAsia="Calibri"/>
                <w:b/>
                <w:i/>
              </w:rPr>
            </w:pPr>
          </w:p>
        </w:tc>
      </w:tr>
      <w:tr w:rsidR="008333E3" w:rsidRPr="00B81130" w14:paraId="61090EEC" w14:textId="77777777" w:rsidTr="00252521">
        <w:trPr>
          <w:trHeight w:val="716"/>
        </w:trPr>
        <w:tc>
          <w:tcPr>
            <w:tcW w:w="9050" w:type="dxa"/>
            <w:gridSpan w:val="5"/>
            <w:tcBorders>
              <w:top w:val="nil"/>
              <w:left w:val="single" w:sz="8" w:space="0" w:color="auto"/>
              <w:bottom w:val="single" w:sz="8" w:space="0" w:color="auto"/>
              <w:right w:val="single" w:sz="8" w:space="0" w:color="auto"/>
            </w:tcBorders>
            <w:shd w:val="clear" w:color="auto" w:fill="F3F3F3"/>
            <w:tcMar>
              <w:top w:w="0" w:type="dxa"/>
              <w:left w:w="70" w:type="dxa"/>
              <w:bottom w:w="0" w:type="dxa"/>
              <w:right w:w="70" w:type="dxa"/>
            </w:tcMar>
            <w:vAlign w:val="center"/>
          </w:tcPr>
          <w:p w14:paraId="21FFAE8E" w14:textId="77777777" w:rsidR="003D376F" w:rsidRPr="00B81130" w:rsidRDefault="003D376F" w:rsidP="00252521">
            <w:pPr>
              <w:jc w:val="center"/>
              <w:rPr>
                <w:rFonts w:cs="Arial"/>
                <w:b/>
                <w:sz w:val="28"/>
                <w:szCs w:val="28"/>
              </w:rPr>
            </w:pPr>
          </w:p>
          <w:p w14:paraId="68D83C26" w14:textId="77777777" w:rsidR="008333E3" w:rsidRPr="00B81130" w:rsidRDefault="008333E3" w:rsidP="00252521">
            <w:pPr>
              <w:jc w:val="center"/>
              <w:rPr>
                <w:rFonts w:cs="Arial"/>
                <w:b/>
                <w:sz w:val="28"/>
                <w:szCs w:val="28"/>
              </w:rPr>
            </w:pPr>
            <w:r w:rsidRPr="00B81130">
              <w:rPr>
                <w:rFonts w:cs="Arial"/>
                <w:b/>
                <w:sz w:val="28"/>
                <w:szCs w:val="28"/>
              </w:rPr>
              <w:t>2/2/1 Směnné smlouvy</w:t>
            </w:r>
          </w:p>
          <w:p w14:paraId="4A887158" w14:textId="77777777" w:rsidR="003D376F" w:rsidRPr="00B81130" w:rsidRDefault="003D376F" w:rsidP="00252521">
            <w:pPr>
              <w:jc w:val="center"/>
              <w:rPr>
                <w:rFonts w:cs="Arial"/>
                <w:b/>
                <w:sz w:val="28"/>
                <w:szCs w:val="28"/>
              </w:rPr>
            </w:pPr>
          </w:p>
          <w:p w14:paraId="6F711A40" w14:textId="77777777" w:rsidR="008333E3" w:rsidRPr="00B81130" w:rsidRDefault="008333E3" w:rsidP="00252521">
            <w:pPr>
              <w:jc w:val="center"/>
              <w:rPr>
                <w:rFonts w:cs="Arial"/>
                <w:b/>
                <w:u w:val="single"/>
              </w:rPr>
            </w:pPr>
          </w:p>
        </w:tc>
      </w:tr>
      <w:tr w:rsidR="008333E3" w:rsidRPr="00B81130" w14:paraId="7FB8F83C" w14:textId="77777777" w:rsidTr="00252521">
        <w:trPr>
          <w:trHeight w:val="639"/>
        </w:trPr>
        <w:tc>
          <w:tcPr>
            <w:tcW w:w="4325" w:type="dxa"/>
            <w:gridSpan w:val="2"/>
            <w:tcBorders>
              <w:top w:val="nil"/>
              <w:left w:val="single" w:sz="8" w:space="0" w:color="auto"/>
              <w:bottom w:val="nil"/>
              <w:right w:val="single" w:sz="8" w:space="0" w:color="auto"/>
            </w:tcBorders>
            <w:hideMark/>
          </w:tcPr>
          <w:p w14:paraId="338E4F5F" w14:textId="2D5B7209" w:rsidR="008333E3" w:rsidRPr="00B81130" w:rsidRDefault="009D349F" w:rsidP="00252521">
            <w:pPr>
              <w:tabs>
                <w:tab w:val="center" w:pos="4536"/>
                <w:tab w:val="right" w:pos="9072"/>
              </w:tabs>
              <w:ind w:right="-144"/>
              <w:rPr>
                <w:rFonts w:eastAsia="Calibri" w:cs="Arial"/>
                <w:iCs/>
              </w:rPr>
            </w:pPr>
            <w:r w:rsidRPr="00B81130">
              <w:rPr>
                <w:rFonts w:eastAsia="Calibri" w:cs="Arial"/>
                <w:b/>
                <w:iCs/>
              </w:rPr>
              <w:t>Schválil</w:t>
            </w:r>
            <w:r w:rsidR="008333E3" w:rsidRPr="00B81130">
              <w:rPr>
                <w:rFonts w:eastAsia="Calibri" w:cs="Arial"/>
                <w:b/>
                <w:iCs/>
              </w:rPr>
              <w:t xml:space="preserve">: </w:t>
            </w:r>
            <w:r w:rsidR="00553351" w:rsidRPr="00B81130">
              <w:rPr>
                <w:rFonts w:eastAsia="Calibri" w:cs="Arial"/>
                <w:b/>
                <w:iCs/>
              </w:rPr>
              <w:t xml:space="preserve">      </w:t>
            </w:r>
            <w:r w:rsidR="008333E3" w:rsidRPr="00B81130">
              <w:rPr>
                <w:rFonts w:eastAsia="Calibri" w:cs="Arial"/>
                <w:iCs/>
              </w:rPr>
              <w:t xml:space="preserve">Ing. </w:t>
            </w:r>
            <w:r w:rsidR="003068EE" w:rsidRPr="006C173F">
              <w:rPr>
                <w:rFonts w:eastAsia="Calibri" w:cs="Arial"/>
                <w:iCs/>
              </w:rPr>
              <w:t>Martin Vrba</w:t>
            </w:r>
          </w:p>
          <w:p w14:paraId="7587CEF8" w14:textId="28329445" w:rsidR="008333E3" w:rsidRPr="00B81130" w:rsidRDefault="000124E8" w:rsidP="00252521">
            <w:pPr>
              <w:tabs>
                <w:tab w:val="center" w:pos="4536"/>
                <w:tab w:val="right" w:pos="9072"/>
              </w:tabs>
              <w:rPr>
                <w:rFonts w:eastAsia="Calibri" w:cs="Arial"/>
                <w:bCs/>
                <w:iCs/>
              </w:rPr>
            </w:pPr>
            <w:r w:rsidRPr="00B81130">
              <w:rPr>
                <w:rFonts w:eastAsia="Calibri" w:cs="Arial"/>
                <w:iCs/>
              </w:rPr>
              <w:t>z</w:t>
            </w:r>
            <w:r w:rsidR="003068EE" w:rsidRPr="00B81130">
              <w:rPr>
                <w:rFonts w:eastAsia="Calibri" w:cs="Arial"/>
                <w:iCs/>
              </w:rPr>
              <w:t>ástupce ú</w:t>
            </w:r>
            <w:r w:rsidR="008333E3" w:rsidRPr="00B81130">
              <w:rPr>
                <w:rFonts w:eastAsia="Calibri" w:cs="Arial"/>
                <w:iCs/>
              </w:rPr>
              <w:t>střední</w:t>
            </w:r>
            <w:r w:rsidRPr="00B81130">
              <w:rPr>
                <w:rFonts w:eastAsia="Calibri" w:cs="Arial"/>
                <w:iCs/>
              </w:rPr>
              <w:t>ho</w:t>
            </w:r>
            <w:r w:rsidR="008333E3" w:rsidRPr="00B81130">
              <w:rPr>
                <w:rFonts w:eastAsia="Calibri" w:cs="Arial"/>
                <w:iCs/>
              </w:rPr>
              <w:t xml:space="preserve"> ředitel</w:t>
            </w:r>
            <w:r w:rsidRPr="00B81130">
              <w:rPr>
                <w:rFonts w:eastAsia="Calibri" w:cs="Arial"/>
                <w:iCs/>
              </w:rPr>
              <w:t>e</w:t>
            </w:r>
            <w:r w:rsidR="008333E3" w:rsidRPr="00B81130">
              <w:rPr>
                <w:rFonts w:eastAsia="Calibri" w:cs="Arial"/>
                <w:iCs/>
              </w:rPr>
              <w:t xml:space="preserve"> Státního pozemkového úřadu</w:t>
            </w:r>
          </w:p>
          <w:p w14:paraId="761BE9AA" w14:textId="17CC832D" w:rsidR="008333E3" w:rsidRPr="00B81130" w:rsidRDefault="009D349F" w:rsidP="00252521">
            <w:pPr>
              <w:tabs>
                <w:tab w:val="center" w:pos="4536"/>
                <w:tab w:val="right" w:pos="9072"/>
              </w:tabs>
              <w:spacing w:before="60"/>
              <w:rPr>
                <w:rFonts w:eastAsia="Calibri" w:cs="Arial"/>
                <w:bCs/>
                <w:iCs/>
              </w:rPr>
            </w:pPr>
            <w:r w:rsidRPr="00B81130">
              <w:rPr>
                <w:rFonts w:eastAsia="Calibri" w:cs="Arial"/>
                <w:b/>
                <w:iCs/>
              </w:rPr>
              <w:t>D</w:t>
            </w:r>
            <w:r w:rsidR="008333E3" w:rsidRPr="00B81130">
              <w:rPr>
                <w:rFonts w:eastAsia="Calibri" w:cs="Arial"/>
                <w:b/>
                <w:iCs/>
              </w:rPr>
              <w:t>ne</w:t>
            </w:r>
            <w:r w:rsidR="008333E3" w:rsidRPr="00B81130">
              <w:rPr>
                <w:rFonts w:eastAsia="Calibri" w:cs="Arial"/>
                <w:iCs/>
              </w:rPr>
              <w:t xml:space="preserve">: </w:t>
            </w:r>
            <w:r w:rsidR="00C549A8">
              <w:rPr>
                <w:rFonts w:eastAsia="Calibri" w:cs="Arial"/>
                <w:iCs/>
              </w:rPr>
              <w:t>27</w:t>
            </w:r>
            <w:r w:rsidR="00C005EA" w:rsidRPr="00B81130">
              <w:rPr>
                <w:rFonts w:eastAsia="Calibri" w:cs="Arial"/>
                <w:bCs/>
                <w:szCs w:val="20"/>
              </w:rPr>
              <w:t xml:space="preserve">. </w:t>
            </w:r>
            <w:r w:rsidR="00C549A8">
              <w:rPr>
                <w:rFonts w:eastAsia="Calibri" w:cs="Arial"/>
                <w:bCs/>
                <w:szCs w:val="20"/>
              </w:rPr>
              <w:t>11</w:t>
            </w:r>
            <w:r w:rsidR="00C005EA" w:rsidRPr="00B81130">
              <w:rPr>
                <w:rFonts w:eastAsia="Calibri" w:cs="Arial"/>
                <w:bCs/>
                <w:szCs w:val="20"/>
              </w:rPr>
              <w:t>. 201</w:t>
            </w:r>
            <w:r w:rsidR="007119AB">
              <w:rPr>
                <w:rFonts w:eastAsia="Calibri" w:cs="Arial"/>
                <w:bCs/>
                <w:szCs w:val="20"/>
              </w:rPr>
              <w:t>8</w:t>
            </w:r>
          </w:p>
          <w:p w14:paraId="27E01C6A" w14:textId="77777777" w:rsidR="001F14D0" w:rsidRPr="00B81130" w:rsidRDefault="007C63FB" w:rsidP="00252521">
            <w:pPr>
              <w:tabs>
                <w:tab w:val="center" w:pos="4536"/>
                <w:tab w:val="right" w:pos="9072"/>
              </w:tabs>
              <w:rPr>
                <w:rFonts w:eastAsia="Calibri" w:cs="Arial"/>
                <w:sz w:val="20"/>
                <w:szCs w:val="20"/>
              </w:rPr>
            </w:pPr>
            <w:r w:rsidRPr="00B81130">
              <w:rPr>
                <w:rFonts w:eastAsia="Calibri" w:cs="Arial"/>
                <w:b/>
                <w:bCs/>
              </w:rPr>
              <w:t>Zpracovatel</w:t>
            </w:r>
            <w:r w:rsidRPr="00B81130">
              <w:rPr>
                <w:rFonts w:eastAsia="Calibri" w:cs="Arial"/>
                <w:sz w:val="20"/>
                <w:szCs w:val="20"/>
              </w:rPr>
              <w:t>: Ing. Eva Šobáňová</w:t>
            </w:r>
          </w:p>
          <w:p w14:paraId="5BAED982" w14:textId="376EDC1B" w:rsidR="007C63FB" w:rsidRPr="00B81130" w:rsidRDefault="007C63FB" w:rsidP="00252521">
            <w:pPr>
              <w:tabs>
                <w:tab w:val="center" w:pos="4536"/>
                <w:tab w:val="right" w:pos="9072"/>
              </w:tabs>
              <w:rPr>
                <w:rFonts w:eastAsia="Calibri" w:cs="Arial"/>
                <w:sz w:val="20"/>
                <w:szCs w:val="20"/>
              </w:rPr>
            </w:pPr>
            <w:r w:rsidRPr="00B81130">
              <w:rPr>
                <w:rFonts w:eastAsia="Calibri" w:cs="Arial"/>
                <w:sz w:val="20"/>
                <w:szCs w:val="20"/>
              </w:rPr>
              <w:t xml:space="preserve">Ředitelka </w:t>
            </w:r>
            <w:r w:rsidR="00165CB6">
              <w:rPr>
                <w:rFonts w:eastAsia="Calibri" w:cs="Arial"/>
                <w:sz w:val="20"/>
                <w:szCs w:val="20"/>
              </w:rPr>
              <w:t>O</w:t>
            </w:r>
            <w:r w:rsidRPr="00B81130">
              <w:rPr>
                <w:rFonts w:eastAsia="Calibri" w:cs="Arial"/>
                <w:sz w:val="20"/>
                <w:szCs w:val="20"/>
              </w:rPr>
              <w:t>dboru převodu majetku státu</w:t>
            </w:r>
          </w:p>
          <w:p w14:paraId="5DDB499C" w14:textId="77777777" w:rsidR="007C63FB" w:rsidRPr="00B81130" w:rsidRDefault="007C63FB" w:rsidP="00252521">
            <w:pPr>
              <w:tabs>
                <w:tab w:val="center" w:pos="4536"/>
                <w:tab w:val="right" w:pos="9072"/>
              </w:tabs>
              <w:spacing w:before="60"/>
              <w:rPr>
                <w:rFonts w:eastAsia="Calibri" w:cs="Arial"/>
                <w:sz w:val="20"/>
                <w:szCs w:val="20"/>
              </w:rPr>
            </w:pPr>
            <w:r w:rsidRPr="00B81130">
              <w:rPr>
                <w:rFonts w:eastAsia="Calibri" w:cs="Arial"/>
                <w:b/>
                <w:sz w:val="20"/>
                <w:szCs w:val="20"/>
              </w:rPr>
              <w:t xml:space="preserve">Garant:         </w:t>
            </w:r>
            <w:r w:rsidRPr="00B81130">
              <w:rPr>
                <w:rFonts w:eastAsia="Calibri" w:cs="Arial"/>
                <w:sz w:val="20"/>
                <w:szCs w:val="20"/>
              </w:rPr>
              <w:t>Ing. Václav Kohlíček</w:t>
            </w:r>
          </w:p>
          <w:p w14:paraId="40A3C967" w14:textId="77777777" w:rsidR="007C63FB" w:rsidRPr="00B81130" w:rsidRDefault="007C63FB" w:rsidP="00252521">
            <w:pPr>
              <w:tabs>
                <w:tab w:val="center" w:pos="4536"/>
                <w:tab w:val="right" w:pos="9072"/>
              </w:tabs>
              <w:rPr>
                <w:rFonts w:eastAsia="Calibri" w:cs="Arial"/>
                <w:sz w:val="20"/>
                <w:szCs w:val="20"/>
              </w:rPr>
            </w:pPr>
            <w:r w:rsidRPr="00B81130">
              <w:rPr>
                <w:rFonts w:eastAsia="Calibri" w:cs="Arial"/>
                <w:sz w:val="20"/>
                <w:szCs w:val="20"/>
              </w:rPr>
              <w:t>Ředitel Sekce majetku státu</w:t>
            </w:r>
          </w:p>
          <w:p w14:paraId="66724530" w14:textId="72CF3538" w:rsidR="008333E3" w:rsidRPr="00B81130" w:rsidRDefault="008333E3" w:rsidP="00252521">
            <w:pPr>
              <w:tabs>
                <w:tab w:val="center" w:pos="4536"/>
                <w:tab w:val="right" w:pos="9072"/>
              </w:tabs>
              <w:autoSpaceDN w:val="0"/>
              <w:spacing w:before="60"/>
              <w:rPr>
                <w:rFonts w:eastAsia="Calibri" w:cs="Arial"/>
                <w:bCs/>
                <w:iCs/>
              </w:rPr>
            </w:pPr>
            <w:r w:rsidRPr="00B81130">
              <w:rPr>
                <w:rFonts w:eastAsia="Calibri" w:cs="Arial"/>
                <w:b/>
                <w:iCs/>
              </w:rPr>
              <w:t xml:space="preserve">Č.j.: </w:t>
            </w:r>
            <w:r w:rsidRPr="00B81130">
              <w:rPr>
                <w:rFonts w:eastAsia="Calibri" w:cs="Arial"/>
                <w:bCs/>
                <w:iCs/>
              </w:rPr>
              <w:t xml:space="preserve">SPU </w:t>
            </w:r>
            <w:r w:rsidR="003068EE" w:rsidRPr="00B81130">
              <w:rPr>
                <w:rFonts w:eastAsia="Calibri" w:cs="Arial"/>
                <w:bCs/>
                <w:iCs/>
              </w:rPr>
              <w:t>492387</w:t>
            </w:r>
            <w:r w:rsidR="00C005EA" w:rsidRPr="00B81130">
              <w:rPr>
                <w:rFonts w:eastAsia="Calibri" w:cs="Arial"/>
                <w:szCs w:val="20"/>
              </w:rPr>
              <w:t>/201</w:t>
            </w:r>
            <w:r w:rsidR="003068EE" w:rsidRPr="00B81130">
              <w:rPr>
                <w:rFonts w:eastAsia="Calibri" w:cs="Arial"/>
                <w:szCs w:val="20"/>
              </w:rPr>
              <w:t>8</w:t>
            </w:r>
          </w:p>
          <w:p w14:paraId="48D53B4C" w14:textId="12399105" w:rsidR="008333E3" w:rsidRPr="00B81130" w:rsidRDefault="009D349F" w:rsidP="00252521">
            <w:pPr>
              <w:tabs>
                <w:tab w:val="center" w:pos="4536"/>
                <w:tab w:val="right" w:pos="9072"/>
              </w:tabs>
              <w:autoSpaceDN w:val="0"/>
              <w:spacing w:before="60"/>
              <w:rPr>
                <w:rFonts w:eastAsia="Calibri" w:cs="Arial"/>
              </w:rPr>
            </w:pPr>
            <w:r w:rsidRPr="00B81130">
              <w:rPr>
                <w:rFonts w:eastAsia="Calibri" w:cs="Arial"/>
                <w:b/>
                <w:bCs/>
                <w:iCs/>
              </w:rPr>
              <w:t>N</w:t>
            </w:r>
            <w:r w:rsidR="008333E3" w:rsidRPr="00B81130">
              <w:rPr>
                <w:rFonts w:eastAsia="Calibri" w:cs="Arial"/>
                <w:b/>
                <w:bCs/>
                <w:iCs/>
              </w:rPr>
              <w:t xml:space="preserve">ahrazuje: </w:t>
            </w:r>
            <w:r w:rsidR="008333E3" w:rsidRPr="00B81130">
              <w:rPr>
                <w:rFonts w:eastAsia="Calibri"/>
              </w:rPr>
              <w:t xml:space="preserve"> </w:t>
            </w:r>
            <w:r w:rsidR="008333E3" w:rsidRPr="00B81130">
              <w:rPr>
                <w:rFonts w:eastAsia="Calibri" w:cs="Arial"/>
              </w:rPr>
              <w:t>MP  2/2/1</w:t>
            </w:r>
            <w:r w:rsidR="000124E8" w:rsidRPr="00B81130">
              <w:rPr>
                <w:rFonts w:eastAsia="Calibri" w:cs="Arial"/>
              </w:rPr>
              <w:t xml:space="preserve"> Směnné smlouvy</w:t>
            </w:r>
          </w:p>
          <w:p w14:paraId="3750ABED" w14:textId="239F69AB" w:rsidR="008333E3" w:rsidRPr="00B81130" w:rsidRDefault="008F356F" w:rsidP="00252521">
            <w:pPr>
              <w:tabs>
                <w:tab w:val="center" w:pos="4536"/>
                <w:tab w:val="right" w:pos="9072"/>
              </w:tabs>
              <w:autoSpaceDN w:val="0"/>
              <w:rPr>
                <w:rFonts w:eastAsia="Calibri" w:cs="Arial"/>
                <w:iCs/>
              </w:rPr>
            </w:pPr>
            <w:r w:rsidRPr="00B81130">
              <w:rPr>
                <w:rFonts w:eastAsia="Calibri" w:cs="Arial"/>
              </w:rPr>
              <w:t>aktualizovaný k </w:t>
            </w:r>
            <w:r w:rsidR="000124E8" w:rsidRPr="00B81130">
              <w:rPr>
                <w:rFonts w:eastAsia="Calibri" w:cs="Arial"/>
              </w:rPr>
              <w:t>11</w:t>
            </w:r>
            <w:r w:rsidRPr="00B81130">
              <w:rPr>
                <w:rFonts w:eastAsia="Calibri" w:cs="Arial"/>
              </w:rPr>
              <w:t>.0</w:t>
            </w:r>
            <w:r w:rsidR="000124E8" w:rsidRPr="00B81130">
              <w:rPr>
                <w:rFonts w:eastAsia="Calibri" w:cs="Arial"/>
              </w:rPr>
              <w:t>8</w:t>
            </w:r>
            <w:r w:rsidRPr="00B81130">
              <w:rPr>
                <w:rFonts w:eastAsia="Calibri" w:cs="Arial"/>
              </w:rPr>
              <w:t>.201</w:t>
            </w:r>
            <w:r w:rsidR="001F14D0" w:rsidRPr="00B81130">
              <w:rPr>
                <w:rFonts w:eastAsia="Calibri" w:cs="Arial"/>
              </w:rPr>
              <w:t>7</w:t>
            </w:r>
          </w:p>
        </w:tc>
        <w:tc>
          <w:tcPr>
            <w:tcW w:w="2387" w:type="dxa"/>
            <w:tcBorders>
              <w:top w:val="nil"/>
              <w:left w:val="nil"/>
              <w:bottom w:val="nil"/>
              <w:right w:val="single" w:sz="8" w:space="0" w:color="auto"/>
            </w:tcBorders>
            <w:tcMar>
              <w:top w:w="0" w:type="dxa"/>
              <w:left w:w="70" w:type="dxa"/>
              <w:bottom w:w="0" w:type="dxa"/>
              <w:right w:w="70" w:type="dxa"/>
            </w:tcMar>
            <w:hideMark/>
          </w:tcPr>
          <w:p w14:paraId="2CE06A5B" w14:textId="77777777" w:rsidR="008333E3" w:rsidRPr="00B81130" w:rsidRDefault="008333E3" w:rsidP="00252521">
            <w:pPr>
              <w:tabs>
                <w:tab w:val="center" w:pos="4536"/>
                <w:tab w:val="right" w:pos="9072"/>
              </w:tabs>
              <w:rPr>
                <w:rFonts w:eastAsia="Calibri" w:cs="Arial"/>
                <w:b/>
                <w:iCs/>
              </w:rPr>
            </w:pPr>
            <w:r w:rsidRPr="00B81130">
              <w:rPr>
                <w:rFonts w:eastAsia="Calibri" w:cs="Arial"/>
                <w:b/>
                <w:iCs/>
              </w:rPr>
              <w:t>Účinnost dokumentu:</w:t>
            </w:r>
          </w:p>
          <w:p w14:paraId="385CF4EF" w14:textId="5628F564" w:rsidR="008333E3" w:rsidRPr="00B81130" w:rsidRDefault="008333E3" w:rsidP="00252521">
            <w:pPr>
              <w:tabs>
                <w:tab w:val="center" w:pos="4536"/>
                <w:tab w:val="right" w:pos="9072"/>
              </w:tabs>
              <w:spacing w:line="276" w:lineRule="auto"/>
              <w:rPr>
                <w:rFonts w:eastAsia="Calibri" w:cs="Arial"/>
                <w:bCs/>
                <w:iCs/>
              </w:rPr>
            </w:pPr>
            <w:r w:rsidRPr="00B81130">
              <w:rPr>
                <w:rFonts w:eastAsia="Calibri" w:cs="Arial"/>
                <w:bCs/>
                <w:iCs/>
              </w:rPr>
              <w:t xml:space="preserve">Od: </w:t>
            </w:r>
            <w:r w:rsidR="000124E8" w:rsidRPr="00B81130">
              <w:rPr>
                <w:rFonts w:eastAsia="Calibri" w:cs="Arial"/>
                <w:bCs/>
                <w:iCs/>
              </w:rPr>
              <w:t>01</w:t>
            </w:r>
            <w:r w:rsidR="00C005EA" w:rsidRPr="00B81130">
              <w:rPr>
                <w:rFonts w:eastAsia="Calibri" w:cs="Arial"/>
                <w:bCs/>
              </w:rPr>
              <w:t xml:space="preserve">. </w:t>
            </w:r>
            <w:r w:rsidR="000124E8" w:rsidRPr="00B81130">
              <w:rPr>
                <w:rFonts w:eastAsia="Calibri" w:cs="Arial"/>
                <w:bCs/>
              </w:rPr>
              <w:t>01</w:t>
            </w:r>
            <w:r w:rsidR="00C005EA" w:rsidRPr="00B81130">
              <w:rPr>
                <w:rFonts w:eastAsia="Calibri" w:cs="Arial"/>
                <w:bCs/>
              </w:rPr>
              <w:t>. 201</w:t>
            </w:r>
            <w:r w:rsidR="00353F30">
              <w:rPr>
                <w:rFonts w:eastAsia="Calibri" w:cs="Arial"/>
                <w:bCs/>
              </w:rPr>
              <w:t>9</w:t>
            </w:r>
          </w:p>
        </w:tc>
        <w:tc>
          <w:tcPr>
            <w:tcW w:w="2338" w:type="dxa"/>
            <w:gridSpan w:val="2"/>
            <w:tcBorders>
              <w:top w:val="nil"/>
              <w:left w:val="nil"/>
              <w:bottom w:val="nil"/>
              <w:right w:val="single" w:sz="8" w:space="0" w:color="auto"/>
            </w:tcBorders>
            <w:tcMar>
              <w:top w:w="0" w:type="dxa"/>
              <w:left w:w="70" w:type="dxa"/>
              <w:bottom w:w="0" w:type="dxa"/>
              <w:right w:w="70" w:type="dxa"/>
            </w:tcMar>
            <w:hideMark/>
          </w:tcPr>
          <w:p w14:paraId="612D406D" w14:textId="77777777" w:rsidR="003D376F" w:rsidRPr="00B81130" w:rsidRDefault="008333E3" w:rsidP="00252521">
            <w:pPr>
              <w:tabs>
                <w:tab w:val="center" w:pos="4536"/>
                <w:tab w:val="right" w:pos="9072"/>
              </w:tabs>
              <w:rPr>
                <w:rFonts w:eastAsia="Calibri" w:cs="Arial"/>
                <w:b/>
                <w:iCs/>
              </w:rPr>
            </w:pPr>
            <w:r w:rsidRPr="00B81130">
              <w:rPr>
                <w:rFonts w:eastAsia="Calibri" w:cs="Arial"/>
                <w:b/>
                <w:iCs/>
              </w:rPr>
              <w:t>Dotčené osoby:</w:t>
            </w:r>
          </w:p>
          <w:p w14:paraId="200D7A01" w14:textId="77777777" w:rsidR="008333E3" w:rsidRPr="00B81130" w:rsidRDefault="008333E3" w:rsidP="00252521">
            <w:pPr>
              <w:tabs>
                <w:tab w:val="center" w:pos="4536"/>
                <w:tab w:val="right" w:pos="9072"/>
              </w:tabs>
              <w:rPr>
                <w:rFonts w:eastAsia="Calibri" w:cs="Arial"/>
                <w:iCs/>
              </w:rPr>
            </w:pPr>
            <w:r w:rsidRPr="00B81130">
              <w:rPr>
                <w:rFonts w:eastAsia="Calibri" w:cs="Arial"/>
                <w:iCs/>
              </w:rPr>
              <w:t>všichni zaměstnanci</w:t>
            </w:r>
          </w:p>
          <w:p w14:paraId="400E3B20" w14:textId="77777777" w:rsidR="008333E3" w:rsidRPr="00B81130" w:rsidRDefault="008333E3" w:rsidP="00252521">
            <w:pPr>
              <w:tabs>
                <w:tab w:val="center" w:pos="4536"/>
                <w:tab w:val="right" w:pos="9072"/>
              </w:tabs>
              <w:rPr>
                <w:rFonts w:eastAsia="Calibri" w:cs="Arial"/>
                <w:iCs/>
              </w:rPr>
            </w:pPr>
            <w:r w:rsidRPr="00B81130">
              <w:rPr>
                <w:rFonts w:eastAsia="Calibri" w:cs="Arial"/>
                <w:iCs/>
              </w:rPr>
              <w:t>Státního pozemkového úřadu</w:t>
            </w:r>
          </w:p>
          <w:p w14:paraId="7CFF0E64" w14:textId="77777777" w:rsidR="008333E3" w:rsidRPr="00B81130" w:rsidRDefault="008333E3" w:rsidP="00252521">
            <w:pPr>
              <w:tabs>
                <w:tab w:val="center" w:pos="4536"/>
                <w:tab w:val="right" w:pos="9072"/>
              </w:tabs>
              <w:rPr>
                <w:rFonts w:eastAsia="Calibri" w:cs="Arial"/>
                <w:iCs/>
              </w:rPr>
            </w:pPr>
          </w:p>
          <w:p w14:paraId="5FD81560" w14:textId="77777777" w:rsidR="008333E3" w:rsidRPr="00B81130" w:rsidRDefault="008333E3" w:rsidP="00252521">
            <w:pPr>
              <w:tabs>
                <w:tab w:val="center" w:pos="4536"/>
                <w:tab w:val="right" w:pos="9072"/>
              </w:tabs>
              <w:autoSpaceDN w:val="0"/>
              <w:spacing w:line="276" w:lineRule="auto"/>
              <w:rPr>
                <w:rFonts w:eastAsia="Calibri" w:cs="Arial"/>
                <w:bCs/>
                <w:iCs/>
              </w:rPr>
            </w:pPr>
            <w:r w:rsidRPr="00B81130">
              <w:rPr>
                <w:rFonts w:eastAsia="Calibri" w:cs="Arial"/>
                <w:b/>
                <w:bCs/>
                <w:iCs/>
              </w:rPr>
              <w:t xml:space="preserve">Klasifikace citlivosti: </w:t>
            </w:r>
            <w:r w:rsidRPr="00B81130">
              <w:rPr>
                <w:rFonts w:eastAsia="Calibri" w:cs="Arial"/>
                <w:bCs/>
                <w:iCs/>
              </w:rPr>
              <w:t>veřejné</w:t>
            </w:r>
          </w:p>
        </w:tc>
      </w:tr>
      <w:tr w:rsidR="008333E3" w:rsidRPr="00B81130" w14:paraId="2C42A299" w14:textId="77777777" w:rsidTr="00252521">
        <w:trPr>
          <w:trHeight w:val="80"/>
        </w:trPr>
        <w:tc>
          <w:tcPr>
            <w:tcW w:w="4325" w:type="dxa"/>
            <w:gridSpan w:val="2"/>
            <w:tcBorders>
              <w:top w:val="nil"/>
              <w:left w:val="single" w:sz="8" w:space="0" w:color="auto"/>
              <w:bottom w:val="single" w:sz="8" w:space="0" w:color="auto"/>
              <w:right w:val="single" w:sz="8" w:space="0" w:color="auto"/>
            </w:tcBorders>
          </w:tcPr>
          <w:p w14:paraId="7618195E" w14:textId="77777777" w:rsidR="008333E3" w:rsidRPr="00B81130" w:rsidRDefault="008333E3" w:rsidP="00252521">
            <w:pPr>
              <w:tabs>
                <w:tab w:val="center" w:pos="4536"/>
                <w:tab w:val="right" w:pos="9072"/>
              </w:tabs>
              <w:ind w:right="-144"/>
              <w:rPr>
                <w:rFonts w:eastAsia="Calibri" w:cs="Arial"/>
                <w:b/>
                <w:iCs/>
                <w:sz w:val="20"/>
              </w:rPr>
            </w:pPr>
          </w:p>
        </w:tc>
        <w:tc>
          <w:tcPr>
            <w:tcW w:w="2387" w:type="dxa"/>
            <w:tcBorders>
              <w:top w:val="nil"/>
              <w:left w:val="nil"/>
              <w:bottom w:val="single" w:sz="8" w:space="0" w:color="auto"/>
              <w:right w:val="single" w:sz="8" w:space="0" w:color="auto"/>
            </w:tcBorders>
            <w:tcMar>
              <w:top w:w="0" w:type="dxa"/>
              <w:left w:w="70" w:type="dxa"/>
              <w:bottom w:w="0" w:type="dxa"/>
              <w:right w:w="70" w:type="dxa"/>
            </w:tcMar>
          </w:tcPr>
          <w:p w14:paraId="159229DB" w14:textId="77777777" w:rsidR="008333E3" w:rsidRPr="00B81130" w:rsidRDefault="008333E3" w:rsidP="00252521">
            <w:pPr>
              <w:tabs>
                <w:tab w:val="center" w:pos="4536"/>
                <w:tab w:val="right" w:pos="9072"/>
              </w:tabs>
              <w:rPr>
                <w:rFonts w:eastAsia="Calibri" w:cs="Arial"/>
                <w:b/>
                <w:iCs/>
                <w:sz w:val="20"/>
              </w:rPr>
            </w:pPr>
          </w:p>
        </w:tc>
        <w:tc>
          <w:tcPr>
            <w:tcW w:w="2338" w:type="dxa"/>
            <w:gridSpan w:val="2"/>
            <w:tcBorders>
              <w:top w:val="nil"/>
              <w:left w:val="nil"/>
              <w:bottom w:val="single" w:sz="8" w:space="0" w:color="auto"/>
              <w:right w:val="single" w:sz="8" w:space="0" w:color="auto"/>
            </w:tcBorders>
            <w:tcMar>
              <w:top w:w="0" w:type="dxa"/>
              <w:left w:w="70" w:type="dxa"/>
              <w:bottom w:w="0" w:type="dxa"/>
              <w:right w:w="70" w:type="dxa"/>
            </w:tcMar>
          </w:tcPr>
          <w:p w14:paraId="235C7008" w14:textId="77777777" w:rsidR="008333E3" w:rsidRPr="00B81130" w:rsidRDefault="008333E3" w:rsidP="00252521">
            <w:pPr>
              <w:tabs>
                <w:tab w:val="center" w:pos="4536"/>
                <w:tab w:val="right" w:pos="9072"/>
              </w:tabs>
              <w:rPr>
                <w:rFonts w:eastAsia="Calibri" w:cs="Arial"/>
                <w:b/>
                <w:iCs/>
                <w:sz w:val="20"/>
              </w:rPr>
            </w:pPr>
          </w:p>
        </w:tc>
      </w:tr>
    </w:tbl>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370"/>
      </w:tblGrid>
      <w:tr w:rsidR="00992993" w14:paraId="35B6D09E" w14:textId="6F846CED" w:rsidTr="00992993">
        <w:trPr>
          <w:trHeight w:val="510"/>
        </w:trPr>
        <w:tc>
          <w:tcPr>
            <w:tcW w:w="3600" w:type="dxa"/>
          </w:tcPr>
          <w:p w14:paraId="3245AAD1" w14:textId="03BD979D" w:rsidR="00992993" w:rsidRDefault="00992993" w:rsidP="00992993">
            <w:pPr>
              <w:ind w:left="-52"/>
            </w:pPr>
            <w:r w:rsidRPr="00B81130">
              <w:br w:type="page"/>
            </w:r>
            <w:r>
              <w:t>Verze dokumentu</w:t>
            </w:r>
          </w:p>
        </w:tc>
        <w:tc>
          <w:tcPr>
            <w:tcW w:w="5370" w:type="dxa"/>
          </w:tcPr>
          <w:p w14:paraId="4653B882" w14:textId="7508ECA1" w:rsidR="00992993" w:rsidRDefault="00992993" w:rsidP="00992993">
            <w:r>
              <w:t>1.1</w:t>
            </w:r>
          </w:p>
        </w:tc>
      </w:tr>
      <w:tr w:rsidR="00992993" w14:paraId="5458B46B" w14:textId="7B6DED90" w:rsidTr="00992993">
        <w:trPr>
          <w:trHeight w:val="525"/>
        </w:trPr>
        <w:tc>
          <w:tcPr>
            <w:tcW w:w="3600" w:type="dxa"/>
          </w:tcPr>
          <w:p w14:paraId="4081F31F" w14:textId="52F92E26" w:rsidR="00992993" w:rsidRDefault="00992993" w:rsidP="00992993">
            <w:pPr>
              <w:ind w:left="-52"/>
            </w:pPr>
            <w:r>
              <w:t>Počet stran</w:t>
            </w:r>
          </w:p>
        </w:tc>
        <w:tc>
          <w:tcPr>
            <w:tcW w:w="5370" w:type="dxa"/>
          </w:tcPr>
          <w:p w14:paraId="433F98E9" w14:textId="0F98AA9C" w:rsidR="00992993" w:rsidRDefault="00535AAE" w:rsidP="00992993">
            <w:r>
              <w:t>90</w:t>
            </w:r>
          </w:p>
        </w:tc>
      </w:tr>
      <w:tr w:rsidR="00992993" w14:paraId="07A339F4" w14:textId="62C760CC" w:rsidTr="00992993">
        <w:trPr>
          <w:trHeight w:val="495"/>
        </w:trPr>
        <w:tc>
          <w:tcPr>
            <w:tcW w:w="3600" w:type="dxa"/>
          </w:tcPr>
          <w:p w14:paraId="57AFA03D" w14:textId="6B1B4E08" w:rsidR="00992993" w:rsidRDefault="00992993" w:rsidP="00992993">
            <w:pPr>
              <w:ind w:left="-52"/>
            </w:pPr>
            <w:r>
              <w:t>Přílohy</w:t>
            </w:r>
          </w:p>
        </w:tc>
        <w:tc>
          <w:tcPr>
            <w:tcW w:w="5370" w:type="dxa"/>
          </w:tcPr>
          <w:p w14:paraId="15D96919" w14:textId="0215183B" w:rsidR="00992993" w:rsidRDefault="00992993" w:rsidP="00992993">
            <w:r>
              <w:t>viz kapitola 12</w:t>
            </w:r>
          </w:p>
        </w:tc>
      </w:tr>
      <w:tr w:rsidR="00992993" w14:paraId="0B3E48FE" w14:textId="16CC84B6" w:rsidTr="00992993">
        <w:trPr>
          <w:trHeight w:val="555"/>
        </w:trPr>
        <w:tc>
          <w:tcPr>
            <w:tcW w:w="3600" w:type="dxa"/>
          </w:tcPr>
          <w:p w14:paraId="3FED3CB2" w14:textId="651F91FB" w:rsidR="00992993" w:rsidRDefault="00992993" w:rsidP="00992993">
            <w:pPr>
              <w:ind w:left="-52"/>
            </w:pPr>
            <w:r>
              <w:t>Předchozí verze</w:t>
            </w:r>
          </w:p>
        </w:tc>
        <w:tc>
          <w:tcPr>
            <w:tcW w:w="5370" w:type="dxa"/>
          </w:tcPr>
          <w:p w14:paraId="3F0BF131" w14:textId="67778919" w:rsidR="00992993" w:rsidRDefault="00992993" w:rsidP="00992993">
            <w:r>
              <w:t>1.0, účinná od 11. 8. 2017</w:t>
            </w:r>
          </w:p>
        </w:tc>
      </w:tr>
      <w:tr w:rsidR="00992993" w14:paraId="2A5EE7C9" w14:textId="2A80CE10" w:rsidTr="00992993">
        <w:trPr>
          <w:trHeight w:val="945"/>
        </w:trPr>
        <w:tc>
          <w:tcPr>
            <w:tcW w:w="3600" w:type="dxa"/>
          </w:tcPr>
          <w:p w14:paraId="5D97FA01" w14:textId="1DDAC578" w:rsidR="00992993" w:rsidRDefault="00992993" w:rsidP="00992993">
            <w:pPr>
              <w:ind w:left="-52"/>
            </w:pPr>
            <w:r>
              <w:t>Změny proti předchozí verzi</w:t>
            </w:r>
          </w:p>
        </w:tc>
        <w:tc>
          <w:tcPr>
            <w:tcW w:w="5370" w:type="dxa"/>
          </w:tcPr>
          <w:p w14:paraId="2A6E149B" w14:textId="5533E312" w:rsidR="00992993" w:rsidRDefault="00992993" w:rsidP="00535AAE">
            <w:r>
              <w:t xml:space="preserve">viz kapitola </w:t>
            </w:r>
            <w:r w:rsidR="00535AAE">
              <w:fldChar w:fldCharType="begin"/>
            </w:r>
            <w:r w:rsidR="00535AAE">
              <w:instrText xml:space="preserve"> REF _Ref530569036 \r \h </w:instrText>
            </w:r>
            <w:r w:rsidR="00535AAE">
              <w:fldChar w:fldCharType="separate"/>
            </w:r>
            <w:r w:rsidR="00D96E48">
              <w:t>4</w:t>
            </w:r>
            <w:r w:rsidR="00535AAE">
              <w:fldChar w:fldCharType="end"/>
            </w:r>
          </w:p>
        </w:tc>
      </w:tr>
    </w:tbl>
    <w:p w14:paraId="260A81EE" w14:textId="77777777" w:rsidR="00C549A8" w:rsidRDefault="00C549A8" w:rsidP="008333E3">
      <w:pPr>
        <w:spacing w:line="360" w:lineRule="auto"/>
        <w:rPr>
          <w:color w:val="000000"/>
          <w:szCs w:val="20"/>
        </w:rPr>
      </w:pPr>
    </w:p>
    <w:p w14:paraId="4F0ABA6C" w14:textId="77777777" w:rsidR="00C549A8" w:rsidRDefault="00C549A8" w:rsidP="008333E3">
      <w:pPr>
        <w:spacing w:line="360" w:lineRule="auto"/>
        <w:rPr>
          <w:color w:val="000000"/>
          <w:szCs w:val="20"/>
        </w:rPr>
      </w:pPr>
    </w:p>
    <w:p w14:paraId="1A9186B0" w14:textId="77777777" w:rsidR="00C549A8" w:rsidRDefault="00C549A8" w:rsidP="008333E3">
      <w:pPr>
        <w:spacing w:line="360" w:lineRule="auto"/>
        <w:rPr>
          <w:color w:val="000000"/>
          <w:szCs w:val="20"/>
        </w:rPr>
      </w:pPr>
    </w:p>
    <w:p w14:paraId="0955A1B4" w14:textId="77777777" w:rsidR="00C549A8" w:rsidRDefault="00C549A8" w:rsidP="008333E3">
      <w:pPr>
        <w:spacing w:line="360" w:lineRule="auto"/>
        <w:rPr>
          <w:color w:val="000000"/>
          <w:szCs w:val="20"/>
        </w:rPr>
      </w:pPr>
    </w:p>
    <w:p w14:paraId="50330CFD" w14:textId="77777777" w:rsidR="00C549A8" w:rsidRDefault="00C549A8" w:rsidP="008333E3">
      <w:pPr>
        <w:spacing w:line="360" w:lineRule="auto"/>
        <w:rPr>
          <w:color w:val="000000"/>
          <w:szCs w:val="20"/>
        </w:rPr>
      </w:pPr>
    </w:p>
    <w:p w14:paraId="094D2825" w14:textId="77777777" w:rsidR="00C549A8" w:rsidRDefault="00C549A8" w:rsidP="008333E3">
      <w:pPr>
        <w:spacing w:line="360" w:lineRule="auto"/>
        <w:rPr>
          <w:color w:val="000000"/>
          <w:szCs w:val="20"/>
        </w:rPr>
      </w:pPr>
    </w:p>
    <w:p w14:paraId="13166600" w14:textId="42E293CE" w:rsidR="008333E3" w:rsidRPr="00B81130" w:rsidRDefault="008333E3" w:rsidP="008333E3">
      <w:pPr>
        <w:spacing w:line="360" w:lineRule="auto"/>
        <w:rPr>
          <w:color w:val="000000"/>
          <w:szCs w:val="20"/>
        </w:rPr>
      </w:pPr>
      <w:r w:rsidRPr="00B81130">
        <w:rPr>
          <w:rFonts w:ascii="Garamond" w:hAnsi="Garamond"/>
          <w:noProof/>
          <w:szCs w:val="20"/>
        </w:rPr>
        <w:lastRenderedPageBreak/>
        <w:drawing>
          <wp:inline distT="0" distB="0" distL="0" distR="0" wp14:anchorId="09BE95A6" wp14:editId="6F7FB501">
            <wp:extent cx="952500" cy="8286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828675"/>
                    </a:xfrm>
                    <a:prstGeom prst="rect">
                      <a:avLst/>
                    </a:prstGeom>
                    <a:noFill/>
                    <a:ln>
                      <a:noFill/>
                    </a:ln>
                  </pic:spPr>
                </pic:pic>
              </a:graphicData>
            </a:graphic>
          </wp:inline>
        </w:drawing>
      </w:r>
    </w:p>
    <w:p w14:paraId="5D53CC90" w14:textId="77777777" w:rsidR="008333E3" w:rsidRPr="00B81130" w:rsidRDefault="008333E3" w:rsidP="008333E3">
      <w:pPr>
        <w:spacing w:line="360" w:lineRule="auto"/>
        <w:rPr>
          <w:color w:val="000000"/>
          <w:szCs w:val="20"/>
        </w:rPr>
      </w:pPr>
    </w:p>
    <w:p w14:paraId="72DBA3D9" w14:textId="77777777" w:rsidR="008333E3" w:rsidRPr="00B81130" w:rsidRDefault="008333E3" w:rsidP="008333E3">
      <w:pPr>
        <w:spacing w:line="360" w:lineRule="auto"/>
        <w:rPr>
          <w:color w:val="000000"/>
          <w:szCs w:val="20"/>
        </w:rPr>
      </w:pPr>
    </w:p>
    <w:p w14:paraId="6F29BF7A" w14:textId="77777777" w:rsidR="008333E3" w:rsidRPr="00B81130" w:rsidRDefault="008333E3" w:rsidP="008333E3">
      <w:pPr>
        <w:spacing w:line="360" w:lineRule="auto"/>
        <w:rPr>
          <w:color w:val="000000"/>
          <w:szCs w:val="20"/>
        </w:rPr>
      </w:pPr>
    </w:p>
    <w:p w14:paraId="2FA3B112" w14:textId="77777777" w:rsidR="008333E3" w:rsidRPr="00B81130" w:rsidRDefault="008333E3" w:rsidP="008333E3">
      <w:pPr>
        <w:spacing w:line="360" w:lineRule="auto"/>
        <w:rPr>
          <w:color w:val="000000"/>
          <w:szCs w:val="20"/>
        </w:rPr>
      </w:pPr>
    </w:p>
    <w:p w14:paraId="35CCBBDB" w14:textId="77777777" w:rsidR="008333E3" w:rsidRPr="00B81130" w:rsidRDefault="008333E3" w:rsidP="008333E3">
      <w:pPr>
        <w:spacing w:line="360" w:lineRule="auto"/>
        <w:rPr>
          <w:color w:val="000000"/>
          <w:szCs w:val="20"/>
        </w:rPr>
      </w:pPr>
    </w:p>
    <w:p w14:paraId="0A4FA2DE" w14:textId="77777777" w:rsidR="008333E3" w:rsidRPr="00B81130" w:rsidRDefault="008333E3" w:rsidP="008333E3">
      <w:pPr>
        <w:spacing w:line="360" w:lineRule="auto"/>
        <w:rPr>
          <w:color w:val="000000"/>
          <w:szCs w:val="20"/>
        </w:rPr>
      </w:pPr>
    </w:p>
    <w:p w14:paraId="2C27DE1D" w14:textId="77777777" w:rsidR="008333E3" w:rsidRPr="00B81130" w:rsidRDefault="008333E3" w:rsidP="008333E3">
      <w:pPr>
        <w:spacing w:line="360" w:lineRule="auto"/>
        <w:rPr>
          <w:color w:val="000000"/>
          <w:szCs w:val="20"/>
        </w:rPr>
      </w:pPr>
    </w:p>
    <w:p w14:paraId="1080D29C" w14:textId="77777777" w:rsidR="008333E3" w:rsidRPr="00B81130" w:rsidRDefault="008333E3" w:rsidP="008333E3">
      <w:pPr>
        <w:spacing w:line="360" w:lineRule="auto"/>
        <w:rPr>
          <w:color w:val="000000"/>
          <w:szCs w:val="20"/>
        </w:rPr>
      </w:pPr>
    </w:p>
    <w:p w14:paraId="391C5681" w14:textId="77777777" w:rsidR="008333E3" w:rsidRPr="00B81130" w:rsidRDefault="008333E3" w:rsidP="008333E3">
      <w:pPr>
        <w:spacing w:line="360" w:lineRule="auto"/>
        <w:rPr>
          <w:color w:val="000000"/>
          <w:szCs w:val="20"/>
        </w:rPr>
      </w:pPr>
    </w:p>
    <w:p w14:paraId="0F2F76AC" w14:textId="77777777" w:rsidR="008333E3" w:rsidRPr="00B81130" w:rsidRDefault="008333E3" w:rsidP="008333E3">
      <w:pPr>
        <w:spacing w:line="360" w:lineRule="auto"/>
        <w:jc w:val="center"/>
        <w:rPr>
          <w:rFonts w:cs="Arial"/>
          <w:b/>
          <w:color w:val="000000"/>
          <w:sz w:val="32"/>
          <w:szCs w:val="32"/>
        </w:rPr>
      </w:pPr>
      <w:r w:rsidRPr="00B81130">
        <w:rPr>
          <w:rFonts w:cs="Arial"/>
          <w:b/>
          <w:color w:val="000000"/>
          <w:sz w:val="32"/>
          <w:szCs w:val="32"/>
        </w:rPr>
        <w:t xml:space="preserve">Metodický pokyn Státního pozemkového úřadu </w:t>
      </w:r>
    </w:p>
    <w:p w14:paraId="2AE855DD" w14:textId="77777777" w:rsidR="008333E3" w:rsidRPr="00B81130" w:rsidRDefault="008333E3" w:rsidP="008333E3">
      <w:pPr>
        <w:jc w:val="center"/>
        <w:rPr>
          <w:rFonts w:cs="Arial"/>
          <w:b/>
          <w:color w:val="000000"/>
          <w:sz w:val="32"/>
          <w:szCs w:val="32"/>
        </w:rPr>
      </w:pPr>
    </w:p>
    <w:p w14:paraId="2E32CDA9" w14:textId="77777777" w:rsidR="008333E3" w:rsidRPr="00B81130" w:rsidRDefault="008333E3" w:rsidP="008333E3">
      <w:pPr>
        <w:jc w:val="center"/>
        <w:rPr>
          <w:rFonts w:cs="Arial"/>
          <w:b/>
          <w:color w:val="000000"/>
          <w:sz w:val="32"/>
          <w:szCs w:val="32"/>
        </w:rPr>
      </w:pPr>
      <w:r w:rsidRPr="00B81130">
        <w:rPr>
          <w:rFonts w:cs="Arial"/>
          <w:b/>
          <w:color w:val="000000"/>
          <w:sz w:val="32"/>
          <w:szCs w:val="32"/>
        </w:rPr>
        <w:t>„</w:t>
      </w:r>
      <w:r w:rsidR="001E720E" w:rsidRPr="00B81130">
        <w:rPr>
          <w:rFonts w:cs="Arial"/>
          <w:b/>
          <w:sz w:val="32"/>
          <w:szCs w:val="32"/>
        </w:rPr>
        <w:t>2/2/1 Směnné smlouvy</w:t>
      </w:r>
      <w:r w:rsidRPr="00B81130">
        <w:rPr>
          <w:rFonts w:cs="Arial"/>
          <w:b/>
          <w:color w:val="000000"/>
          <w:sz w:val="32"/>
          <w:szCs w:val="32"/>
        </w:rPr>
        <w:t>“</w:t>
      </w:r>
    </w:p>
    <w:p w14:paraId="6E08A615" w14:textId="77777777" w:rsidR="008333E3" w:rsidRPr="00B81130" w:rsidRDefault="008333E3" w:rsidP="008333E3">
      <w:pPr>
        <w:spacing w:line="360" w:lineRule="auto"/>
        <w:rPr>
          <w:color w:val="000000"/>
          <w:szCs w:val="20"/>
        </w:rPr>
      </w:pPr>
    </w:p>
    <w:p w14:paraId="5CD85DBA" w14:textId="77777777" w:rsidR="008333E3" w:rsidRPr="00B81130" w:rsidRDefault="008333E3" w:rsidP="008333E3">
      <w:pPr>
        <w:spacing w:line="360" w:lineRule="auto"/>
        <w:rPr>
          <w:color w:val="000000"/>
          <w:szCs w:val="20"/>
        </w:rPr>
      </w:pPr>
    </w:p>
    <w:p w14:paraId="73908A33" w14:textId="77777777" w:rsidR="008333E3" w:rsidRPr="00B81130" w:rsidRDefault="008333E3" w:rsidP="00C005EA">
      <w:pPr>
        <w:tabs>
          <w:tab w:val="left" w:pos="0"/>
          <w:tab w:val="left" w:pos="990"/>
          <w:tab w:val="left" w:pos="7812"/>
        </w:tabs>
        <w:ind w:right="-18"/>
        <w:rPr>
          <w:rFonts w:cs="Arial"/>
          <w:b/>
          <w:bCs/>
          <w:color w:val="13A54D"/>
          <w:sz w:val="28"/>
          <w:szCs w:val="28"/>
        </w:rPr>
      </w:pPr>
    </w:p>
    <w:p w14:paraId="0B12BA5F" w14:textId="77777777" w:rsidR="008333E3" w:rsidRPr="00B81130" w:rsidRDefault="008333E3" w:rsidP="008333E3">
      <w:pPr>
        <w:tabs>
          <w:tab w:val="left" w:pos="0"/>
          <w:tab w:val="left" w:pos="990"/>
          <w:tab w:val="left" w:pos="7812"/>
        </w:tabs>
        <w:ind w:left="-810" w:right="-18"/>
        <w:jc w:val="right"/>
        <w:rPr>
          <w:rFonts w:cs="Arial"/>
          <w:b/>
          <w:bCs/>
          <w:color w:val="13A54D"/>
          <w:sz w:val="28"/>
          <w:szCs w:val="28"/>
        </w:rPr>
      </w:pPr>
    </w:p>
    <w:p w14:paraId="68847B18" w14:textId="77777777" w:rsidR="008333E3" w:rsidRPr="00B81130" w:rsidRDefault="008333E3" w:rsidP="008333E3">
      <w:pPr>
        <w:tabs>
          <w:tab w:val="left" w:pos="0"/>
          <w:tab w:val="left" w:pos="990"/>
          <w:tab w:val="left" w:pos="7812"/>
        </w:tabs>
        <w:ind w:left="-810" w:right="-18"/>
        <w:jc w:val="center"/>
        <w:rPr>
          <w:rFonts w:cs="Arial"/>
          <w:b/>
          <w:bCs/>
          <w:color w:val="13A54D"/>
          <w:sz w:val="28"/>
          <w:szCs w:val="28"/>
        </w:rPr>
      </w:pPr>
    </w:p>
    <w:p w14:paraId="3D73247B" w14:textId="77777777" w:rsidR="00A86B8F" w:rsidRPr="00B81130" w:rsidRDefault="00A86B8F" w:rsidP="008333E3">
      <w:pPr>
        <w:tabs>
          <w:tab w:val="left" w:pos="0"/>
          <w:tab w:val="left" w:pos="990"/>
          <w:tab w:val="left" w:pos="7812"/>
        </w:tabs>
        <w:ind w:left="-810" w:right="-18"/>
        <w:jc w:val="center"/>
        <w:rPr>
          <w:rFonts w:cs="Arial"/>
          <w:b/>
          <w:bCs/>
          <w:color w:val="13A54D"/>
          <w:sz w:val="28"/>
          <w:szCs w:val="28"/>
        </w:rPr>
      </w:pPr>
    </w:p>
    <w:p w14:paraId="054B5795" w14:textId="77777777" w:rsidR="00A86B8F" w:rsidRPr="00B81130" w:rsidRDefault="00A86B8F" w:rsidP="008333E3">
      <w:pPr>
        <w:tabs>
          <w:tab w:val="left" w:pos="0"/>
          <w:tab w:val="left" w:pos="990"/>
          <w:tab w:val="left" w:pos="7812"/>
        </w:tabs>
        <w:ind w:left="-810" w:right="-18"/>
        <w:jc w:val="center"/>
        <w:rPr>
          <w:rFonts w:cs="Arial"/>
          <w:b/>
          <w:bCs/>
          <w:color w:val="13A54D"/>
          <w:sz w:val="28"/>
          <w:szCs w:val="28"/>
        </w:rPr>
      </w:pPr>
    </w:p>
    <w:p w14:paraId="366B9AE3" w14:textId="77777777" w:rsidR="008333E3" w:rsidRPr="00B81130" w:rsidRDefault="008333E3" w:rsidP="008333E3">
      <w:pPr>
        <w:tabs>
          <w:tab w:val="left" w:pos="0"/>
          <w:tab w:val="left" w:pos="990"/>
          <w:tab w:val="left" w:pos="7812"/>
        </w:tabs>
        <w:ind w:left="-810" w:right="-18"/>
        <w:jc w:val="right"/>
        <w:rPr>
          <w:rFonts w:cs="Arial"/>
          <w:b/>
          <w:bCs/>
          <w:color w:val="13A54D"/>
          <w:sz w:val="28"/>
          <w:szCs w:val="28"/>
        </w:rPr>
      </w:pPr>
    </w:p>
    <w:p w14:paraId="5921D34D" w14:textId="77777777" w:rsidR="008333E3" w:rsidRPr="00B81130" w:rsidRDefault="008333E3" w:rsidP="008333E3">
      <w:pPr>
        <w:pBdr>
          <w:bottom w:val="single" w:sz="6" w:space="1" w:color="auto"/>
        </w:pBdr>
        <w:tabs>
          <w:tab w:val="left" w:pos="0"/>
          <w:tab w:val="left" w:pos="990"/>
          <w:tab w:val="left" w:pos="7812"/>
        </w:tabs>
        <w:ind w:left="-810" w:right="-18"/>
        <w:jc w:val="right"/>
        <w:rPr>
          <w:rFonts w:cs="Arial"/>
          <w:b/>
          <w:bCs/>
          <w:color w:val="13A54D"/>
          <w:sz w:val="28"/>
          <w:szCs w:val="28"/>
        </w:rPr>
      </w:pPr>
      <w:r w:rsidRPr="00B81130">
        <w:rPr>
          <w:rFonts w:cs="Arial"/>
          <w:bCs/>
        </w:rPr>
        <w:t>Vydává:</w:t>
      </w:r>
      <w:r w:rsidRPr="00B81130">
        <w:rPr>
          <w:rFonts w:cs="Arial"/>
          <w:b/>
          <w:bCs/>
          <w:color w:val="13A54D"/>
          <w:sz w:val="28"/>
          <w:szCs w:val="28"/>
        </w:rPr>
        <w:t xml:space="preserve"> STÁTNÍ POZEMKOVÝ ÚŘAD</w:t>
      </w:r>
    </w:p>
    <w:p w14:paraId="01B40CD7" w14:textId="77777777" w:rsidR="008333E3" w:rsidRPr="00B81130" w:rsidRDefault="008333E3" w:rsidP="008333E3">
      <w:pPr>
        <w:pBdr>
          <w:bottom w:val="single" w:sz="6" w:space="1" w:color="auto"/>
        </w:pBdr>
        <w:tabs>
          <w:tab w:val="left" w:pos="0"/>
          <w:tab w:val="left" w:pos="990"/>
          <w:tab w:val="left" w:pos="7812"/>
        </w:tabs>
        <w:ind w:left="-810" w:right="-18"/>
        <w:jc w:val="right"/>
        <w:rPr>
          <w:rFonts w:cs="Arial"/>
          <w:b/>
          <w:bCs/>
          <w:color w:val="33CCFF"/>
          <w:sz w:val="28"/>
          <w:szCs w:val="28"/>
        </w:rPr>
      </w:pPr>
    </w:p>
    <w:p w14:paraId="735D3BBD" w14:textId="77777777" w:rsidR="008333E3" w:rsidRPr="00B81130" w:rsidRDefault="008333E3" w:rsidP="008333E3">
      <w:pPr>
        <w:tabs>
          <w:tab w:val="left" w:pos="0"/>
          <w:tab w:val="left" w:pos="990"/>
          <w:tab w:val="left" w:pos="7812"/>
        </w:tabs>
        <w:ind w:left="-810" w:right="-96"/>
        <w:jc w:val="right"/>
        <w:rPr>
          <w:rFonts w:cs="Arial"/>
          <w:b/>
          <w:bCs/>
          <w:color w:val="17A19E"/>
          <w:sz w:val="8"/>
          <w:szCs w:val="8"/>
        </w:rPr>
      </w:pPr>
      <w:r w:rsidRPr="00B81130">
        <w:rPr>
          <w:rFonts w:cs="Arial"/>
          <w:b/>
          <w:bCs/>
          <w:color w:val="17A19E"/>
          <w:sz w:val="8"/>
          <w:szCs w:val="8"/>
        </w:rPr>
        <w:t xml:space="preserve"> </w:t>
      </w:r>
    </w:p>
    <w:p w14:paraId="5AC9C53C" w14:textId="77777777" w:rsidR="008333E3" w:rsidRPr="00B81130" w:rsidRDefault="008333E3" w:rsidP="008333E3">
      <w:pPr>
        <w:tabs>
          <w:tab w:val="left" w:pos="7812"/>
        </w:tabs>
        <w:ind w:left="-810"/>
        <w:jc w:val="right"/>
        <w:rPr>
          <w:rFonts w:cs="Arial"/>
          <w:color w:val="542804"/>
        </w:rPr>
      </w:pPr>
      <w:r w:rsidRPr="00B81130">
        <w:rPr>
          <w:rFonts w:cs="Arial"/>
          <w:color w:val="542804"/>
        </w:rPr>
        <w:t>Sídlo: Husinecká 1024/11a, 130 00 Praha 3 - Žižkov, IČO: 01312774, DIČ: CZ 01312774</w:t>
      </w:r>
    </w:p>
    <w:p w14:paraId="09A07E38" w14:textId="77777777" w:rsidR="008333E3" w:rsidRPr="00B81130" w:rsidRDefault="008333E3" w:rsidP="008333E3">
      <w:pPr>
        <w:jc w:val="right"/>
        <w:rPr>
          <w:rFonts w:cs="Arial"/>
          <w:color w:val="542804"/>
        </w:rPr>
      </w:pPr>
      <w:r w:rsidRPr="00B81130">
        <w:rPr>
          <w:rFonts w:cs="Arial"/>
          <w:color w:val="542804"/>
        </w:rPr>
        <w:t>Odbor převodu majetku státu</w:t>
      </w:r>
    </w:p>
    <w:p w14:paraId="6D16E1A3" w14:textId="7C5AF150" w:rsidR="008333E3" w:rsidRPr="00B81130" w:rsidRDefault="008333E3" w:rsidP="008333E3">
      <w:pPr>
        <w:jc w:val="right"/>
        <w:rPr>
          <w:rFonts w:cs="Arial"/>
          <w:b/>
          <w:color w:val="542804"/>
        </w:rPr>
      </w:pPr>
      <w:r w:rsidRPr="00B81130">
        <w:rPr>
          <w:rFonts w:cs="Arial"/>
          <w:b/>
          <w:color w:val="542804"/>
        </w:rPr>
        <w:t>Praha 201</w:t>
      </w:r>
      <w:r w:rsidR="0017432D" w:rsidRPr="00B81130">
        <w:rPr>
          <w:rFonts w:cs="Arial"/>
          <w:b/>
          <w:color w:val="542804"/>
        </w:rPr>
        <w:t>8</w:t>
      </w:r>
    </w:p>
    <w:p w14:paraId="21DB2C5E" w14:textId="77777777" w:rsidR="00C005EA" w:rsidRPr="00B81130" w:rsidRDefault="00041C72" w:rsidP="00D64554">
      <w:pPr>
        <w:pStyle w:val="Nadpisobsahu"/>
        <w:numPr>
          <w:ilvl w:val="0"/>
          <w:numId w:val="0"/>
        </w:numPr>
        <w:ind w:left="432"/>
      </w:pPr>
      <w:r w:rsidRPr="00B81130">
        <w:br w:type="page"/>
      </w:r>
    </w:p>
    <w:sdt>
      <w:sdtPr>
        <w:rPr>
          <w:rFonts w:ascii="Arial" w:eastAsia="Times New Roman" w:hAnsi="Arial" w:cs="Arial"/>
          <w:b w:val="0"/>
          <w:color w:val="auto"/>
          <w:sz w:val="22"/>
          <w:szCs w:val="22"/>
        </w:rPr>
        <w:id w:val="551049141"/>
        <w:docPartObj>
          <w:docPartGallery w:val="Table of Contents"/>
          <w:docPartUnique/>
        </w:docPartObj>
      </w:sdtPr>
      <w:sdtEndPr>
        <w:rPr>
          <w:bCs/>
        </w:rPr>
      </w:sdtEndPr>
      <w:sdtContent>
        <w:p w14:paraId="7041D941" w14:textId="77777777" w:rsidR="001A0AB4" w:rsidRPr="000F33F8" w:rsidRDefault="001A0AB4" w:rsidP="00D64554">
          <w:pPr>
            <w:pStyle w:val="Nadpisobsahu"/>
            <w:numPr>
              <w:ilvl w:val="0"/>
              <w:numId w:val="0"/>
            </w:numPr>
            <w:ind w:left="432"/>
            <w:rPr>
              <w:rFonts w:ascii="Arial" w:hAnsi="Arial" w:cs="Arial"/>
            </w:rPr>
          </w:pPr>
          <w:r w:rsidRPr="000F33F8">
            <w:rPr>
              <w:rFonts w:ascii="Arial" w:hAnsi="Arial" w:cs="Arial"/>
            </w:rPr>
            <w:t>Obsah</w:t>
          </w:r>
        </w:p>
        <w:p w14:paraId="23D1B24E" w14:textId="7F306F14" w:rsidR="000F33F8" w:rsidRPr="000F33F8" w:rsidRDefault="00CC4A5D">
          <w:pPr>
            <w:pStyle w:val="Obsah1"/>
            <w:rPr>
              <w:rFonts w:ascii="Arial" w:eastAsiaTheme="minorEastAsia" w:hAnsi="Arial" w:cs="Arial"/>
              <w:b w:val="0"/>
              <w:bCs w:val="0"/>
              <w:caps w:val="0"/>
              <w:noProof/>
              <w:sz w:val="22"/>
              <w:szCs w:val="22"/>
            </w:rPr>
          </w:pPr>
          <w:r w:rsidRPr="000F33F8">
            <w:rPr>
              <w:rFonts w:ascii="Arial" w:hAnsi="Arial" w:cs="Arial"/>
            </w:rPr>
            <w:fldChar w:fldCharType="begin"/>
          </w:r>
          <w:r w:rsidRPr="000F33F8">
            <w:rPr>
              <w:rFonts w:ascii="Arial" w:hAnsi="Arial" w:cs="Arial"/>
            </w:rPr>
            <w:instrText xml:space="preserve"> TOC \o "1-5" \h \z \u </w:instrText>
          </w:r>
          <w:r w:rsidRPr="000F33F8">
            <w:rPr>
              <w:rFonts w:ascii="Arial" w:hAnsi="Arial" w:cs="Arial"/>
            </w:rPr>
            <w:fldChar w:fldCharType="separate"/>
          </w:r>
          <w:hyperlink w:anchor="_Toc534201301" w:history="1">
            <w:r w:rsidR="000F33F8" w:rsidRPr="000F33F8">
              <w:rPr>
                <w:rStyle w:val="Hypertextovodkaz"/>
                <w:rFonts w:ascii="Arial" w:hAnsi="Arial" w:cs="Arial"/>
                <w:noProof/>
              </w:rPr>
              <w:t>1</w:t>
            </w:r>
            <w:r w:rsidR="000F33F8" w:rsidRPr="000F33F8">
              <w:rPr>
                <w:rFonts w:ascii="Arial" w:eastAsiaTheme="minorEastAsia" w:hAnsi="Arial" w:cs="Arial"/>
                <w:b w:val="0"/>
                <w:bCs w:val="0"/>
                <w:caps w:val="0"/>
                <w:noProof/>
                <w:sz w:val="22"/>
                <w:szCs w:val="22"/>
              </w:rPr>
              <w:tab/>
            </w:r>
            <w:r w:rsidR="000F33F8" w:rsidRPr="000F33F8">
              <w:rPr>
                <w:rStyle w:val="Hypertextovodkaz"/>
                <w:rFonts w:ascii="Arial" w:hAnsi="Arial" w:cs="Arial"/>
                <w:noProof/>
              </w:rPr>
              <w:t>Úvodní ustanovení</w:t>
            </w:r>
            <w:r w:rsidR="000F33F8" w:rsidRPr="000F33F8">
              <w:rPr>
                <w:rFonts w:ascii="Arial" w:hAnsi="Arial" w:cs="Arial"/>
                <w:noProof/>
                <w:webHidden/>
              </w:rPr>
              <w:tab/>
            </w:r>
            <w:r w:rsidR="000F33F8" w:rsidRPr="000F33F8">
              <w:rPr>
                <w:rFonts w:ascii="Arial" w:hAnsi="Arial" w:cs="Arial"/>
                <w:noProof/>
                <w:webHidden/>
              </w:rPr>
              <w:fldChar w:fldCharType="begin"/>
            </w:r>
            <w:r w:rsidR="000F33F8" w:rsidRPr="000F33F8">
              <w:rPr>
                <w:rFonts w:ascii="Arial" w:hAnsi="Arial" w:cs="Arial"/>
                <w:noProof/>
                <w:webHidden/>
              </w:rPr>
              <w:instrText xml:space="preserve"> PAGEREF _Toc534201301 \h </w:instrText>
            </w:r>
            <w:r w:rsidR="000F33F8" w:rsidRPr="000F33F8">
              <w:rPr>
                <w:rFonts w:ascii="Arial" w:hAnsi="Arial" w:cs="Arial"/>
                <w:noProof/>
                <w:webHidden/>
              </w:rPr>
            </w:r>
            <w:r w:rsidR="000F33F8" w:rsidRPr="000F33F8">
              <w:rPr>
                <w:rFonts w:ascii="Arial" w:hAnsi="Arial" w:cs="Arial"/>
                <w:noProof/>
                <w:webHidden/>
              </w:rPr>
              <w:fldChar w:fldCharType="separate"/>
            </w:r>
            <w:r w:rsidR="000F33F8" w:rsidRPr="000F33F8">
              <w:rPr>
                <w:rFonts w:ascii="Arial" w:hAnsi="Arial" w:cs="Arial"/>
                <w:noProof/>
                <w:webHidden/>
              </w:rPr>
              <w:t>5</w:t>
            </w:r>
            <w:r w:rsidR="000F33F8" w:rsidRPr="000F33F8">
              <w:rPr>
                <w:rFonts w:ascii="Arial" w:hAnsi="Arial" w:cs="Arial"/>
                <w:noProof/>
                <w:webHidden/>
              </w:rPr>
              <w:fldChar w:fldCharType="end"/>
            </w:r>
          </w:hyperlink>
        </w:p>
        <w:p w14:paraId="3EB2287D" w14:textId="2B2B850F" w:rsidR="000F33F8" w:rsidRPr="000F33F8" w:rsidRDefault="000F33F8">
          <w:pPr>
            <w:pStyle w:val="Obsah1"/>
            <w:rPr>
              <w:rFonts w:ascii="Arial" w:eastAsiaTheme="minorEastAsia" w:hAnsi="Arial" w:cs="Arial"/>
              <w:b w:val="0"/>
              <w:bCs w:val="0"/>
              <w:caps w:val="0"/>
              <w:noProof/>
              <w:sz w:val="22"/>
              <w:szCs w:val="22"/>
            </w:rPr>
          </w:pPr>
          <w:hyperlink w:anchor="_Toc534201302" w:history="1">
            <w:r w:rsidRPr="000F33F8">
              <w:rPr>
                <w:rStyle w:val="Hypertextovodkaz"/>
                <w:rFonts w:ascii="Arial" w:hAnsi="Arial" w:cs="Arial"/>
                <w:noProof/>
              </w:rPr>
              <w:t>2</w:t>
            </w:r>
            <w:r w:rsidRPr="000F33F8">
              <w:rPr>
                <w:rFonts w:ascii="Arial" w:eastAsiaTheme="minorEastAsia" w:hAnsi="Arial" w:cs="Arial"/>
                <w:b w:val="0"/>
                <w:bCs w:val="0"/>
                <w:caps w:val="0"/>
                <w:noProof/>
                <w:sz w:val="22"/>
                <w:szCs w:val="22"/>
              </w:rPr>
              <w:tab/>
            </w:r>
            <w:r w:rsidRPr="000F33F8">
              <w:rPr>
                <w:rStyle w:val="Hypertextovodkaz"/>
                <w:rFonts w:ascii="Arial" w:hAnsi="Arial" w:cs="Arial"/>
                <w:noProof/>
              </w:rPr>
              <w:t>Účel a cíle aktualizace metodického pokynu</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_Toc534201302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5</w:t>
            </w:r>
            <w:r w:rsidRPr="000F33F8">
              <w:rPr>
                <w:rFonts w:ascii="Arial" w:hAnsi="Arial" w:cs="Arial"/>
                <w:noProof/>
                <w:webHidden/>
              </w:rPr>
              <w:fldChar w:fldCharType="end"/>
            </w:r>
          </w:hyperlink>
        </w:p>
        <w:p w14:paraId="53C80832" w14:textId="5128E69D" w:rsidR="000F33F8" w:rsidRPr="000F33F8" w:rsidRDefault="000F33F8">
          <w:pPr>
            <w:pStyle w:val="Obsah1"/>
            <w:rPr>
              <w:rFonts w:ascii="Arial" w:eastAsiaTheme="minorEastAsia" w:hAnsi="Arial" w:cs="Arial"/>
              <w:b w:val="0"/>
              <w:bCs w:val="0"/>
              <w:caps w:val="0"/>
              <w:noProof/>
              <w:sz w:val="22"/>
              <w:szCs w:val="22"/>
            </w:rPr>
          </w:pPr>
          <w:hyperlink w:anchor="_Toc534201303" w:history="1">
            <w:r w:rsidRPr="000F33F8">
              <w:rPr>
                <w:rStyle w:val="Hypertextovodkaz"/>
                <w:rFonts w:ascii="Arial" w:hAnsi="Arial" w:cs="Arial"/>
                <w:noProof/>
              </w:rPr>
              <w:t>3</w:t>
            </w:r>
            <w:r w:rsidRPr="000F33F8">
              <w:rPr>
                <w:rFonts w:ascii="Arial" w:eastAsiaTheme="minorEastAsia" w:hAnsi="Arial" w:cs="Arial"/>
                <w:b w:val="0"/>
                <w:bCs w:val="0"/>
                <w:caps w:val="0"/>
                <w:noProof/>
                <w:sz w:val="22"/>
                <w:szCs w:val="22"/>
              </w:rPr>
              <w:tab/>
            </w:r>
            <w:r w:rsidRPr="000F33F8">
              <w:rPr>
                <w:rStyle w:val="Hypertextovodkaz"/>
                <w:rFonts w:ascii="Arial" w:hAnsi="Arial" w:cs="Arial"/>
                <w:noProof/>
              </w:rPr>
              <w:t>Působnost</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_Toc534201303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5</w:t>
            </w:r>
            <w:r w:rsidRPr="000F33F8">
              <w:rPr>
                <w:rFonts w:ascii="Arial" w:hAnsi="Arial" w:cs="Arial"/>
                <w:noProof/>
                <w:webHidden/>
              </w:rPr>
              <w:fldChar w:fldCharType="end"/>
            </w:r>
          </w:hyperlink>
        </w:p>
        <w:p w14:paraId="3BEF3643" w14:textId="40D3A9A7" w:rsidR="000F33F8" w:rsidRPr="000F33F8" w:rsidRDefault="000F33F8">
          <w:pPr>
            <w:pStyle w:val="Obsah1"/>
            <w:rPr>
              <w:rFonts w:ascii="Arial" w:eastAsiaTheme="minorEastAsia" w:hAnsi="Arial" w:cs="Arial"/>
              <w:b w:val="0"/>
              <w:bCs w:val="0"/>
              <w:caps w:val="0"/>
              <w:noProof/>
              <w:sz w:val="22"/>
              <w:szCs w:val="22"/>
            </w:rPr>
          </w:pPr>
          <w:hyperlink w:anchor="_Toc534201304" w:history="1">
            <w:r w:rsidRPr="000F33F8">
              <w:rPr>
                <w:rStyle w:val="Hypertextovodkaz"/>
                <w:rFonts w:ascii="Arial" w:hAnsi="Arial" w:cs="Arial"/>
                <w:noProof/>
                <w:highlight w:val="yellow"/>
              </w:rPr>
              <w:t>4</w:t>
            </w:r>
            <w:r w:rsidRPr="000F33F8">
              <w:rPr>
                <w:rFonts w:ascii="Arial" w:eastAsiaTheme="minorEastAsia" w:hAnsi="Arial" w:cs="Arial"/>
                <w:b w:val="0"/>
                <w:bCs w:val="0"/>
                <w:caps w:val="0"/>
                <w:noProof/>
                <w:sz w:val="22"/>
                <w:szCs w:val="22"/>
              </w:rPr>
              <w:tab/>
            </w:r>
            <w:r w:rsidRPr="000F33F8">
              <w:rPr>
                <w:rStyle w:val="Hypertextovodkaz"/>
                <w:rFonts w:ascii="Arial" w:hAnsi="Arial" w:cs="Arial"/>
                <w:noProof/>
              </w:rPr>
              <w:t xml:space="preserve">Zásadní změny </w:t>
            </w:r>
            <w:r w:rsidRPr="000F33F8">
              <w:rPr>
                <w:rStyle w:val="Hypertextovodkaz"/>
                <w:rFonts w:ascii="Arial" w:hAnsi="Arial" w:cs="Arial"/>
                <w:noProof/>
                <w:highlight w:val="yellow"/>
              </w:rPr>
              <w:t>a přechodné ustanovení</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_Toc534201304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5</w:t>
            </w:r>
            <w:r w:rsidRPr="000F33F8">
              <w:rPr>
                <w:rFonts w:ascii="Arial" w:hAnsi="Arial" w:cs="Arial"/>
                <w:noProof/>
                <w:webHidden/>
              </w:rPr>
              <w:fldChar w:fldCharType="end"/>
            </w:r>
          </w:hyperlink>
        </w:p>
        <w:p w14:paraId="630188D8" w14:textId="38DE9042" w:rsidR="000F33F8" w:rsidRPr="000F33F8" w:rsidRDefault="000F33F8">
          <w:pPr>
            <w:pStyle w:val="Obsah1"/>
            <w:rPr>
              <w:rFonts w:ascii="Arial" w:eastAsiaTheme="minorEastAsia" w:hAnsi="Arial" w:cs="Arial"/>
              <w:b w:val="0"/>
              <w:bCs w:val="0"/>
              <w:caps w:val="0"/>
              <w:noProof/>
              <w:sz w:val="22"/>
              <w:szCs w:val="22"/>
            </w:rPr>
          </w:pPr>
          <w:hyperlink w:anchor="_Toc534201305" w:history="1">
            <w:r w:rsidRPr="000F33F8">
              <w:rPr>
                <w:rStyle w:val="Hypertextovodkaz"/>
                <w:rFonts w:ascii="Arial" w:hAnsi="Arial" w:cs="Arial"/>
                <w:noProof/>
              </w:rPr>
              <w:t>5</w:t>
            </w:r>
            <w:r w:rsidRPr="000F33F8">
              <w:rPr>
                <w:rFonts w:ascii="Arial" w:eastAsiaTheme="minorEastAsia" w:hAnsi="Arial" w:cs="Arial"/>
                <w:b w:val="0"/>
                <w:bCs w:val="0"/>
                <w:caps w:val="0"/>
                <w:noProof/>
                <w:sz w:val="22"/>
                <w:szCs w:val="22"/>
              </w:rPr>
              <w:tab/>
            </w:r>
            <w:r w:rsidRPr="000F33F8">
              <w:rPr>
                <w:rStyle w:val="Hypertextovodkaz"/>
                <w:rFonts w:ascii="Arial" w:hAnsi="Arial" w:cs="Arial"/>
                <w:noProof/>
              </w:rPr>
              <w:t>Seznam použitých právních předpisů</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_Toc534201305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5</w:t>
            </w:r>
            <w:r w:rsidRPr="000F33F8">
              <w:rPr>
                <w:rFonts w:ascii="Arial" w:hAnsi="Arial" w:cs="Arial"/>
                <w:noProof/>
                <w:webHidden/>
              </w:rPr>
              <w:fldChar w:fldCharType="end"/>
            </w:r>
          </w:hyperlink>
        </w:p>
        <w:p w14:paraId="4CEBC4DF" w14:textId="13BE129D" w:rsidR="000F33F8" w:rsidRPr="000F33F8" w:rsidRDefault="000F33F8">
          <w:pPr>
            <w:pStyle w:val="Obsah1"/>
            <w:rPr>
              <w:rFonts w:ascii="Arial" w:eastAsiaTheme="minorEastAsia" w:hAnsi="Arial" w:cs="Arial"/>
              <w:b w:val="0"/>
              <w:bCs w:val="0"/>
              <w:caps w:val="0"/>
              <w:noProof/>
              <w:sz w:val="22"/>
              <w:szCs w:val="22"/>
            </w:rPr>
          </w:pPr>
          <w:hyperlink w:anchor="_Toc534201306" w:history="1">
            <w:r w:rsidRPr="000F33F8">
              <w:rPr>
                <w:rStyle w:val="Hypertextovodkaz"/>
                <w:rFonts w:ascii="Arial" w:hAnsi="Arial" w:cs="Arial"/>
                <w:noProof/>
              </w:rPr>
              <w:t>6</w:t>
            </w:r>
            <w:r w:rsidRPr="000F33F8">
              <w:rPr>
                <w:rFonts w:ascii="Arial" w:eastAsiaTheme="minorEastAsia" w:hAnsi="Arial" w:cs="Arial"/>
                <w:b w:val="0"/>
                <w:bCs w:val="0"/>
                <w:caps w:val="0"/>
                <w:noProof/>
                <w:sz w:val="22"/>
                <w:szCs w:val="22"/>
              </w:rPr>
              <w:tab/>
            </w:r>
            <w:r w:rsidRPr="000F33F8">
              <w:rPr>
                <w:rStyle w:val="Hypertextovodkaz"/>
                <w:rFonts w:ascii="Arial" w:hAnsi="Arial" w:cs="Arial"/>
                <w:noProof/>
              </w:rPr>
              <w:t>Použité zkratky a pojmy</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_Toc534201306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6</w:t>
            </w:r>
            <w:r w:rsidRPr="000F33F8">
              <w:rPr>
                <w:rFonts w:ascii="Arial" w:hAnsi="Arial" w:cs="Arial"/>
                <w:noProof/>
                <w:webHidden/>
              </w:rPr>
              <w:fldChar w:fldCharType="end"/>
            </w:r>
          </w:hyperlink>
        </w:p>
        <w:p w14:paraId="0BEC8943" w14:textId="2D055E69" w:rsidR="000F33F8" w:rsidRPr="000F33F8" w:rsidRDefault="000F33F8">
          <w:pPr>
            <w:pStyle w:val="Obsah1"/>
            <w:rPr>
              <w:rFonts w:ascii="Arial" w:eastAsiaTheme="minorEastAsia" w:hAnsi="Arial" w:cs="Arial"/>
              <w:b w:val="0"/>
              <w:bCs w:val="0"/>
              <w:caps w:val="0"/>
              <w:noProof/>
              <w:sz w:val="22"/>
              <w:szCs w:val="22"/>
            </w:rPr>
          </w:pPr>
          <w:hyperlink w:anchor="_Toc534201307" w:history="1">
            <w:r w:rsidRPr="000F33F8">
              <w:rPr>
                <w:rStyle w:val="Hypertextovodkaz"/>
                <w:rFonts w:ascii="Arial" w:hAnsi="Arial" w:cs="Arial"/>
                <w:noProof/>
              </w:rPr>
              <w:t>7</w:t>
            </w:r>
            <w:r w:rsidRPr="000F33F8">
              <w:rPr>
                <w:rFonts w:ascii="Arial" w:eastAsiaTheme="minorEastAsia" w:hAnsi="Arial" w:cs="Arial"/>
                <w:b w:val="0"/>
                <w:bCs w:val="0"/>
                <w:caps w:val="0"/>
                <w:noProof/>
                <w:sz w:val="22"/>
                <w:szCs w:val="22"/>
              </w:rPr>
              <w:tab/>
            </w:r>
            <w:r w:rsidRPr="000F33F8">
              <w:rPr>
                <w:rStyle w:val="Hypertextovodkaz"/>
                <w:rFonts w:ascii="Arial" w:hAnsi="Arial" w:cs="Arial"/>
                <w:noProof/>
              </w:rPr>
              <w:t>Předmět směny</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_Toc534201307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7</w:t>
            </w:r>
            <w:r w:rsidRPr="000F33F8">
              <w:rPr>
                <w:rFonts w:ascii="Arial" w:hAnsi="Arial" w:cs="Arial"/>
                <w:noProof/>
                <w:webHidden/>
              </w:rPr>
              <w:fldChar w:fldCharType="end"/>
            </w:r>
          </w:hyperlink>
        </w:p>
        <w:p w14:paraId="0C5A988C" w14:textId="4354FE12" w:rsidR="000F33F8" w:rsidRPr="000F33F8" w:rsidRDefault="000F33F8">
          <w:pPr>
            <w:pStyle w:val="Obsah2"/>
            <w:rPr>
              <w:rFonts w:ascii="Arial" w:eastAsiaTheme="minorEastAsia" w:hAnsi="Arial" w:cs="Arial"/>
              <w:b w:val="0"/>
              <w:bCs w:val="0"/>
              <w:noProof/>
              <w:sz w:val="22"/>
              <w:szCs w:val="22"/>
            </w:rPr>
          </w:pPr>
          <w:hyperlink w:anchor="_Toc534201308" w:history="1">
            <w:r w:rsidRPr="000F33F8">
              <w:rPr>
                <w:rStyle w:val="Hypertextovodkaz"/>
                <w:rFonts w:ascii="Arial" w:hAnsi="Arial" w:cs="Arial"/>
                <w:noProof/>
                <w:highlight w:val="yellow"/>
              </w:rPr>
              <w:t>7.1</w:t>
            </w:r>
            <w:r w:rsidRPr="000F33F8">
              <w:rPr>
                <w:rFonts w:ascii="Arial" w:eastAsiaTheme="minorEastAsia" w:hAnsi="Arial" w:cs="Arial"/>
                <w:b w:val="0"/>
                <w:bCs w:val="0"/>
                <w:noProof/>
                <w:sz w:val="22"/>
                <w:szCs w:val="22"/>
              </w:rPr>
              <w:tab/>
            </w:r>
            <w:r w:rsidRPr="000F33F8">
              <w:rPr>
                <w:rStyle w:val="Hypertextovodkaz"/>
                <w:rFonts w:ascii="Arial" w:hAnsi="Arial" w:cs="Arial"/>
                <w:noProof/>
                <w:highlight w:val="yellow"/>
              </w:rPr>
              <w:t>Požadované (státní) nemovitosti</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_Toc534201308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7</w:t>
            </w:r>
            <w:r w:rsidRPr="000F33F8">
              <w:rPr>
                <w:rFonts w:ascii="Arial" w:hAnsi="Arial" w:cs="Arial"/>
                <w:noProof/>
                <w:webHidden/>
              </w:rPr>
              <w:fldChar w:fldCharType="end"/>
            </w:r>
          </w:hyperlink>
        </w:p>
        <w:p w14:paraId="0A9AF819" w14:textId="2248C261" w:rsidR="000F33F8" w:rsidRPr="000F33F8" w:rsidRDefault="000F33F8">
          <w:pPr>
            <w:pStyle w:val="Obsah2"/>
            <w:rPr>
              <w:rFonts w:ascii="Arial" w:eastAsiaTheme="minorEastAsia" w:hAnsi="Arial" w:cs="Arial"/>
              <w:b w:val="0"/>
              <w:bCs w:val="0"/>
              <w:noProof/>
              <w:sz w:val="22"/>
              <w:szCs w:val="22"/>
            </w:rPr>
          </w:pPr>
          <w:hyperlink w:anchor="_Toc534201309" w:history="1">
            <w:r w:rsidRPr="000F33F8">
              <w:rPr>
                <w:rStyle w:val="Hypertextovodkaz"/>
                <w:rFonts w:ascii="Arial" w:hAnsi="Arial" w:cs="Arial"/>
                <w:noProof/>
                <w:highlight w:val="yellow"/>
              </w:rPr>
              <w:t>7.2</w:t>
            </w:r>
            <w:r w:rsidRPr="000F33F8">
              <w:rPr>
                <w:rFonts w:ascii="Arial" w:eastAsiaTheme="minorEastAsia" w:hAnsi="Arial" w:cs="Arial"/>
                <w:b w:val="0"/>
                <w:bCs w:val="0"/>
                <w:noProof/>
                <w:sz w:val="22"/>
                <w:szCs w:val="22"/>
              </w:rPr>
              <w:tab/>
            </w:r>
            <w:r w:rsidRPr="000F33F8">
              <w:rPr>
                <w:rStyle w:val="Hypertextovodkaz"/>
                <w:rFonts w:ascii="Arial" w:hAnsi="Arial" w:cs="Arial"/>
                <w:noProof/>
                <w:highlight w:val="yellow"/>
              </w:rPr>
              <w:t>Náhradní pozemky</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_Toc534201309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8</w:t>
            </w:r>
            <w:r w:rsidRPr="000F33F8">
              <w:rPr>
                <w:rFonts w:ascii="Arial" w:hAnsi="Arial" w:cs="Arial"/>
                <w:noProof/>
                <w:webHidden/>
              </w:rPr>
              <w:fldChar w:fldCharType="end"/>
            </w:r>
          </w:hyperlink>
        </w:p>
        <w:p w14:paraId="762C8443" w14:textId="0F3E61E1" w:rsidR="000F33F8" w:rsidRPr="000F33F8" w:rsidRDefault="000F33F8">
          <w:pPr>
            <w:pStyle w:val="Obsah2"/>
            <w:rPr>
              <w:rFonts w:ascii="Arial" w:eastAsiaTheme="minorEastAsia" w:hAnsi="Arial" w:cs="Arial"/>
              <w:b w:val="0"/>
              <w:bCs w:val="0"/>
              <w:noProof/>
              <w:sz w:val="22"/>
              <w:szCs w:val="22"/>
            </w:rPr>
          </w:pPr>
          <w:hyperlink w:anchor="_Toc534201310" w:history="1">
            <w:r w:rsidRPr="000F33F8">
              <w:rPr>
                <w:rStyle w:val="Hypertextovodkaz"/>
                <w:rFonts w:ascii="Arial" w:hAnsi="Arial" w:cs="Arial"/>
                <w:noProof/>
                <w:highlight w:val="yellow"/>
              </w:rPr>
              <w:t>7.3</w:t>
            </w:r>
            <w:r w:rsidRPr="000F33F8">
              <w:rPr>
                <w:rFonts w:ascii="Arial" w:eastAsiaTheme="minorEastAsia" w:hAnsi="Arial" w:cs="Arial"/>
                <w:b w:val="0"/>
                <w:bCs w:val="0"/>
                <w:noProof/>
                <w:sz w:val="22"/>
                <w:szCs w:val="22"/>
              </w:rPr>
              <w:tab/>
            </w:r>
            <w:r w:rsidRPr="000F33F8">
              <w:rPr>
                <w:rStyle w:val="Hypertextovodkaz"/>
                <w:rFonts w:ascii="Arial" w:hAnsi="Arial" w:cs="Arial"/>
                <w:noProof/>
                <w:highlight w:val="yellow"/>
              </w:rPr>
              <w:t>Doplňující informace</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_Toc534201310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9</w:t>
            </w:r>
            <w:r w:rsidRPr="000F33F8">
              <w:rPr>
                <w:rFonts w:ascii="Arial" w:hAnsi="Arial" w:cs="Arial"/>
                <w:noProof/>
                <w:webHidden/>
              </w:rPr>
              <w:fldChar w:fldCharType="end"/>
            </w:r>
          </w:hyperlink>
        </w:p>
        <w:p w14:paraId="24DAEC7D" w14:textId="71570DE2" w:rsidR="000F33F8" w:rsidRPr="000F33F8" w:rsidRDefault="000F33F8">
          <w:pPr>
            <w:pStyle w:val="Obsah1"/>
            <w:rPr>
              <w:rFonts w:ascii="Arial" w:eastAsiaTheme="minorEastAsia" w:hAnsi="Arial" w:cs="Arial"/>
              <w:b w:val="0"/>
              <w:bCs w:val="0"/>
              <w:caps w:val="0"/>
              <w:noProof/>
              <w:sz w:val="22"/>
              <w:szCs w:val="22"/>
            </w:rPr>
          </w:pPr>
          <w:hyperlink w:anchor="_Toc534201311" w:history="1">
            <w:r w:rsidRPr="000F33F8">
              <w:rPr>
                <w:rStyle w:val="Hypertextovodkaz"/>
                <w:rFonts w:ascii="Arial" w:hAnsi="Arial" w:cs="Arial"/>
                <w:noProof/>
              </w:rPr>
              <w:t>8</w:t>
            </w:r>
            <w:r w:rsidRPr="000F33F8">
              <w:rPr>
                <w:rFonts w:ascii="Arial" w:eastAsiaTheme="minorEastAsia" w:hAnsi="Arial" w:cs="Arial"/>
                <w:b w:val="0"/>
                <w:bCs w:val="0"/>
                <w:caps w:val="0"/>
                <w:noProof/>
                <w:sz w:val="22"/>
                <w:szCs w:val="22"/>
              </w:rPr>
              <w:tab/>
            </w:r>
            <w:r w:rsidRPr="000F33F8">
              <w:rPr>
                <w:rStyle w:val="Hypertextovodkaz"/>
                <w:rFonts w:ascii="Arial" w:hAnsi="Arial" w:cs="Arial"/>
                <w:noProof/>
              </w:rPr>
              <w:t>Vymezení jednotlivých titulů pro směnu nemovitostí a vlastní podmínky směny</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_Toc534201311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9</w:t>
            </w:r>
            <w:r w:rsidRPr="000F33F8">
              <w:rPr>
                <w:rFonts w:ascii="Arial" w:hAnsi="Arial" w:cs="Arial"/>
                <w:noProof/>
                <w:webHidden/>
              </w:rPr>
              <w:fldChar w:fldCharType="end"/>
            </w:r>
          </w:hyperlink>
        </w:p>
        <w:p w14:paraId="7DAF2B7B" w14:textId="5FDA07E6" w:rsidR="000F33F8" w:rsidRPr="000F33F8" w:rsidRDefault="000F33F8">
          <w:pPr>
            <w:pStyle w:val="Obsah2"/>
            <w:rPr>
              <w:rFonts w:ascii="Arial" w:eastAsiaTheme="minorEastAsia" w:hAnsi="Arial" w:cs="Arial"/>
              <w:b w:val="0"/>
              <w:bCs w:val="0"/>
              <w:noProof/>
              <w:sz w:val="22"/>
              <w:szCs w:val="22"/>
            </w:rPr>
          </w:pPr>
          <w:hyperlink w:anchor="_Toc534201312" w:history="1">
            <w:r w:rsidRPr="000F33F8">
              <w:rPr>
                <w:rStyle w:val="Hypertextovodkaz"/>
                <w:rFonts w:ascii="Arial" w:hAnsi="Arial" w:cs="Arial"/>
                <w:noProof/>
              </w:rPr>
              <w:t>8.1</w:t>
            </w:r>
            <w:r w:rsidRPr="000F33F8">
              <w:rPr>
                <w:rFonts w:ascii="Arial" w:eastAsiaTheme="minorEastAsia" w:hAnsi="Arial" w:cs="Arial"/>
                <w:b w:val="0"/>
                <w:bCs w:val="0"/>
                <w:noProof/>
                <w:sz w:val="22"/>
                <w:szCs w:val="22"/>
              </w:rPr>
              <w:tab/>
            </w:r>
            <w:r w:rsidRPr="000F33F8">
              <w:rPr>
                <w:rStyle w:val="Hypertextovodkaz"/>
                <w:rFonts w:ascii="Arial" w:hAnsi="Arial" w:cs="Arial"/>
                <w:noProof/>
              </w:rPr>
              <w:t>Obecné podmínky směny</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_Toc534201312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9</w:t>
            </w:r>
            <w:r w:rsidRPr="000F33F8">
              <w:rPr>
                <w:rFonts w:ascii="Arial" w:hAnsi="Arial" w:cs="Arial"/>
                <w:noProof/>
                <w:webHidden/>
              </w:rPr>
              <w:fldChar w:fldCharType="end"/>
            </w:r>
          </w:hyperlink>
        </w:p>
        <w:p w14:paraId="4424171A" w14:textId="57F666C9" w:rsidR="000F33F8" w:rsidRPr="000F33F8" w:rsidRDefault="000F33F8">
          <w:pPr>
            <w:pStyle w:val="Obsah2"/>
            <w:rPr>
              <w:rFonts w:ascii="Arial" w:eastAsiaTheme="minorEastAsia" w:hAnsi="Arial" w:cs="Arial"/>
              <w:b w:val="0"/>
              <w:bCs w:val="0"/>
              <w:noProof/>
              <w:sz w:val="22"/>
              <w:szCs w:val="22"/>
            </w:rPr>
          </w:pPr>
          <w:hyperlink w:anchor="_Toc534201313" w:history="1">
            <w:r w:rsidRPr="000F33F8">
              <w:rPr>
                <w:rStyle w:val="Hypertextovodkaz"/>
                <w:rFonts w:ascii="Arial" w:hAnsi="Arial" w:cs="Arial"/>
                <w:noProof/>
              </w:rPr>
              <w:t>8.2</w:t>
            </w:r>
            <w:r w:rsidRPr="000F33F8">
              <w:rPr>
                <w:rFonts w:ascii="Arial" w:eastAsiaTheme="minorEastAsia" w:hAnsi="Arial" w:cs="Arial"/>
                <w:b w:val="0"/>
                <w:bCs w:val="0"/>
                <w:noProof/>
                <w:sz w:val="22"/>
                <w:szCs w:val="22"/>
              </w:rPr>
              <w:tab/>
            </w:r>
            <w:r w:rsidRPr="000F33F8">
              <w:rPr>
                <w:rStyle w:val="Hypertextovodkaz"/>
                <w:rFonts w:ascii="Arial" w:hAnsi="Arial" w:cs="Arial"/>
                <w:noProof/>
              </w:rPr>
              <w:t>Podle tohoto ustanovení se realizují směny nemovitostí:</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_Toc534201313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10</w:t>
            </w:r>
            <w:r w:rsidRPr="000F33F8">
              <w:rPr>
                <w:rFonts w:ascii="Arial" w:hAnsi="Arial" w:cs="Arial"/>
                <w:noProof/>
                <w:webHidden/>
              </w:rPr>
              <w:fldChar w:fldCharType="end"/>
            </w:r>
          </w:hyperlink>
        </w:p>
        <w:p w14:paraId="37971F61" w14:textId="17257D1D" w:rsidR="000F33F8" w:rsidRPr="000F33F8" w:rsidRDefault="000F33F8">
          <w:pPr>
            <w:pStyle w:val="Obsah2"/>
            <w:rPr>
              <w:rFonts w:ascii="Arial" w:eastAsiaTheme="minorEastAsia" w:hAnsi="Arial" w:cs="Arial"/>
              <w:b w:val="0"/>
              <w:bCs w:val="0"/>
              <w:noProof/>
              <w:sz w:val="22"/>
              <w:szCs w:val="22"/>
            </w:rPr>
          </w:pPr>
          <w:hyperlink w:anchor="_Toc534201314" w:history="1">
            <w:r w:rsidRPr="000F33F8">
              <w:rPr>
                <w:rStyle w:val="Hypertextovodkaz"/>
                <w:rFonts w:ascii="Arial" w:hAnsi="Arial" w:cs="Arial"/>
                <w:noProof/>
              </w:rPr>
              <w:t>8.3</w:t>
            </w:r>
            <w:r w:rsidRPr="000F33F8">
              <w:rPr>
                <w:rFonts w:ascii="Arial" w:eastAsiaTheme="minorEastAsia" w:hAnsi="Arial" w:cs="Arial"/>
                <w:b w:val="0"/>
                <w:bCs w:val="0"/>
                <w:noProof/>
                <w:sz w:val="22"/>
                <w:szCs w:val="22"/>
              </w:rPr>
              <w:tab/>
            </w:r>
            <w:r w:rsidRPr="000F33F8">
              <w:rPr>
                <w:rStyle w:val="Hypertextovodkaz"/>
                <w:rFonts w:ascii="Arial" w:hAnsi="Arial" w:cs="Arial"/>
                <w:noProof/>
              </w:rPr>
              <w:t>Podrobná specifikace modelových situací:</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_Toc534201314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11</w:t>
            </w:r>
            <w:r w:rsidRPr="000F33F8">
              <w:rPr>
                <w:rFonts w:ascii="Arial" w:hAnsi="Arial" w:cs="Arial"/>
                <w:noProof/>
                <w:webHidden/>
              </w:rPr>
              <w:fldChar w:fldCharType="end"/>
            </w:r>
          </w:hyperlink>
        </w:p>
        <w:p w14:paraId="3B9BAB66" w14:textId="6F487C91" w:rsidR="000F33F8" w:rsidRPr="000F33F8" w:rsidRDefault="000F33F8">
          <w:pPr>
            <w:pStyle w:val="Obsah3"/>
            <w:tabs>
              <w:tab w:val="left" w:pos="880"/>
              <w:tab w:val="right" w:leader="dot" w:pos="9060"/>
            </w:tabs>
            <w:rPr>
              <w:rFonts w:ascii="Arial" w:eastAsiaTheme="minorEastAsia" w:hAnsi="Arial" w:cs="Arial"/>
              <w:noProof/>
              <w:sz w:val="22"/>
              <w:szCs w:val="22"/>
            </w:rPr>
          </w:pPr>
          <w:hyperlink w:anchor="_Toc534201315" w:history="1">
            <w:r w:rsidRPr="000F33F8">
              <w:rPr>
                <w:rStyle w:val="Hypertextovodkaz"/>
                <w:rFonts w:ascii="Arial" w:hAnsi="Arial" w:cs="Arial"/>
                <w:noProof/>
              </w:rPr>
              <w:t>8.3.1</w:t>
            </w:r>
            <w:r w:rsidRPr="000F33F8">
              <w:rPr>
                <w:rFonts w:ascii="Arial" w:eastAsiaTheme="minorEastAsia" w:hAnsi="Arial" w:cs="Arial"/>
                <w:noProof/>
                <w:sz w:val="22"/>
                <w:szCs w:val="22"/>
              </w:rPr>
              <w:tab/>
            </w:r>
            <w:r w:rsidRPr="000F33F8">
              <w:rPr>
                <w:rStyle w:val="Hypertextovodkaz"/>
                <w:rFonts w:ascii="Arial" w:hAnsi="Arial" w:cs="Arial"/>
                <w:noProof/>
              </w:rPr>
              <w:t>z iniciativy osoby odlišné od spú</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_Toc534201315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11</w:t>
            </w:r>
            <w:r w:rsidRPr="000F33F8">
              <w:rPr>
                <w:rFonts w:ascii="Arial" w:hAnsi="Arial" w:cs="Arial"/>
                <w:noProof/>
                <w:webHidden/>
              </w:rPr>
              <w:fldChar w:fldCharType="end"/>
            </w:r>
          </w:hyperlink>
        </w:p>
        <w:p w14:paraId="5E0B35C1" w14:textId="4625F716" w:rsidR="000F33F8" w:rsidRPr="000F33F8" w:rsidRDefault="000F33F8">
          <w:pPr>
            <w:pStyle w:val="Obsah4"/>
            <w:tabs>
              <w:tab w:val="left" w:pos="1320"/>
              <w:tab w:val="right" w:leader="dot" w:pos="9060"/>
            </w:tabs>
            <w:rPr>
              <w:rFonts w:ascii="Arial" w:eastAsiaTheme="minorEastAsia" w:hAnsi="Arial" w:cs="Arial"/>
              <w:noProof/>
              <w:sz w:val="22"/>
              <w:szCs w:val="22"/>
            </w:rPr>
          </w:pPr>
          <w:hyperlink w:anchor="_Toc534201316" w:history="1">
            <w:r w:rsidRPr="000F33F8">
              <w:rPr>
                <w:rStyle w:val="Hypertextovodkaz"/>
                <w:rFonts w:ascii="Arial" w:hAnsi="Arial" w:cs="Arial"/>
                <w:noProof/>
              </w:rPr>
              <w:t>8.3.1.1</w:t>
            </w:r>
            <w:r w:rsidRPr="000F33F8">
              <w:rPr>
                <w:rFonts w:ascii="Arial" w:eastAsiaTheme="minorEastAsia" w:hAnsi="Arial" w:cs="Arial"/>
                <w:noProof/>
                <w:sz w:val="22"/>
                <w:szCs w:val="22"/>
              </w:rPr>
              <w:tab/>
            </w:r>
            <w:r w:rsidRPr="000F33F8">
              <w:rPr>
                <w:rStyle w:val="Hypertextovodkaz"/>
                <w:rFonts w:ascii="Arial" w:hAnsi="Arial" w:cs="Arial"/>
                <w:noProof/>
              </w:rPr>
              <w:t>k provozování zemědělské výroby</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_Toc534201316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11</w:t>
            </w:r>
            <w:r w:rsidRPr="000F33F8">
              <w:rPr>
                <w:rFonts w:ascii="Arial" w:hAnsi="Arial" w:cs="Arial"/>
                <w:noProof/>
                <w:webHidden/>
              </w:rPr>
              <w:fldChar w:fldCharType="end"/>
            </w:r>
          </w:hyperlink>
        </w:p>
        <w:p w14:paraId="6F1A14D0" w14:textId="16F414B7" w:rsidR="000F33F8" w:rsidRPr="000F33F8" w:rsidRDefault="000F33F8">
          <w:pPr>
            <w:pStyle w:val="Obsah4"/>
            <w:tabs>
              <w:tab w:val="left" w:pos="1320"/>
              <w:tab w:val="right" w:leader="dot" w:pos="9060"/>
            </w:tabs>
            <w:rPr>
              <w:rFonts w:ascii="Arial" w:eastAsiaTheme="minorEastAsia" w:hAnsi="Arial" w:cs="Arial"/>
              <w:noProof/>
              <w:sz w:val="22"/>
              <w:szCs w:val="22"/>
            </w:rPr>
          </w:pPr>
          <w:hyperlink w:anchor="_Toc534201317" w:history="1">
            <w:r w:rsidRPr="000F33F8">
              <w:rPr>
                <w:rStyle w:val="Hypertextovodkaz"/>
                <w:rFonts w:ascii="Arial" w:hAnsi="Arial" w:cs="Arial"/>
                <w:noProof/>
              </w:rPr>
              <w:t>8.3.1.2</w:t>
            </w:r>
            <w:r w:rsidRPr="000F33F8">
              <w:rPr>
                <w:rFonts w:ascii="Arial" w:eastAsiaTheme="minorEastAsia" w:hAnsi="Arial" w:cs="Arial"/>
                <w:noProof/>
                <w:sz w:val="22"/>
                <w:szCs w:val="22"/>
              </w:rPr>
              <w:tab/>
            </w:r>
            <w:r w:rsidRPr="000F33F8">
              <w:rPr>
                <w:rStyle w:val="Hypertextovodkaz"/>
                <w:rFonts w:ascii="Arial" w:hAnsi="Arial" w:cs="Arial"/>
                <w:noProof/>
              </w:rPr>
              <w:t>pro uskutečnění investiční výstavby</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_Toc534201317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11</w:t>
            </w:r>
            <w:r w:rsidRPr="000F33F8">
              <w:rPr>
                <w:rFonts w:ascii="Arial" w:hAnsi="Arial" w:cs="Arial"/>
                <w:noProof/>
                <w:webHidden/>
              </w:rPr>
              <w:fldChar w:fldCharType="end"/>
            </w:r>
          </w:hyperlink>
        </w:p>
        <w:p w14:paraId="569D5863" w14:textId="7E9BB24D" w:rsidR="000F33F8" w:rsidRPr="000F33F8" w:rsidRDefault="000F33F8">
          <w:pPr>
            <w:pStyle w:val="Obsah5"/>
            <w:tabs>
              <w:tab w:val="left" w:pos="1589"/>
              <w:tab w:val="right" w:leader="dot" w:pos="9060"/>
            </w:tabs>
            <w:rPr>
              <w:rFonts w:ascii="Arial" w:eastAsiaTheme="minorEastAsia" w:hAnsi="Arial" w:cs="Arial"/>
              <w:noProof/>
              <w:sz w:val="22"/>
              <w:szCs w:val="22"/>
            </w:rPr>
          </w:pPr>
          <w:hyperlink w:anchor="_Toc534201318" w:history="1">
            <w:r w:rsidRPr="000F33F8">
              <w:rPr>
                <w:rStyle w:val="Hypertextovodkaz"/>
                <w:rFonts w:ascii="Arial" w:hAnsi="Arial" w:cs="Arial"/>
                <w:noProof/>
              </w:rPr>
              <w:t>8.3.1.2.1</w:t>
            </w:r>
            <w:r w:rsidRPr="000F33F8">
              <w:rPr>
                <w:rFonts w:ascii="Arial" w:eastAsiaTheme="minorEastAsia" w:hAnsi="Arial" w:cs="Arial"/>
                <w:noProof/>
                <w:sz w:val="22"/>
                <w:szCs w:val="22"/>
              </w:rPr>
              <w:tab/>
            </w:r>
            <w:r w:rsidRPr="000F33F8">
              <w:rPr>
                <w:rStyle w:val="Hypertextovodkaz"/>
                <w:rFonts w:ascii="Arial" w:hAnsi="Arial" w:cs="Arial"/>
                <w:noProof/>
              </w:rPr>
              <w:t>Investorem a stavebníkem bude obec, sdružení obcí nebo kraj</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_Toc534201318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11</w:t>
            </w:r>
            <w:r w:rsidRPr="000F33F8">
              <w:rPr>
                <w:rFonts w:ascii="Arial" w:hAnsi="Arial" w:cs="Arial"/>
                <w:noProof/>
                <w:webHidden/>
              </w:rPr>
              <w:fldChar w:fldCharType="end"/>
            </w:r>
          </w:hyperlink>
        </w:p>
        <w:p w14:paraId="6D54AC4C" w14:textId="578CB71B" w:rsidR="000F33F8" w:rsidRPr="000F33F8" w:rsidRDefault="000F33F8">
          <w:pPr>
            <w:pStyle w:val="Obsah5"/>
            <w:tabs>
              <w:tab w:val="left" w:pos="1589"/>
              <w:tab w:val="right" w:leader="dot" w:pos="9060"/>
            </w:tabs>
            <w:rPr>
              <w:rFonts w:ascii="Arial" w:eastAsiaTheme="minorEastAsia" w:hAnsi="Arial" w:cs="Arial"/>
              <w:noProof/>
              <w:sz w:val="22"/>
              <w:szCs w:val="22"/>
            </w:rPr>
          </w:pPr>
          <w:hyperlink w:anchor="_Toc534201319" w:history="1">
            <w:r w:rsidRPr="000F33F8">
              <w:rPr>
                <w:rStyle w:val="Hypertextovodkaz"/>
                <w:rFonts w:ascii="Arial" w:hAnsi="Arial" w:cs="Arial"/>
                <w:noProof/>
              </w:rPr>
              <w:t>8.3.1.2.2</w:t>
            </w:r>
            <w:r w:rsidRPr="000F33F8">
              <w:rPr>
                <w:rFonts w:ascii="Arial" w:eastAsiaTheme="minorEastAsia" w:hAnsi="Arial" w:cs="Arial"/>
                <w:noProof/>
                <w:sz w:val="22"/>
                <w:szCs w:val="22"/>
              </w:rPr>
              <w:tab/>
            </w:r>
            <w:r w:rsidRPr="000F33F8">
              <w:rPr>
                <w:rStyle w:val="Hypertextovodkaz"/>
                <w:rFonts w:ascii="Arial" w:hAnsi="Arial" w:cs="Arial"/>
                <w:noProof/>
              </w:rPr>
              <w:t>Stavebníkem bude fyzická nebo právnická osoba, která bude realizovat investiční výstavbu pro komerční účely</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_Toc534201319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12</w:t>
            </w:r>
            <w:r w:rsidRPr="000F33F8">
              <w:rPr>
                <w:rFonts w:ascii="Arial" w:hAnsi="Arial" w:cs="Arial"/>
                <w:noProof/>
                <w:webHidden/>
              </w:rPr>
              <w:fldChar w:fldCharType="end"/>
            </w:r>
          </w:hyperlink>
        </w:p>
        <w:p w14:paraId="6462D3BF" w14:textId="0273FCA2" w:rsidR="000F33F8" w:rsidRPr="000F33F8" w:rsidRDefault="000F33F8">
          <w:pPr>
            <w:pStyle w:val="Obsah5"/>
            <w:tabs>
              <w:tab w:val="right" w:leader="dot" w:pos="9060"/>
            </w:tabs>
            <w:rPr>
              <w:rFonts w:ascii="Arial" w:eastAsiaTheme="minorEastAsia" w:hAnsi="Arial" w:cs="Arial"/>
              <w:noProof/>
              <w:sz w:val="22"/>
              <w:szCs w:val="22"/>
            </w:rPr>
          </w:pPr>
          <w:hyperlink w:anchor="_Toc534201320" w:history="1">
            <w:r w:rsidRPr="000F33F8">
              <w:rPr>
                <w:rStyle w:val="Hypertextovodkaz"/>
                <w:rFonts w:ascii="Arial" w:hAnsi="Arial" w:cs="Arial"/>
                <w:noProof/>
              </w:rPr>
              <w:t>8.3.1.2.3. Stavebníkem bude fyzická osoba, která bude realizovat investiční výstavbu pro vlastní potřebu</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_Toc534201320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12</w:t>
            </w:r>
            <w:r w:rsidRPr="000F33F8">
              <w:rPr>
                <w:rFonts w:ascii="Arial" w:hAnsi="Arial" w:cs="Arial"/>
                <w:noProof/>
                <w:webHidden/>
              </w:rPr>
              <w:fldChar w:fldCharType="end"/>
            </w:r>
          </w:hyperlink>
        </w:p>
        <w:p w14:paraId="3E623535" w14:textId="6C6C16F5" w:rsidR="000F33F8" w:rsidRPr="000F33F8" w:rsidRDefault="000F33F8">
          <w:pPr>
            <w:pStyle w:val="Obsah4"/>
            <w:tabs>
              <w:tab w:val="left" w:pos="1320"/>
              <w:tab w:val="right" w:leader="dot" w:pos="9060"/>
            </w:tabs>
            <w:rPr>
              <w:rFonts w:ascii="Arial" w:eastAsiaTheme="minorEastAsia" w:hAnsi="Arial" w:cs="Arial"/>
              <w:noProof/>
              <w:sz w:val="22"/>
              <w:szCs w:val="22"/>
            </w:rPr>
          </w:pPr>
          <w:hyperlink w:anchor="_Toc534201321" w:history="1">
            <w:r w:rsidRPr="000F33F8">
              <w:rPr>
                <w:rStyle w:val="Hypertextovodkaz"/>
                <w:rFonts w:ascii="Arial" w:hAnsi="Arial" w:cs="Arial"/>
                <w:noProof/>
              </w:rPr>
              <w:t>8.3.1.3</w:t>
            </w:r>
            <w:r w:rsidRPr="000F33F8">
              <w:rPr>
                <w:rFonts w:ascii="Arial" w:eastAsiaTheme="minorEastAsia" w:hAnsi="Arial" w:cs="Arial"/>
                <w:noProof/>
                <w:sz w:val="22"/>
                <w:szCs w:val="22"/>
              </w:rPr>
              <w:tab/>
            </w:r>
            <w:r w:rsidRPr="000F33F8">
              <w:rPr>
                <w:rStyle w:val="Hypertextovodkaz"/>
                <w:rFonts w:ascii="Arial" w:hAnsi="Arial" w:cs="Arial"/>
                <w:noProof/>
              </w:rPr>
              <w:t>pro těžbu nerostů</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_Toc534201321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12</w:t>
            </w:r>
            <w:r w:rsidRPr="000F33F8">
              <w:rPr>
                <w:rFonts w:ascii="Arial" w:hAnsi="Arial" w:cs="Arial"/>
                <w:noProof/>
                <w:webHidden/>
              </w:rPr>
              <w:fldChar w:fldCharType="end"/>
            </w:r>
          </w:hyperlink>
        </w:p>
        <w:p w14:paraId="589FFE88" w14:textId="6EE28CAB" w:rsidR="000F33F8" w:rsidRPr="000F33F8" w:rsidRDefault="000F33F8">
          <w:pPr>
            <w:pStyle w:val="Obsah5"/>
            <w:tabs>
              <w:tab w:val="left" w:pos="1589"/>
              <w:tab w:val="right" w:leader="dot" w:pos="9060"/>
            </w:tabs>
            <w:rPr>
              <w:rFonts w:ascii="Arial" w:eastAsiaTheme="minorEastAsia" w:hAnsi="Arial" w:cs="Arial"/>
              <w:noProof/>
              <w:sz w:val="22"/>
              <w:szCs w:val="22"/>
            </w:rPr>
          </w:pPr>
          <w:hyperlink w:anchor="_Toc534201322" w:history="1">
            <w:r w:rsidRPr="000F33F8">
              <w:rPr>
                <w:rStyle w:val="Hypertextovodkaz"/>
                <w:rFonts w:ascii="Arial" w:hAnsi="Arial" w:cs="Arial"/>
                <w:noProof/>
              </w:rPr>
              <w:t>8.3.1.3.1</w:t>
            </w:r>
            <w:r w:rsidRPr="000F33F8">
              <w:rPr>
                <w:rFonts w:ascii="Arial" w:eastAsiaTheme="minorEastAsia" w:hAnsi="Arial" w:cs="Arial"/>
                <w:noProof/>
                <w:sz w:val="22"/>
                <w:szCs w:val="22"/>
              </w:rPr>
              <w:tab/>
            </w:r>
            <w:r w:rsidRPr="000F33F8">
              <w:rPr>
                <w:rStyle w:val="Hypertextovodkaz"/>
                <w:rFonts w:ascii="Arial" w:hAnsi="Arial" w:cs="Arial"/>
                <w:noProof/>
              </w:rPr>
              <w:t>Vyhrazené nerosty a výhradní ložiska nevyhrazených nerostů</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_Toc534201322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13</w:t>
            </w:r>
            <w:r w:rsidRPr="000F33F8">
              <w:rPr>
                <w:rFonts w:ascii="Arial" w:hAnsi="Arial" w:cs="Arial"/>
                <w:noProof/>
                <w:webHidden/>
              </w:rPr>
              <w:fldChar w:fldCharType="end"/>
            </w:r>
          </w:hyperlink>
        </w:p>
        <w:p w14:paraId="0CF47DCD" w14:textId="6903F196" w:rsidR="000F33F8" w:rsidRPr="000F33F8" w:rsidRDefault="000F33F8">
          <w:pPr>
            <w:pStyle w:val="Obsah5"/>
            <w:tabs>
              <w:tab w:val="left" w:pos="1589"/>
              <w:tab w:val="right" w:leader="dot" w:pos="9060"/>
            </w:tabs>
            <w:rPr>
              <w:rFonts w:ascii="Arial" w:eastAsiaTheme="minorEastAsia" w:hAnsi="Arial" w:cs="Arial"/>
              <w:noProof/>
              <w:sz w:val="22"/>
              <w:szCs w:val="22"/>
            </w:rPr>
          </w:pPr>
          <w:hyperlink w:anchor="_Toc534201323" w:history="1">
            <w:r w:rsidRPr="000F33F8">
              <w:rPr>
                <w:rStyle w:val="Hypertextovodkaz"/>
                <w:rFonts w:ascii="Arial" w:hAnsi="Arial" w:cs="Arial"/>
                <w:noProof/>
              </w:rPr>
              <w:t>8.3.1.3.2</w:t>
            </w:r>
            <w:r w:rsidRPr="000F33F8">
              <w:rPr>
                <w:rFonts w:ascii="Arial" w:eastAsiaTheme="minorEastAsia" w:hAnsi="Arial" w:cs="Arial"/>
                <w:noProof/>
                <w:sz w:val="22"/>
                <w:szCs w:val="22"/>
              </w:rPr>
              <w:tab/>
            </w:r>
            <w:r w:rsidRPr="000F33F8">
              <w:rPr>
                <w:rStyle w:val="Hypertextovodkaz"/>
                <w:rFonts w:ascii="Arial" w:hAnsi="Arial" w:cs="Arial"/>
                <w:noProof/>
              </w:rPr>
              <w:t>Nevyhrazené nerosty</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_Toc534201323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13</w:t>
            </w:r>
            <w:r w:rsidRPr="000F33F8">
              <w:rPr>
                <w:rFonts w:ascii="Arial" w:hAnsi="Arial" w:cs="Arial"/>
                <w:noProof/>
                <w:webHidden/>
              </w:rPr>
              <w:fldChar w:fldCharType="end"/>
            </w:r>
          </w:hyperlink>
        </w:p>
        <w:p w14:paraId="1A8AE583" w14:textId="4A8658AC" w:rsidR="000F33F8" w:rsidRPr="000F33F8" w:rsidRDefault="000F33F8">
          <w:pPr>
            <w:pStyle w:val="Obsah4"/>
            <w:tabs>
              <w:tab w:val="left" w:pos="1320"/>
              <w:tab w:val="right" w:leader="dot" w:pos="9060"/>
            </w:tabs>
            <w:rPr>
              <w:rFonts w:ascii="Arial" w:eastAsiaTheme="minorEastAsia" w:hAnsi="Arial" w:cs="Arial"/>
              <w:noProof/>
              <w:sz w:val="22"/>
              <w:szCs w:val="22"/>
            </w:rPr>
          </w:pPr>
          <w:hyperlink w:anchor="_Toc534201324" w:history="1">
            <w:r w:rsidRPr="000F33F8">
              <w:rPr>
                <w:rStyle w:val="Hypertextovodkaz"/>
                <w:rFonts w:ascii="Arial" w:hAnsi="Arial" w:cs="Arial"/>
                <w:noProof/>
              </w:rPr>
              <w:t>8.3.1.4</w:t>
            </w:r>
            <w:r w:rsidRPr="000F33F8">
              <w:rPr>
                <w:rFonts w:ascii="Arial" w:eastAsiaTheme="minorEastAsia" w:hAnsi="Arial" w:cs="Arial"/>
                <w:noProof/>
                <w:sz w:val="22"/>
                <w:szCs w:val="22"/>
              </w:rPr>
              <w:tab/>
            </w:r>
            <w:r w:rsidRPr="000F33F8">
              <w:rPr>
                <w:rStyle w:val="Hypertextovodkaz"/>
                <w:rFonts w:ascii="Arial" w:hAnsi="Arial" w:cs="Arial"/>
                <w:noProof/>
              </w:rPr>
              <w:t>neoprávněně zastavěné pozemky – dodatečná legalizace stavby</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_Toc534201324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13</w:t>
            </w:r>
            <w:r w:rsidRPr="000F33F8">
              <w:rPr>
                <w:rFonts w:ascii="Arial" w:hAnsi="Arial" w:cs="Arial"/>
                <w:noProof/>
                <w:webHidden/>
              </w:rPr>
              <w:fldChar w:fldCharType="end"/>
            </w:r>
          </w:hyperlink>
        </w:p>
        <w:p w14:paraId="5D93835E" w14:textId="1489B6B7" w:rsidR="000F33F8" w:rsidRPr="000F33F8" w:rsidRDefault="000F33F8">
          <w:pPr>
            <w:pStyle w:val="Obsah4"/>
            <w:tabs>
              <w:tab w:val="left" w:pos="1320"/>
              <w:tab w:val="right" w:leader="dot" w:pos="9060"/>
            </w:tabs>
            <w:rPr>
              <w:rFonts w:ascii="Arial" w:eastAsiaTheme="minorEastAsia" w:hAnsi="Arial" w:cs="Arial"/>
              <w:noProof/>
              <w:sz w:val="22"/>
              <w:szCs w:val="22"/>
            </w:rPr>
          </w:pPr>
          <w:hyperlink w:anchor="_Toc534201325" w:history="1">
            <w:r w:rsidRPr="000F33F8">
              <w:rPr>
                <w:rStyle w:val="Hypertextovodkaz"/>
                <w:rFonts w:ascii="Arial" w:hAnsi="Arial" w:cs="Arial"/>
                <w:noProof/>
              </w:rPr>
              <w:t>8.3.1.5</w:t>
            </w:r>
            <w:r w:rsidRPr="000F33F8">
              <w:rPr>
                <w:rFonts w:ascii="Arial" w:eastAsiaTheme="minorEastAsia" w:hAnsi="Arial" w:cs="Arial"/>
                <w:noProof/>
                <w:sz w:val="22"/>
                <w:szCs w:val="22"/>
              </w:rPr>
              <w:tab/>
            </w:r>
            <w:r w:rsidRPr="000F33F8">
              <w:rPr>
                <w:rStyle w:val="Hypertextovodkaz"/>
                <w:rFonts w:ascii="Arial" w:hAnsi="Arial" w:cs="Arial"/>
                <w:noProof/>
              </w:rPr>
              <w:t>pro jiný účel</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_Toc534201325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13</w:t>
            </w:r>
            <w:r w:rsidRPr="000F33F8">
              <w:rPr>
                <w:rFonts w:ascii="Arial" w:hAnsi="Arial" w:cs="Arial"/>
                <w:noProof/>
                <w:webHidden/>
              </w:rPr>
              <w:fldChar w:fldCharType="end"/>
            </w:r>
          </w:hyperlink>
        </w:p>
        <w:p w14:paraId="7F239080" w14:textId="1697B08F" w:rsidR="000F33F8" w:rsidRPr="000F33F8" w:rsidRDefault="000F33F8">
          <w:pPr>
            <w:pStyle w:val="Obsah4"/>
            <w:tabs>
              <w:tab w:val="left" w:pos="1320"/>
              <w:tab w:val="right" w:leader="dot" w:pos="9060"/>
            </w:tabs>
            <w:rPr>
              <w:rFonts w:ascii="Arial" w:eastAsiaTheme="minorEastAsia" w:hAnsi="Arial" w:cs="Arial"/>
              <w:noProof/>
              <w:sz w:val="22"/>
              <w:szCs w:val="22"/>
            </w:rPr>
          </w:pPr>
          <w:hyperlink w:anchor="_Toc534201326" w:history="1">
            <w:r w:rsidRPr="000F33F8">
              <w:rPr>
                <w:rStyle w:val="Hypertextovodkaz"/>
                <w:rFonts w:ascii="Arial" w:hAnsi="Arial" w:cs="Arial"/>
                <w:noProof/>
              </w:rPr>
              <w:t>8.3.1.6</w:t>
            </w:r>
            <w:r w:rsidRPr="000F33F8">
              <w:rPr>
                <w:rFonts w:ascii="Arial" w:eastAsiaTheme="minorEastAsia" w:hAnsi="Arial" w:cs="Arial"/>
                <w:noProof/>
                <w:sz w:val="22"/>
                <w:szCs w:val="22"/>
              </w:rPr>
              <w:tab/>
            </w:r>
            <w:r w:rsidRPr="000F33F8">
              <w:rPr>
                <w:rStyle w:val="Hypertextovodkaz"/>
                <w:rFonts w:ascii="Arial" w:hAnsi="Arial" w:cs="Arial"/>
                <w:noProof/>
              </w:rPr>
              <w:t>pro potřeby spú na základě uveřejněné nabídky na webu spú</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_Toc534201326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13</w:t>
            </w:r>
            <w:r w:rsidRPr="000F33F8">
              <w:rPr>
                <w:rFonts w:ascii="Arial" w:hAnsi="Arial" w:cs="Arial"/>
                <w:noProof/>
                <w:webHidden/>
              </w:rPr>
              <w:fldChar w:fldCharType="end"/>
            </w:r>
          </w:hyperlink>
        </w:p>
        <w:p w14:paraId="126B7929" w14:textId="0DB4C1E8" w:rsidR="000F33F8" w:rsidRPr="000F33F8" w:rsidRDefault="000F33F8">
          <w:pPr>
            <w:pStyle w:val="Obsah3"/>
            <w:tabs>
              <w:tab w:val="left" w:pos="880"/>
              <w:tab w:val="right" w:leader="dot" w:pos="9060"/>
            </w:tabs>
            <w:rPr>
              <w:rFonts w:ascii="Arial" w:eastAsiaTheme="minorEastAsia" w:hAnsi="Arial" w:cs="Arial"/>
              <w:noProof/>
              <w:sz w:val="22"/>
              <w:szCs w:val="22"/>
            </w:rPr>
          </w:pPr>
          <w:hyperlink w:anchor="_Toc534201327" w:history="1">
            <w:r w:rsidRPr="000F33F8">
              <w:rPr>
                <w:rStyle w:val="Hypertextovodkaz"/>
                <w:rFonts w:ascii="Arial" w:hAnsi="Arial" w:cs="Arial"/>
                <w:noProof/>
              </w:rPr>
              <w:t>8.3.2</w:t>
            </w:r>
            <w:r w:rsidRPr="000F33F8">
              <w:rPr>
                <w:rFonts w:ascii="Arial" w:eastAsiaTheme="minorEastAsia" w:hAnsi="Arial" w:cs="Arial"/>
                <w:noProof/>
                <w:sz w:val="22"/>
                <w:szCs w:val="22"/>
              </w:rPr>
              <w:tab/>
            </w:r>
            <w:r w:rsidRPr="000F33F8">
              <w:rPr>
                <w:rStyle w:val="Hypertextovodkaz"/>
                <w:rFonts w:ascii="Arial" w:hAnsi="Arial" w:cs="Arial"/>
                <w:noProof/>
              </w:rPr>
              <w:t>z iniciativy spú</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_Toc534201327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14</w:t>
            </w:r>
            <w:r w:rsidRPr="000F33F8">
              <w:rPr>
                <w:rFonts w:ascii="Arial" w:hAnsi="Arial" w:cs="Arial"/>
                <w:noProof/>
                <w:webHidden/>
              </w:rPr>
              <w:fldChar w:fldCharType="end"/>
            </w:r>
          </w:hyperlink>
        </w:p>
        <w:p w14:paraId="4013DAB5" w14:textId="410CB6A7" w:rsidR="000F33F8" w:rsidRPr="000F33F8" w:rsidRDefault="000F33F8">
          <w:pPr>
            <w:pStyle w:val="Obsah2"/>
            <w:rPr>
              <w:rFonts w:ascii="Arial" w:eastAsiaTheme="minorEastAsia" w:hAnsi="Arial" w:cs="Arial"/>
              <w:b w:val="0"/>
              <w:bCs w:val="0"/>
              <w:noProof/>
              <w:sz w:val="22"/>
              <w:szCs w:val="22"/>
            </w:rPr>
          </w:pPr>
          <w:hyperlink w:anchor="_Toc534201328" w:history="1">
            <w:r w:rsidRPr="000F33F8">
              <w:rPr>
                <w:rStyle w:val="Hypertextovodkaz"/>
                <w:rFonts w:ascii="Arial" w:hAnsi="Arial" w:cs="Arial"/>
                <w:noProof/>
              </w:rPr>
              <w:t>8.4</w:t>
            </w:r>
            <w:r w:rsidRPr="000F33F8">
              <w:rPr>
                <w:rFonts w:ascii="Arial" w:eastAsiaTheme="minorEastAsia" w:hAnsi="Arial" w:cs="Arial"/>
                <w:b w:val="0"/>
                <w:bCs w:val="0"/>
                <w:noProof/>
                <w:sz w:val="22"/>
                <w:szCs w:val="22"/>
              </w:rPr>
              <w:tab/>
            </w:r>
            <w:r w:rsidRPr="000F33F8">
              <w:rPr>
                <w:rStyle w:val="Hypertextovodkaz"/>
                <w:rFonts w:ascii="Arial" w:hAnsi="Arial" w:cs="Arial"/>
                <w:noProof/>
              </w:rPr>
              <w:t>Přehledová tabulka modelových případů a stanovených poměrů výměr pozemků požadovaných vůči pozemkům náhradou nabízených:</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_Toc534201328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15</w:t>
            </w:r>
            <w:r w:rsidRPr="000F33F8">
              <w:rPr>
                <w:rFonts w:ascii="Arial" w:hAnsi="Arial" w:cs="Arial"/>
                <w:noProof/>
                <w:webHidden/>
              </w:rPr>
              <w:fldChar w:fldCharType="end"/>
            </w:r>
          </w:hyperlink>
        </w:p>
        <w:p w14:paraId="54BA302A" w14:textId="684591B2" w:rsidR="000F33F8" w:rsidRPr="000F33F8" w:rsidRDefault="000F33F8">
          <w:pPr>
            <w:pStyle w:val="Obsah1"/>
            <w:rPr>
              <w:rFonts w:ascii="Arial" w:eastAsiaTheme="minorEastAsia" w:hAnsi="Arial" w:cs="Arial"/>
              <w:b w:val="0"/>
              <w:bCs w:val="0"/>
              <w:caps w:val="0"/>
              <w:noProof/>
              <w:sz w:val="22"/>
              <w:szCs w:val="22"/>
            </w:rPr>
          </w:pPr>
          <w:hyperlink w:anchor="_Toc534201329" w:history="1">
            <w:r w:rsidRPr="000F33F8">
              <w:rPr>
                <w:rStyle w:val="Hypertextovodkaz"/>
                <w:rFonts w:ascii="Arial" w:hAnsi="Arial" w:cs="Arial"/>
                <w:noProof/>
              </w:rPr>
              <w:t>9</w:t>
            </w:r>
            <w:r w:rsidRPr="000F33F8">
              <w:rPr>
                <w:rFonts w:ascii="Arial" w:eastAsiaTheme="minorEastAsia" w:hAnsi="Arial" w:cs="Arial"/>
                <w:b w:val="0"/>
                <w:bCs w:val="0"/>
                <w:caps w:val="0"/>
                <w:noProof/>
                <w:sz w:val="22"/>
                <w:szCs w:val="22"/>
              </w:rPr>
              <w:tab/>
            </w:r>
            <w:r w:rsidRPr="000F33F8">
              <w:rPr>
                <w:rStyle w:val="Hypertextovodkaz"/>
                <w:rFonts w:ascii="Arial" w:hAnsi="Arial" w:cs="Arial"/>
                <w:noProof/>
              </w:rPr>
              <w:t>ČINNOSTI SOUVISEJÍCÍ S UZAVŘENÍM SMĚNNÉ SMLOUVY – OBECNĚ</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_Toc534201329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15</w:t>
            </w:r>
            <w:r w:rsidRPr="000F33F8">
              <w:rPr>
                <w:rFonts w:ascii="Arial" w:hAnsi="Arial" w:cs="Arial"/>
                <w:noProof/>
                <w:webHidden/>
              </w:rPr>
              <w:fldChar w:fldCharType="end"/>
            </w:r>
          </w:hyperlink>
        </w:p>
        <w:p w14:paraId="05D69001" w14:textId="3AE42298" w:rsidR="000F33F8" w:rsidRPr="000F33F8" w:rsidRDefault="000F33F8">
          <w:pPr>
            <w:pStyle w:val="Obsah2"/>
            <w:rPr>
              <w:rFonts w:ascii="Arial" w:eastAsiaTheme="minorEastAsia" w:hAnsi="Arial" w:cs="Arial"/>
              <w:b w:val="0"/>
              <w:bCs w:val="0"/>
              <w:noProof/>
              <w:sz w:val="22"/>
              <w:szCs w:val="22"/>
            </w:rPr>
          </w:pPr>
          <w:hyperlink w:anchor="_Toc534201330" w:history="1">
            <w:r w:rsidRPr="000F33F8">
              <w:rPr>
                <w:rStyle w:val="Hypertextovodkaz"/>
                <w:rFonts w:ascii="Arial" w:hAnsi="Arial" w:cs="Arial"/>
                <w:noProof/>
              </w:rPr>
              <w:t>9.1</w:t>
            </w:r>
            <w:r w:rsidRPr="000F33F8">
              <w:rPr>
                <w:rFonts w:ascii="Arial" w:eastAsiaTheme="minorEastAsia" w:hAnsi="Arial" w:cs="Arial"/>
                <w:b w:val="0"/>
                <w:bCs w:val="0"/>
                <w:noProof/>
                <w:sz w:val="22"/>
                <w:szCs w:val="22"/>
              </w:rPr>
              <w:tab/>
            </w:r>
            <w:r w:rsidRPr="000F33F8">
              <w:rPr>
                <w:rStyle w:val="Hypertextovodkaz"/>
                <w:rFonts w:ascii="Arial" w:hAnsi="Arial" w:cs="Arial"/>
                <w:noProof/>
              </w:rPr>
              <w:t>Žádost navrhovatele bude podána na předepsaném formuláři včetně příloh</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_Toc534201330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15</w:t>
            </w:r>
            <w:r w:rsidRPr="000F33F8">
              <w:rPr>
                <w:rFonts w:ascii="Arial" w:hAnsi="Arial" w:cs="Arial"/>
                <w:noProof/>
                <w:webHidden/>
              </w:rPr>
              <w:fldChar w:fldCharType="end"/>
            </w:r>
          </w:hyperlink>
        </w:p>
        <w:p w14:paraId="135F3A8D" w14:textId="260EF633" w:rsidR="000F33F8" w:rsidRPr="000F33F8" w:rsidRDefault="000F33F8">
          <w:pPr>
            <w:pStyle w:val="Obsah2"/>
            <w:rPr>
              <w:rFonts w:ascii="Arial" w:eastAsiaTheme="minorEastAsia" w:hAnsi="Arial" w:cs="Arial"/>
              <w:b w:val="0"/>
              <w:bCs w:val="0"/>
              <w:noProof/>
              <w:sz w:val="22"/>
              <w:szCs w:val="22"/>
            </w:rPr>
          </w:pPr>
          <w:hyperlink w:anchor="_Toc534201331" w:history="1">
            <w:r w:rsidRPr="000F33F8">
              <w:rPr>
                <w:rStyle w:val="Hypertextovodkaz"/>
                <w:rFonts w:ascii="Arial" w:hAnsi="Arial" w:cs="Arial"/>
                <w:noProof/>
              </w:rPr>
              <w:t>9.2</w:t>
            </w:r>
            <w:r w:rsidRPr="000F33F8">
              <w:rPr>
                <w:rFonts w:ascii="Arial" w:eastAsiaTheme="minorEastAsia" w:hAnsi="Arial" w:cs="Arial"/>
                <w:b w:val="0"/>
                <w:bCs w:val="0"/>
                <w:noProof/>
                <w:sz w:val="22"/>
                <w:szCs w:val="22"/>
              </w:rPr>
              <w:tab/>
            </w:r>
            <w:r w:rsidRPr="000F33F8">
              <w:rPr>
                <w:rStyle w:val="Hypertextovodkaz"/>
                <w:rFonts w:ascii="Arial" w:hAnsi="Arial" w:cs="Arial"/>
                <w:noProof/>
              </w:rPr>
              <w:t>Územní řízení a povolování staveb</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_Toc534201331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15</w:t>
            </w:r>
            <w:r w:rsidRPr="000F33F8">
              <w:rPr>
                <w:rFonts w:ascii="Arial" w:hAnsi="Arial" w:cs="Arial"/>
                <w:noProof/>
                <w:webHidden/>
              </w:rPr>
              <w:fldChar w:fldCharType="end"/>
            </w:r>
          </w:hyperlink>
        </w:p>
        <w:p w14:paraId="4755F1F0" w14:textId="486E29A9" w:rsidR="000F33F8" w:rsidRPr="000F33F8" w:rsidRDefault="000F33F8">
          <w:pPr>
            <w:pStyle w:val="Obsah2"/>
            <w:rPr>
              <w:rFonts w:ascii="Arial" w:eastAsiaTheme="minorEastAsia" w:hAnsi="Arial" w:cs="Arial"/>
              <w:b w:val="0"/>
              <w:bCs w:val="0"/>
              <w:noProof/>
              <w:sz w:val="22"/>
              <w:szCs w:val="22"/>
            </w:rPr>
          </w:pPr>
          <w:hyperlink w:anchor="_Toc534201332" w:history="1">
            <w:r w:rsidRPr="000F33F8">
              <w:rPr>
                <w:rStyle w:val="Hypertextovodkaz"/>
                <w:rFonts w:ascii="Arial" w:hAnsi="Arial" w:cs="Arial"/>
                <w:noProof/>
              </w:rPr>
              <w:t>9.3</w:t>
            </w:r>
            <w:r w:rsidRPr="000F33F8">
              <w:rPr>
                <w:rFonts w:ascii="Arial" w:eastAsiaTheme="minorEastAsia" w:hAnsi="Arial" w:cs="Arial"/>
                <w:b w:val="0"/>
                <w:bCs w:val="0"/>
                <w:noProof/>
                <w:sz w:val="22"/>
                <w:szCs w:val="22"/>
              </w:rPr>
              <w:tab/>
            </w:r>
            <w:r w:rsidRPr="000F33F8">
              <w:rPr>
                <w:rStyle w:val="Hypertextovodkaz"/>
                <w:rFonts w:ascii="Arial" w:hAnsi="Arial" w:cs="Arial"/>
                <w:noProof/>
              </w:rPr>
              <w:t>Ocenění nemovitostí</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_Toc534201332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15</w:t>
            </w:r>
            <w:r w:rsidRPr="000F33F8">
              <w:rPr>
                <w:rFonts w:ascii="Arial" w:hAnsi="Arial" w:cs="Arial"/>
                <w:noProof/>
                <w:webHidden/>
              </w:rPr>
              <w:fldChar w:fldCharType="end"/>
            </w:r>
          </w:hyperlink>
        </w:p>
        <w:p w14:paraId="472F5F4D" w14:textId="2444DBE5" w:rsidR="000F33F8" w:rsidRPr="000F33F8" w:rsidRDefault="000F33F8">
          <w:pPr>
            <w:pStyle w:val="Obsah2"/>
            <w:rPr>
              <w:rFonts w:ascii="Arial" w:eastAsiaTheme="minorEastAsia" w:hAnsi="Arial" w:cs="Arial"/>
              <w:b w:val="0"/>
              <w:bCs w:val="0"/>
              <w:noProof/>
              <w:sz w:val="22"/>
              <w:szCs w:val="22"/>
            </w:rPr>
          </w:pPr>
          <w:hyperlink w:anchor="_Toc534201333" w:history="1">
            <w:r w:rsidRPr="000F33F8">
              <w:rPr>
                <w:rStyle w:val="Hypertextovodkaz"/>
                <w:rFonts w:ascii="Arial" w:hAnsi="Arial" w:cs="Arial"/>
                <w:noProof/>
              </w:rPr>
              <w:t>9.4</w:t>
            </w:r>
            <w:r w:rsidRPr="000F33F8">
              <w:rPr>
                <w:rFonts w:ascii="Arial" w:eastAsiaTheme="minorEastAsia" w:hAnsi="Arial" w:cs="Arial"/>
                <w:b w:val="0"/>
                <w:bCs w:val="0"/>
                <w:noProof/>
                <w:sz w:val="22"/>
                <w:szCs w:val="22"/>
              </w:rPr>
              <w:tab/>
            </w:r>
            <w:r w:rsidRPr="000F33F8">
              <w:rPr>
                <w:rStyle w:val="Hypertextovodkaz"/>
                <w:rFonts w:ascii="Arial" w:hAnsi="Arial" w:cs="Arial"/>
                <w:noProof/>
              </w:rPr>
              <w:t>Geometrický plán</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_Toc534201333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16</w:t>
            </w:r>
            <w:r w:rsidRPr="000F33F8">
              <w:rPr>
                <w:rFonts w:ascii="Arial" w:hAnsi="Arial" w:cs="Arial"/>
                <w:noProof/>
                <w:webHidden/>
              </w:rPr>
              <w:fldChar w:fldCharType="end"/>
            </w:r>
          </w:hyperlink>
        </w:p>
        <w:p w14:paraId="7F67E203" w14:textId="2CA96A4C" w:rsidR="000F33F8" w:rsidRPr="000F33F8" w:rsidRDefault="000F33F8">
          <w:pPr>
            <w:pStyle w:val="Obsah2"/>
            <w:rPr>
              <w:rFonts w:ascii="Arial" w:eastAsiaTheme="minorEastAsia" w:hAnsi="Arial" w:cs="Arial"/>
              <w:b w:val="0"/>
              <w:bCs w:val="0"/>
              <w:noProof/>
              <w:sz w:val="22"/>
              <w:szCs w:val="22"/>
            </w:rPr>
          </w:pPr>
          <w:hyperlink w:anchor="_Toc534201334" w:history="1">
            <w:r w:rsidRPr="000F33F8">
              <w:rPr>
                <w:rStyle w:val="Hypertextovodkaz"/>
                <w:rFonts w:ascii="Arial" w:hAnsi="Arial" w:cs="Arial"/>
                <w:noProof/>
              </w:rPr>
              <w:t>9.5</w:t>
            </w:r>
            <w:r w:rsidRPr="000F33F8">
              <w:rPr>
                <w:rFonts w:ascii="Arial" w:eastAsiaTheme="minorEastAsia" w:hAnsi="Arial" w:cs="Arial"/>
                <w:b w:val="0"/>
                <w:bCs w:val="0"/>
                <w:noProof/>
                <w:sz w:val="22"/>
                <w:szCs w:val="22"/>
              </w:rPr>
              <w:tab/>
            </w:r>
            <w:r w:rsidRPr="000F33F8">
              <w:rPr>
                <w:rStyle w:val="Hypertextovodkaz"/>
                <w:rFonts w:ascii="Arial" w:hAnsi="Arial" w:cs="Arial"/>
                <w:noProof/>
              </w:rPr>
              <w:t>Cenový rozdíl</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_Toc534201334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16</w:t>
            </w:r>
            <w:r w:rsidRPr="000F33F8">
              <w:rPr>
                <w:rFonts w:ascii="Arial" w:hAnsi="Arial" w:cs="Arial"/>
                <w:noProof/>
                <w:webHidden/>
              </w:rPr>
              <w:fldChar w:fldCharType="end"/>
            </w:r>
          </w:hyperlink>
        </w:p>
        <w:p w14:paraId="4F569383" w14:textId="482C33F1" w:rsidR="000F33F8" w:rsidRPr="000F33F8" w:rsidRDefault="000F33F8">
          <w:pPr>
            <w:pStyle w:val="Obsah2"/>
            <w:rPr>
              <w:rFonts w:ascii="Arial" w:eastAsiaTheme="minorEastAsia" w:hAnsi="Arial" w:cs="Arial"/>
              <w:b w:val="0"/>
              <w:bCs w:val="0"/>
              <w:noProof/>
              <w:sz w:val="22"/>
              <w:szCs w:val="22"/>
            </w:rPr>
          </w:pPr>
          <w:hyperlink w:anchor="_Toc534201335" w:history="1">
            <w:r w:rsidRPr="000F33F8">
              <w:rPr>
                <w:rStyle w:val="Hypertextovodkaz"/>
                <w:rFonts w:ascii="Arial" w:hAnsi="Arial" w:cs="Arial"/>
                <w:noProof/>
              </w:rPr>
              <w:t>9.6</w:t>
            </w:r>
            <w:r w:rsidRPr="000F33F8">
              <w:rPr>
                <w:rFonts w:ascii="Arial" w:eastAsiaTheme="minorEastAsia" w:hAnsi="Arial" w:cs="Arial"/>
                <w:b w:val="0"/>
                <w:bCs w:val="0"/>
                <w:noProof/>
                <w:sz w:val="22"/>
                <w:szCs w:val="22"/>
              </w:rPr>
              <w:tab/>
            </w:r>
            <w:r w:rsidRPr="000F33F8">
              <w:rPr>
                <w:rStyle w:val="Hypertextovodkaz"/>
                <w:rFonts w:ascii="Arial" w:hAnsi="Arial" w:cs="Arial"/>
                <w:noProof/>
              </w:rPr>
              <w:t>Zápis do katastru nemovitostí</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_Toc534201335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16</w:t>
            </w:r>
            <w:r w:rsidRPr="000F33F8">
              <w:rPr>
                <w:rFonts w:ascii="Arial" w:hAnsi="Arial" w:cs="Arial"/>
                <w:noProof/>
                <w:webHidden/>
              </w:rPr>
              <w:fldChar w:fldCharType="end"/>
            </w:r>
          </w:hyperlink>
        </w:p>
        <w:p w14:paraId="4765DD55" w14:textId="09994073" w:rsidR="000F33F8" w:rsidRPr="000F33F8" w:rsidRDefault="000F33F8">
          <w:pPr>
            <w:pStyle w:val="Obsah2"/>
            <w:rPr>
              <w:rFonts w:ascii="Arial" w:eastAsiaTheme="minorEastAsia" w:hAnsi="Arial" w:cs="Arial"/>
              <w:b w:val="0"/>
              <w:bCs w:val="0"/>
              <w:noProof/>
              <w:sz w:val="22"/>
              <w:szCs w:val="22"/>
            </w:rPr>
          </w:pPr>
          <w:hyperlink w:anchor="_Toc534201336" w:history="1">
            <w:r w:rsidRPr="000F33F8">
              <w:rPr>
                <w:rStyle w:val="Hypertextovodkaz"/>
                <w:rFonts w:ascii="Arial" w:hAnsi="Arial" w:cs="Arial"/>
                <w:noProof/>
              </w:rPr>
              <w:t>9.7</w:t>
            </w:r>
            <w:r w:rsidRPr="000F33F8">
              <w:rPr>
                <w:rFonts w:ascii="Arial" w:eastAsiaTheme="minorEastAsia" w:hAnsi="Arial" w:cs="Arial"/>
                <w:b w:val="0"/>
                <w:bCs w:val="0"/>
                <w:noProof/>
                <w:sz w:val="22"/>
                <w:szCs w:val="22"/>
              </w:rPr>
              <w:tab/>
            </w:r>
            <w:r w:rsidRPr="000F33F8">
              <w:rPr>
                <w:rStyle w:val="Hypertextovodkaz"/>
                <w:rFonts w:ascii="Arial" w:hAnsi="Arial" w:cs="Arial"/>
                <w:noProof/>
              </w:rPr>
              <w:t>Náklady spojené s přípravou a realizací směny</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_Toc534201336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16</w:t>
            </w:r>
            <w:r w:rsidRPr="000F33F8">
              <w:rPr>
                <w:rFonts w:ascii="Arial" w:hAnsi="Arial" w:cs="Arial"/>
                <w:noProof/>
                <w:webHidden/>
              </w:rPr>
              <w:fldChar w:fldCharType="end"/>
            </w:r>
          </w:hyperlink>
        </w:p>
        <w:p w14:paraId="29E8F06E" w14:textId="3A53D0EE" w:rsidR="000F33F8" w:rsidRPr="000F33F8" w:rsidRDefault="000F33F8">
          <w:pPr>
            <w:pStyle w:val="Obsah2"/>
            <w:rPr>
              <w:rFonts w:ascii="Arial" w:eastAsiaTheme="minorEastAsia" w:hAnsi="Arial" w:cs="Arial"/>
              <w:b w:val="0"/>
              <w:bCs w:val="0"/>
              <w:noProof/>
              <w:sz w:val="22"/>
              <w:szCs w:val="22"/>
            </w:rPr>
          </w:pPr>
          <w:hyperlink w:anchor="_Toc534201337" w:history="1">
            <w:r w:rsidRPr="000F33F8">
              <w:rPr>
                <w:rStyle w:val="Hypertextovodkaz"/>
                <w:rFonts w:ascii="Arial" w:hAnsi="Arial" w:cs="Arial"/>
                <w:noProof/>
              </w:rPr>
              <w:t>9.8</w:t>
            </w:r>
            <w:r w:rsidRPr="000F33F8">
              <w:rPr>
                <w:rFonts w:ascii="Arial" w:eastAsiaTheme="minorEastAsia" w:hAnsi="Arial" w:cs="Arial"/>
                <w:b w:val="0"/>
                <w:bCs w:val="0"/>
                <w:noProof/>
                <w:sz w:val="22"/>
                <w:szCs w:val="22"/>
              </w:rPr>
              <w:tab/>
            </w:r>
            <w:r w:rsidRPr="000F33F8">
              <w:rPr>
                <w:rStyle w:val="Hypertextovodkaz"/>
                <w:rFonts w:ascii="Arial" w:hAnsi="Arial" w:cs="Arial"/>
                <w:noProof/>
              </w:rPr>
              <w:t>Daň z nabytí pozemků</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_Toc534201337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16</w:t>
            </w:r>
            <w:r w:rsidRPr="000F33F8">
              <w:rPr>
                <w:rFonts w:ascii="Arial" w:hAnsi="Arial" w:cs="Arial"/>
                <w:noProof/>
                <w:webHidden/>
              </w:rPr>
              <w:fldChar w:fldCharType="end"/>
            </w:r>
          </w:hyperlink>
        </w:p>
        <w:p w14:paraId="685C6AAC" w14:textId="40F62E12" w:rsidR="000F33F8" w:rsidRPr="000F33F8" w:rsidRDefault="000F33F8">
          <w:pPr>
            <w:pStyle w:val="Obsah2"/>
            <w:rPr>
              <w:rFonts w:ascii="Arial" w:eastAsiaTheme="minorEastAsia" w:hAnsi="Arial" w:cs="Arial"/>
              <w:b w:val="0"/>
              <w:bCs w:val="0"/>
              <w:noProof/>
              <w:sz w:val="22"/>
              <w:szCs w:val="22"/>
            </w:rPr>
          </w:pPr>
          <w:hyperlink w:anchor="_Toc534201338" w:history="1">
            <w:r w:rsidRPr="000F33F8">
              <w:rPr>
                <w:rStyle w:val="Hypertextovodkaz"/>
                <w:rFonts w:ascii="Arial" w:hAnsi="Arial" w:cs="Arial"/>
                <w:noProof/>
              </w:rPr>
              <w:t>9.9</w:t>
            </w:r>
            <w:r w:rsidRPr="000F33F8">
              <w:rPr>
                <w:rFonts w:ascii="Arial" w:eastAsiaTheme="minorEastAsia" w:hAnsi="Arial" w:cs="Arial"/>
                <w:b w:val="0"/>
                <w:bCs w:val="0"/>
                <w:noProof/>
                <w:sz w:val="22"/>
                <w:szCs w:val="22"/>
              </w:rPr>
              <w:tab/>
            </w:r>
            <w:r w:rsidRPr="000F33F8">
              <w:rPr>
                <w:rStyle w:val="Hypertextovodkaz"/>
                <w:rFonts w:ascii="Arial" w:hAnsi="Arial" w:cs="Arial"/>
                <w:noProof/>
              </w:rPr>
              <w:t>Společné jmění manželů</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_Toc534201338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16</w:t>
            </w:r>
            <w:r w:rsidRPr="000F33F8">
              <w:rPr>
                <w:rFonts w:ascii="Arial" w:hAnsi="Arial" w:cs="Arial"/>
                <w:noProof/>
                <w:webHidden/>
              </w:rPr>
              <w:fldChar w:fldCharType="end"/>
            </w:r>
          </w:hyperlink>
        </w:p>
        <w:p w14:paraId="3C7549F6" w14:textId="579BAF46" w:rsidR="000F33F8" w:rsidRPr="000F33F8" w:rsidRDefault="000F33F8">
          <w:pPr>
            <w:pStyle w:val="Obsah2"/>
            <w:rPr>
              <w:rFonts w:ascii="Arial" w:eastAsiaTheme="minorEastAsia" w:hAnsi="Arial" w:cs="Arial"/>
              <w:b w:val="0"/>
              <w:bCs w:val="0"/>
              <w:noProof/>
              <w:sz w:val="22"/>
              <w:szCs w:val="22"/>
            </w:rPr>
          </w:pPr>
          <w:hyperlink w:anchor="_Toc534201339" w:history="1">
            <w:r w:rsidRPr="000F33F8">
              <w:rPr>
                <w:rStyle w:val="Hypertextovodkaz"/>
                <w:rFonts w:ascii="Arial" w:hAnsi="Arial" w:cs="Arial"/>
                <w:noProof/>
              </w:rPr>
              <w:t>9.10</w:t>
            </w:r>
            <w:r w:rsidRPr="000F33F8">
              <w:rPr>
                <w:rFonts w:ascii="Arial" w:eastAsiaTheme="minorEastAsia" w:hAnsi="Arial" w:cs="Arial"/>
                <w:b w:val="0"/>
                <w:bCs w:val="0"/>
                <w:noProof/>
                <w:sz w:val="22"/>
                <w:szCs w:val="22"/>
              </w:rPr>
              <w:tab/>
            </w:r>
            <w:r w:rsidRPr="000F33F8">
              <w:rPr>
                <w:rStyle w:val="Hypertextovodkaz"/>
                <w:rFonts w:ascii="Arial" w:hAnsi="Arial" w:cs="Arial"/>
                <w:noProof/>
              </w:rPr>
              <w:t>Nabytí nemovitosti pouze jedním z manželů</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_Toc534201339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17</w:t>
            </w:r>
            <w:r w:rsidRPr="000F33F8">
              <w:rPr>
                <w:rFonts w:ascii="Arial" w:hAnsi="Arial" w:cs="Arial"/>
                <w:noProof/>
                <w:webHidden/>
              </w:rPr>
              <w:fldChar w:fldCharType="end"/>
            </w:r>
          </w:hyperlink>
        </w:p>
        <w:p w14:paraId="7AA33768" w14:textId="35AA379D" w:rsidR="000F33F8" w:rsidRPr="000F33F8" w:rsidRDefault="000F33F8">
          <w:pPr>
            <w:pStyle w:val="Obsah2"/>
            <w:rPr>
              <w:rFonts w:ascii="Arial" w:eastAsiaTheme="minorEastAsia" w:hAnsi="Arial" w:cs="Arial"/>
              <w:b w:val="0"/>
              <w:bCs w:val="0"/>
              <w:noProof/>
              <w:sz w:val="22"/>
              <w:szCs w:val="22"/>
            </w:rPr>
          </w:pPr>
          <w:hyperlink w:anchor="_Toc534201340" w:history="1">
            <w:r w:rsidRPr="000F33F8">
              <w:rPr>
                <w:rStyle w:val="Hypertextovodkaz"/>
                <w:rFonts w:ascii="Arial" w:hAnsi="Arial" w:cs="Arial"/>
                <w:noProof/>
              </w:rPr>
              <w:t>9.11</w:t>
            </w:r>
            <w:r w:rsidRPr="000F33F8">
              <w:rPr>
                <w:rFonts w:ascii="Arial" w:eastAsiaTheme="minorEastAsia" w:hAnsi="Arial" w:cs="Arial"/>
                <w:b w:val="0"/>
                <w:bCs w:val="0"/>
                <w:noProof/>
                <w:sz w:val="22"/>
                <w:szCs w:val="22"/>
              </w:rPr>
              <w:tab/>
            </w:r>
            <w:r w:rsidRPr="000F33F8">
              <w:rPr>
                <w:rStyle w:val="Hypertextovodkaz"/>
                <w:rFonts w:ascii="Arial" w:hAnsi="Arial" w:cs="Arial"/>
                <w:noProof/>
              </w:rPr>
              <w:t>Registr smluv</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_Toc534201340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17</w:t>
            </w:r>
            <w:r w:rsidRPr="000F33F8">
              <w:rPr>
                <w:rFonts w:ascii="Arial" w:hAnsi="Arial" w:cs="Arial"/>
                <w:noProof/>
                <w:webHidden/>
              </w:rPr>
              <w:fldChar w:fldCharType="end"/>
            </w:r>
          </w:hyperlink>
        </w:p>
        <w:p w14:paraId="62919733" w14:textId="6E0647B1" w:rsidR="000F33F8" w:rsidRPr="000F33F8" w:rsidRDefault="000F33F8">
          <w:pPr>
            <w:pStyle w:val="Obsah1"/>
            <w:rPr>
              <w:rFonts w:ascii="Arial" w:eastAsiaTheme="minorEastAsia" w:hAnsi="Arial" w:cs="Arial"/>
              <w:b w:val="0"/>
              <w:bCs w:val="0"/>
              <w:caps w:val="0"/>
              <w:noProof/>
              <w:sz w:val="22"/>
              <w:szCs w:val="22"/>
            </w:rPr>
          </w:pPr>
          <w:hyperlink w:anchor="_Toc534201341" w:history="1">
            <w:r w:rsidRPr="000F33F8">
              <w:rPr>
                <w:rStyle w:val="Hypertextovodkaz"/>
                <w:rFonts w:ascii="Arial" w:hAnsi="Arial" w:cs="Arial"/>
                <w:noProof/>
              </w:rPr>
              <w:t>10</w:t>
            </w:r>
            <w:r w:rsidRPr="000F33F8">
              <w:rPr>
                <w:rFonts w:ascii="Arial" w:eastAsiaTheme="minorEastAsia" w:hAnsi="Arial" w:cs="Arial"/>
                <w:b w:val="0"/>
                <w:bCs w:val="0"/>
                <w:caps w:val="0"/>
                <w:noProof/>
                <w:sz w:val="22"/>
                <w:szCs w:val="22"/>
              </w:rPr>
              <w:tab/>
            </w:r>
            <w:r w:rsidRPr="000F33F8">
              <w:rPr>
                <w:rStyle w:val="Hypertextovodkaz"/>
                <w:rFonts w:ascii="Arial" w:hAnsi="Arial" w:cs="Arial"/>
                <w:noProof/>
              </w:rPr>
              <w:t>URČITÁ SPECIFIKA</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_Toc534201341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17</w:t>
            </w:r>
            <w:r w:rsidRPr="000F33F8">
              <w:rPr>
                <w:rFonts w:ascii="Arial" w:hAnsi="Arial" w:cs="Arial"/>
                <w:noProof/>
                <w:webHidden/>
              </w:rPr>
              <w:fldChar w:fldCharType="end"/>
            </w:r>
          </w:hyperlink>
        </w:p>
        <w:p w14:paraId="06627AA3" w14:textId="4313A253" w:rsidR="000F33F8" w:rsidRPr="000F33F8" w:rsidRDefault="000F33F8">
          <w:pPr>
            <w:pStyle w:val="Obsah2"/>
            <w:rPr>
              <w:rFonts w:ascii="Arial" w:eastAsiaTheme="minorEastAsia" w:hAnsi="Arial" w:cs="Arial"/>
              <w:b w:val="0"/>
              <w:bCs w:val="0"/>
              <w:noProof/>
              <w:sz w:val="22"/>
              <w:szCs w:val="22"/>
            </w:rPr>
          </w:pPr>
          <w:hyperlink w:anchor="_Toc534201342" w:history="1">
            <w:r w:rsidRPr="000F33F8">
              <w:rPr>
                <w:rStyle w:val="Hypertextovodkaz"/>
                <w:rFonts w:ascii="Arial" w:hAnsi="Arial" w:cs="Arial"/>
                <w:noProof/>
              </w:rPr>
              <w:t>10.1</w:t>
            </w:r>
            <w:r w:rsidRPr="000F33F8">
              <w:rPr>
                <w:rFonts w:ascii="Arial" w:eastAsiaTheme="minorEastAsia" w:hAnsi="Arial" w:cs="Arial"/>
                <w:b w:val="0"/>
                <w:bCs w:val="0"/>
                <w:noProof/>
                <w:sz w:val="22"/>
                <w:szCs w:val="22"/>
              </w:rPr>
              <w:tab/>
            </w:r>
            <w:r w:rsidRPr="000F33F8">
              <w:rPr>
                <w:rStyle w:val="Hypertextovodkaz"/>
                <w:rFonts w:ascii="Arial" w:hAnsi="Arial" w:cs="Arial"/>
                <w:noProof/>
              </w:rPr>
              <w:t>Pozemky, ke kterým nebyl dohledán nabývací titul prokazující přechod vlastnického práva na stát</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_Toc534201342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17</w:t>
            </w:r>
            <w:r w:rsidRPr="000F33F8">
              <w:rPr>
                <w:rFonts w:ascii="Arial" w:hAnsi="Arial" w:cs="Arial"/>
                <w:noProof/>
                <w:webHidden/>
              </w:rPr>
              <w:fldChar w:fldCharType="end"/>
            </w:r>
          </w:hyperlink>
        </w:p>
        <w:p w14:paraId="0B078367" w14:textId="1993DF14" w:rsidR="000F33F8" w:rsidRPr="000F33F8" w:rsidRDefault="000F33F8">
          <w:pPr>
            <w:pStyle w:val="Obsah2"/>
            <w:rPr>
              <w:rFonts w:ascii="Arial" w:eastAsiaTheme="minorEastAsia" w:hAnsi="Arial" w:cs="Arial"/>
              <w:b w:val="0"/>
              <w:bCs w:val="0"/>
              <w:noProof/>
              <w:sz w:val="22"/>
              <w:szCs w:val="22"/>
            </w:rPr>
          </w:pPr>
          <w:hyperlink w:anchor="_Toc534201343" w:history="1">
            <w:r w:rsidRPr="000F33F8">
              <w:rPr>
                <w:rStyle w:val="Hypertextovodkaz"/>
                <w:rFonts w:ascii="Arial" w:hAnsi="Arial" w:cs="Arial"/>
                <w:noProof/>
              </w:rPr>
              <w:t>10.2</w:t>
            </w:r>
            <w:r w:rsidRPr="000F33F8">
              <w:rPr>
                <w:rFonts w:ascii="Arial" w:eastAsiaTheme="minorEastAsia" w:hAnsi="Arial" w:cs="Arial"/>
                <w:b w:val="0"/>
                <w:bCs w:val="0"/>
                <w:noProof/>
                <w:sz w:val="22"/>
                <w:szCs w:val="22"/>
              </w:rPr>
              <w:tab/>
            </w:r>
            <w:r w:rsidRPr="000F33F8">
              <w:rPr>
                <w:rStyle w:val="Hypertextovodkaz"/>
                <w:rFonts w:ascii="Arial" w:hAnsi="Arial" w:cs="Arial"/>
                <w:noProof/>
              </w:rPr>
              <w:t>Změna vlastnictví v souvislosti s nájmem</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_Toc534201343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17</w:t>
            </w:r>
            <w:r w:rsidRPr="000F33F8">
              <w:rPr>
                <w:rFonts w:ascii="Arial" w:hAnsi="Arial" w:cs="Arial"/>
                <w:noProof/>
                <w:webHidden/>
              </w:rPr>
              <w:fldChar w:fldCharType="end"/>
            </w:r>
          </w:hyperlink>
        </w:p>
        <w:p w14:paraId="3A48C522" w14:textId="26F3E4BC" w:rsidR="000F33F8" w:rsidRPr="000F33F8" w:rsidRDefault="000F33F8">
          <w:pPr>
            <w:pStyle w:val="Obsah2"/>
            <w:rPr>
              <w:rFonts w:ascii="Arial" w:eastAsiaTheme="minorEastAsia" w:hAnsi="Arial" w:cs="Arial"/>
              <w:b w:val="0"/>
              <w:bCs w:val="0"/>
              <w:noProof/>
              <w:sz w:val="22"/>
              <w:szCs w:val="22"/>
            </w:rPr>
          </w:pPr>
          <w:hyperlink w:anchor="_Toc534201344" w:history="1">
            <w:r w:rsidRPr="000F33F8">
              <w:rPr>
                <w:rStyle w:val="Hypertextovodkaz"/>
                <w:rFonts w:ascii="Arial" w:hAnsi="Arial" w:cs="Arial"/>
                <w:noProof/>
              </w:rPr>
              <w:t>10.3</w:t>
            </w:r>
            <w:r w:rsidRPr="000F33F8">
              <w:rPr>
                <w:rFonts w:ascii="Arial" w:eastAsiaTheme="minorEastAsia" w:hAnsi="Arial" w:cs="Arial"/>
                <w:b w:val="0"/>
                <w:bCs w:val="0"/>
                <w:noProof/>
                <w:sz w:val="22"/>
                <w:szCs w:val="22"/>
              </w:rPr>
              <w:tab/>
            </w:r>
            <w:r w:rsidRPr="000F33F8">
              <w:rPr>
                <w:rStyle w:val="Hypertextovodkaz"/>
                <w:rFonts w:ascii="Arial" w:hAnsi="Arial" w:cs="Arial"/>
                <w:noProof/>
              </w:rPr>
              <w:t>Nemovitosti, které náleží do režimu blokace církevního majetku</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_Toc534201344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18</w:t>
            </w:r>
            <w:r w:rsidRPr="000F33F8">
              <w:rPr>
                <w:rFonts w:ascii="Arial" w:hAnsi="Arial" w:cs="Arial"/>
                <w:noProof/>
                <w:webHidden/>
              </w:rPr>
              <w:fldChar w:fldCharType="end"/>
            </w:r>
          </w:hyperlink>
        </w:p>
        <w:p w14:paraId="14BF8478" w14:textId="23230B5D" w:rsidR="000F33F8" w:rsidRPr="000F33F8" w:rsidRDefault="000F33F8">
          <w:pPr>
            <w:pStyle w:val="Obsah2"/>
            <w:rPr>
              <w:rFonts w:ascii="Arial" w:eastAsiaTheme="minorEastAsia" w:hAnsi="Arial" w:cs="Arial"/>
              <w:b w:val="0"/>
              <w:bCs w:val="0"/>
              <w:noProof/>
              <w:sz w:val="22"/>
              <w:szCs w:val="22"/>
            </w:rPr>
          </w:pPr>
          <w:hyperlink w:anchor="_Toc534201345" w:history="1">
            <w:r w:rsidRPr="000F33F8">
              <w:rPr>
                <w:rStyle w:val="Hypertextovodkaz"/>
                <w:rFonts w:ascii="Arial" w:hAnsi="Arial" w:cs="Arial"/>
                <w:noProof/>
              </w:rPr>
              <w:t>10.4</w:t>
            </w:r>
            <w:r w:rsidRPr="000F33F8">
              <w:rPr>
                <w:rFonts w:ascii="Arial" w:eastAsiaTheme="minorEastAsia" w:hAnsi="Arial" w:cs="Arial"/>
                <w:b w:val="0"/>
                <w:bCs w:val="0"/>
                <w:noProof/>
                <w:sz w:val="22"/>
                <w:szCs w:val="22"/>
              </w:rPr>
              <w:tab/>
            </w:r>
            <w:r w:rsidRPr="000F33F8">
              <w:rPr>
                <w:rStyle w:val="Hypertextovodkaz"/>
                <w:rFonts w:ascii="Arial" w:hAnsi="Arial" w:cs="Arial"/>
                <w:noProof/>
              </w:rPr>
              <w:t>Nemovitosti s výskytem meliorační stavby</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_Toc534201345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18</w:t>
            </w:r>
            <w:r w:rsidRPr="000F33F8">
              <w:rPr>
                <w:rFonts w:ascii="Arial" w:hAnsi="Arial" w:cs="Arial"/>
                <w:noProof/>
                <w:webHidden/>
              </w:rPr>
              <w:fldChar w:fldCharType="end"/>
            </w:r>
          </w:hyperlink>
        </w:p>
        <w:p w14:paraId="12499E47" w14:textId="7446364A" w:rsidR="000F33F8" w:rsidRPr="000F33F8" w:rsidRDefault="000F33F8">
          <w:pPr>
            <w:pStyle w:val="Obsah2"/>
            <w:rPr>
              <w:rFonts w:ascii="Arial" w:eastAsiaTheme="minorEastAsia" w:hAnsi="Arial" w:cs="Arial"/>
              <w:b w:val="0"/>
              <w:bCs w:val="0"/>
              <w:noProof/>
              <w:sz w:val="22"/>
              <w:szCs w:val="22"/>
            </w:rPr>
          </w:pPr>
          <w:hyperlink w:anchor="_Toc534201346" w:history="1">
            <w:r w:rsidRPr="000F33F8">
              <w:rPr>
                <w:rStyle w:val="Hypertextovodkaz"/>
                <w:rFonts w:ascii="Arial" w:hAnsi="Arial" w:cs="Arial"/>
                <w:noProof/>
              </w:rPr>
              <w:t>10.5</w:t>
            </w:r>
            <w:r w:rsidRPr="000F33F8">
              <w:rPr>
                <w:rFonts w:ascii="Arial" w:eastAsiaTheme="minorEastAsia" w:hAnsi="Arial" w:cs="Arial"/>
                <w:b w:val="0"/>
                <w:bCs w:val="0"/>
                <w:noProof/>
                <w:sz w:val="22"/>
                <w:szCs w:val="22"/>
              </w:rPr>
              <w:tab/>
            </w:r>
            <w:r w:rsidRPr="000F33F8">
              <w:rPr>
                <w:rStyle w:val="Hypertextovodkaz"/>
                <w:rFonts w:ascii="Arial" w:hAnsi="Arial" w:cs="Arial"/>
                <w:noProof/>
              </w:rPr>
              <w:t>Zřízení služebnosti ve prospěch nemovitosti v příslušnosti hospodařit SPÚ</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_Toc534201346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18</w:t>
            </w:r>
            <w:r w:rsidRPr="000F33F8">
              <w:rPr>
                <w:rFonts w:ascii="Arial" w:hAnsi="Arial" w:cs="Arial"/>
                <w:noProof/>
                <w:webHidden/>
              </w:rPr>
              <w:fldChar w:fldCharType="end"/>
            </w:r>
          </w:hyperlink>
        </w:p>
        <w:p w14:paraId="2D49C37D" w14:textId="64A28164" w:rsidR="000F33F8" w:rsidRPr="000F33F8" w:rsidRDefault="000F33F8">
          <w:pPr>
            <w:pStyle w:val="Obsah2"/>
            <w:rPr>
              <w:rFonts w:ascii="Arial" w:eastAsiaTheme="minorEastAsia" w:hAnsi="Arial" w:cs="Arial"/>
              <w:b w:val="0"/>
              <w:bCs w:val="0"/>
              <w:noProof/>
              <w:sz w:val="22"/>
              <w:szCs w:val="22"/>
            </w:rPr>
          </w:pPr>
          <w:hyperlink w:anchor="_Toc534201347" w:history="1">
            <w:r w:rsidRPr="000F33F8">
              <w:rPr>
                <w:rStyle w:val="Hypertextovodkaz"/>
                <w:rFonts w:ascii="Arial" w:hAnsi="Arial" w:cs="Arial"/>
                <w:noProof/>
              </w:rPr>
              <w:t>10.6</w:t>
            </w:r>
            <w:r w:rsidRPr="000F33F8">
              <w:rPr>
                <w:rFonts w:ascii="Arial" w:eastAsiaTheme="minorEastAsia" w:hAnsi="Arial" w:cs="Arial"/>
                <w:b w:val="0"/>
                <w:bCs w:val="0"/>
                <w:noProof/>
                <w:sz w:val="22"/>
                <w:szCs w:val="22"/>
              </w:rPr>
              <w:tab/>
            </w:r>
            <w:r w:rsidRPr="000F33F8">
              <w:rPr>
                <w:rStyle w:val="Hypertextovodkaz"/>
                <w:rFonts w:ascii="Arial" w:hAnsi="Arial" w:cs="Arial"/>
                <w:noProof/>
              </w:rPr>
              <w:t>Přídatné spoluvlastnictví</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_Toc534201347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18</w:t>
            </w:r>
            <w:r w:rsidRPr="000F33F8">
              <w:rPr>
                <w:rFonts w:ascii="Arial" w:hAnsi="Arial" w:cs="Arial"/>
                <w:noProof/>
                <w:webHidden/>
              </w:rPr>
              <w:fldChar w:fldCharType="end"/>
            </w:r>
          </w:hyperlink>
        </w:p>
        <w:p w14:paraId="01DD6702" w14:textId="54E4EB43" w:rsidR="000F33F8" w:rsidRPr="000F33F8" w:rsidRDefault="000F33F8">
          <w:pPr>
            <w:pStyle w:val="Obsah2"/>
            <w:rPr>
              <w:rFonts w:ascii="Arial" w:eastAsiaTheme="minorEastAsia" w:hAnsi="Arial" w:cs="Arial"/>
              <w:b w:val="0"/>
              <w:bCs w:val="0"/>
              <w:noProof/>
              <w:sz w:val="22"/>
              <w:szCs w:val="22"/>
            </w:rPr>
          </w:pPr>
          <w:hyperlink w:anchor="_Toc534201348" w:history="1">
            <w:r w:rsidRPr="000F33F8">
              <w:rPr>
                <w:rStyle w:val="Hypertextovodkaz"/>
                <w:rFonts w:ascii="Arial" w:hAnsi="Arial" w:cs="Arial"/>
                <w:noProof/>
              </w:rPr>
              <w:t>10.7</w:t>
            </w:r>
            <w:r w:rsidRPr="000F33F8">
              <w:rPr>
                <w:rFonts w:ascii="Arial" w:eastAsiaTheme="minorEastAsia" w:hAnsi="Arial" w:cs="Arial"/>
                <w:b w:val="0"/>
                <w:bCs w:val="0"/>
                <w:noProof/>
                <w:sz w:val="22"/>
                <w:szCs w:val="22"/>
              </w:rPr>
              <w:tab/>
            </w:r>
            <w:r w:rsidRPr="000F33F8">
              <w:rPr>
                <w:rStyle w:val="Hypertextovodkaz"/>
                <w:rFonts w:ascii="Arial" w:hAnsi="Arial" w:cs="Arial"/>
                <w:noProof/>
              </w:rPr>
              <w:t>Pozemky na území národních parků</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_Toc534201348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18</w:t>
            </w:r>
            <w:r w:rsidRPr="000F33F8">
              <w:rPr>
                <w:rFonts w:ascii="Arial" w:hAnsi="Arial" w:cs="Arial"/>
                <w:noProof/>
                <w:webHidden/>
              </w:rPr>
              <w:fldChar w:fldCharType="end"/>
            </w:r>
          </w:hyperlink>
        </w:p>
        <w:p w14:paraId="25C56DFA" w14:textId="4FC8E55A" w:rsidR="000F33F8" w:rsidRPr="000F33F8" w:rsidRDefault="000F33F8">
          <w:pPr>
            <w:pStyle w:val="Obsah2"/>
            <w:rPr>
              <w:rFonts w:ascii="Arial" w:eastAsiaTheme="minorEastAsia" w:hAnsi="Arial" w:cs="Arial"/>
              <w:b w:val="0"/>
              <w:bCs w:val="0"/>
              <w:noProof/>
              <w:sz w:val="22"/>
              <w:szCs w:val="22"/>
            </w:rPr>
          </w:pPr>
          <w:hyperlink w:anchor="_Toc534201349" w:history="1">
            <w:r w:rsidRPr="000F33F8">
              <w:rPr>
                <w:rStyle w:val="Hypertextovodkaz"/>
                <w:rFonts w:ascii="Arial" w:eastAsia="Arial Unicode MS" w:hAnsi="Arial" w:cs="Arial"/>
                <w:noProof/>
                <w:u w:color="000000"/>
                <w:bdr w:val="nil"/>
              </w:rPr>
              <w:t>10.8</w:t>
            </w:r>
            <w:r w:rsidRPr="000F33F8">
              <w:rPr>
                <w:rFonts w:ascii="Arial" w:eastAsiaTheme="minorEastAsia" w:hAnsi="Arial" w:cs="Arial"/>
                <w:b w:val="0"/>
                <w:bCs w:val="0"/>
                <w:noProof/>
                <w:sz w:val="22"/>
                <w:szCs w:val="22"/>
              </w:rPr>
              <w:tab/>
            </w:r>
            <w:r w:rsidRPr="000F33F8">
              <w:rPr>
                <w:rStyle w:val="Hypertextovodkaz"/>
                <w:rFonts w:ascii="Arial" w:eastAsia="Arial Unicode MS" w:hAnsi="Arial" w:cs="Arial"/>
                <w:noProof/>
                <w:u w:color="000000"/>
                <w:bdr w:val="nil"/>
              </w:rPr>
              <w:t>Pozemky vykoupené pro účely realizace pozemkových úprav</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_Toc534201349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18</w:t>
            </w:r>
            <w:r w:rsidRPr="000F33F8">
              <w:rPr>
                <w:rFonts w:ascii="Arial" w:hAnsi="Arial" w:cs="Arial"/>
                <w:noProof/>
                <w:webHidden/>
              </w:rPr>
              <w:fldChar w:fldCharType="end"/>
            </w:r>
          </w:hyperlink>
        </w:p>
        <w:p w14:paraId="2218D6C8" w14:textId="11C4E372" w:rsidR="000F33F8" w:rsidRPr="000F33F8" w:rsidRDefault="000F33F8">
          <w:pPr>
            <w:pStyle w:val="Obsah2"/>
            <w:rPr>
              <w:rFonts w:ascii="Arial" w:eastAsiaTheme="minorEastAsia" w:hAnsi="Arial" w:cs="Arial"/>
              <w:b w:val="0"/>
              <w:bCs w:val="0"/>
              <w:noProof/>
              <w:sz w:val="22"/>
              <w:szCs w:val="22"/>
            </w:rPr>
          </w:pPr>
          <w:hyperlink w:anchor="_Toc534201350" w:history="1">
            <w:r w:rsidRPr="000F33F8">
              <w:rPr>
                <w:rStyle w:val="Hypertextovodkaz"/>
                <w:rFonts w:ascii="Arial" w:eastAsia="Arial Unicode MS" w:hAnsi="Arial" w:cs="Arial"/>
                <w:noProof/>
                <w:u w:color="000000"/>
                <w:bdr w:val="nil"/>
              </w:rPr>
              <w:t>10.9</w:t>
            </w:r>
            <w:r w:rsidRPr="000F33F8">
              <w:rPr>
                <w:rFonts w:ascii="Arial" w:eastAsiaTheme="minorEastAsia" w:hAnsi="Arial" w:cs="Arial"/>
                <w:b w:val="0"/>
                <w:bCs w:val="0"/>
                <w:noProof/>
                <w:sz w:val="22"/>
                <w:szCs w:val="22"/>
              </w:rPr>
              <w:tab/>
            </w:r>
            <w:r w:rsidRPr="000F33F8">
              <w:rPr>
                <w:rStyle w:val="Hypertextovodkaz"/>
                <w:rFonts w:ascii="Arial" w:eastAsia="Arial Unicode MS" w:hAnsi="Arial" w:cs="Arial"/>
                <w:noProof/>
                <w:u w:color="000000"/>
                <w:bdr w:val="nil"/>
              </w:rPr>
              <w:t>Nemovitosti určené pro rozvojové programy státu schválené vládou</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_Toc534201350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18</w:t>
            </w:r>
            <w:r w:rsidRPr="000F33F8">
              <w:rPr>
                <w:rFonts w:ascii="Arial" w:hAnsi="Arial" w:cs="Arial"/>
                <w:noProof/>
                <w:webHidden/>
              </w:rPr>
              <w:fldChar w:fldCharType="end"/>
            </w:r>
          </w:hyperlink>
        </w:p>
        <w:p w14:paraId="2DF481A9" w14:textId="60115D35" w:rsidR="000F33F8" w:rsidRPr="000F33F8" w:rsidRDefault="000F33F8">
          <w:pPr>
            <w:pStyle w:val="Obsah2"/>
            <w:rPr>
              <w:rFonts w:ascii="Arial" w:eastAsiaTheme="minorEastAsia" w:hAnsi="Arial" w:cs="Arial"/>
              <w:b w:val="0"/>
              <w:bCs w:val="0"/>
              <w:noProof/>
              <w:sz w:val="22"/>
              <w:szCs w:val="22"/>
            </w:rPr>
          </w:pPr>
          <w:hyperlink w:anchor="_Toc534201351" w:history="1">
            <w:r w:rsidRPr="000F33F8">
              <w:rPr>
                <w:rStyle w:val="Hypertextovodkaz"/>
                <w:rFonts w:ascii="Arial" w:hAnsi="Arial" w:cs="Arial"/>
                <w:noProof/>
              </w:rPr>
              <w:t>10.10</w:t>
            </w:r>
            <w:r w:rsidRPr="000F33F8">
              <w:rPr>
                <w:rFonts w:ascii="Arial" w:eastAsiaTheme="minorEastAsia" w:hAnsi="Arial" w:cs="Arial"/>
                <w:b w:val="0"/>
                <w:bCs w:val="0"/>
                <w:noProof/>
                <w:sz w:val="22"/>
                <w:szCs w:val="22"/>
              </w:rPr>
              <w:tab/>
            </w:r>
            <w:r w:rsidRPr="000F33F8">
              <w:rPr>
                <w:rStyle w:val="Hypertextovodkaz"/>
                <w:rFonts w:ascii="Arial" w:hAnsi="Arial" w:cs="Arial"/>
                <w:noProof/>
              </w:rPr>
              <w:t>Souběh žádostí</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_Toc534201351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19</w:t>
            </w:r>
            <w:r w:rsidRPr="000F33F8">
              <w:rPr>
                <w:rFonts w:ascii="Arial" w:hAnsi="Arial" w:cs="Arial"/>
                <w:noProof/>
                <w:webHidden/>
              </w:rPr>
              <w:fldChar w:fldCharType="end"/>
            </w:r>
          </w:hyperlink>
        </w:p>
        <w:p w14:paraId="181F036B" w14:textId="7D01E7BF" w:rsidR="000F33F8" w:rsidRPr="000F33F8" w:rsidRDefault="000F33F8">
          <w:pPr>
            <w:pStyle w:val="Obsah2"/>
            <w:rPr>
              <w:rFonts w:ascii="Arial" w:eastAsiaTheme="minorEastAsia" w:hAnsi="Arial" w:cs="Arial"/>
              <w:b w:val="0"/>
              <w:bCs w:val="0"/>
              <w:noProof/>
              <w:sz w:val="22"/>
              <w:szCs w:val="22"/>
            </w:rPr>
          </w:pPr>
          <w:hyperlink w:anchor="_Toc534201352" w:history="1">
            <w:r w:rsidRPr="000F33F8">
              <w:rPr>
                <w:rStyle w:val="Hypertextovodkaz"/>
                <w:rFonts w:ascii="Arial" w:hAnsi="Arial" w:cs="Arial"/>
                <w:noProof/>
              </w:rPr>
              <w:t>10.11</w:t>
            </w:r>
            <w:r w:rsidRPr="000F33F8">
              <w:rPr>
                <w:rFonts w:ascii="Arial" w:eastAsiaTheme="minorEastAsia" w:hAnsi="Arial" w:cs="Arial"/>
                <w:b w:val="0"/>
                <w:bCs w:val="0"/>
                <w:noProof/>
                <w:sz w:val="22"/>
                <w:szCs w:val="22"/>
              </w:rPr>
              <w:tab/>
            </w:r>
            <w:r w:rsidRPr="000F33F8">
              <w:rPr>
                <w:rStyle w:val="Hypertextovodkaz"/>
                <w:rFonts w:ascii="Arial" w:hAnsi="Arial" w:cs="Arial"/>
                <w:noProof/>
              </w:rPr>
              <w:t>Nabídka pozemků SPÚ ke směně</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_Toc534201352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20</w:t>
            </w:r>
            <w:r w:rsidRPr="000F33F8">
              <w:rPr>
                <w:rFonts w:ascii="Arial" w:hAnsi="Arial" w:cs="Arial"/>
                <w:noProof/>
                <w:webHidden/>
              </w:rPr>
              <w:fldChar w:fldCharType="end"/>
            </w:r>
          </w:hyperlink>
        </w:p>
        <w:p w14:paraId="78D2DD3C" w14:textId="64CE1683" w:rsidR="000F33F8" w:rsidRPr="000F33F8" w:rsidRDefault="000F33F8">
          <w:pPr>
            <w:pStyle w:val="Obsah2"/>
            <w:rPr>
              <w:rFonts w:ascii="Arial" w:eastAsiaTheme="minorEastAsia" w:hAnsi="Arial" w:cs="Arial"/>
              <w:b w:val="0"/>
              <w:bCs w:val="0"/>
              <w:noProof/>
              <w:sz w:val="22"/>
              <w:szCs w:val="22"/>
            </w:rPr>
          </w:pPr>
          <w:hyperlink w:anchor="_Toc534201353" w:history="1">
            <w:r w:rsidRPr="000F33F8">
              <w:rPr>
                <w:rStyle w:val="Hypertextovodkaz"/>
                <w:rFonts w:ascii="Arial" w:hAnsi="Arial" w:cs="Arial"/>
                <w:noProof/>
              </w:rPr>
              <w:t>10.12</w:t>
            </w:r>
            <w:r w:rsidRPr="000F33F8">
              <w:rPr>
                <w:rFonts w:ascii="Arial" w:eastAsiaTheme="minorEastAsia" w:hAnsi="Arial" w:cs="Arial"/>
                <w:b w:val="0"/>
                <w:bCs w:val="0"/>
                <w:noProof/>
                <w:sz w:val="22"/>
                <w:szCs w:val="22"/>
              </w:rPr>
              <w:tab/>
            </w:r>
            <w:r w:rsidRPr="000F33F8">
              <w:rPr>
                <w:rStyle w:val="Hypertextovodkaz"/>
                <w:rFonts w:ascii="Arial" w:hAnsi="Arial" w:cs="Arial"/>
                <w:noProof/>
              </w:rPr>
              <w:t>Kompetence organizačních útvarů a jednotek SPÚ</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_Toc534201353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20</w:t>
            </w:r>
            <w:r w:rsidRPr="000F33F8">
              <w:rPr>
                <w:rFonts w:ascii="Arial" w:hAnsi="Arial" w:cs="Arial"/>
                <w:noProof/>
                <w:webHidden/>
              </w:rPr>
              <w:fldChar w:fldCharType="end"/>
            </w:r>
          </w:hyperlink>
        </w:p>
        <w:p w14:paraId="4C7E3DEF" w14:textId="138E9725" w:rsidR="000F33F8" w:rsidRPr="000F33F8" w:rsidRDefault="000F33F8">
          <w:pPr>
            <w:pStyle w:val="Obsah2"/>
            <w:rPr>
              <w:rFonts w:ascii="Arial" w:eastAsiaTheme="minorEastAsia" w:hAnsi="Arial" w:cs="Arial"/>
              <w:b w:val="0"/>
              <w:bCs w:val="0"/>
              <w:noProof/>
              <w:sz w:val="22"/>
              <w:szCs w:val="22"/>
            </w:rPr>
          </w:pPr>
          <w:hyperlink w:anchor="_Toc534201354" w:history="1">
            <w:r w:rsidRPr="000F33F8">
              <w:rPr>
                <w:rStyle w:val="Hypertextovodkaz"/>
                <w:rFonts w:ascii="Arial" w:hAnsi="Arial" w:cs="Arial"/>
                <w:noProof/>
                <w:highlight w:val="yellow"/>
              </w:rPr>
              <w:t>10.13</w:t>
            </w:r>
            <w:r w:rsidRPr="000F33F8">
              <w:rPr>
                <w:rFonts w:ascii="Arial" w:eastAsiaTheme="minorEastAsia" w:hAnsi="Arial" w:cs="Arial"/>
                <w:b w:val="0"/>
                <w:bCs w:val="0"/>
                <w:noProof/>
                <w:sz w:val="22"/>
                <w:szCs w:val="22"/>
              </w:rPr>
              <w:tab/>
            </w:r>
            <w:r w:rsidRPr="000F33F8">
              <w:rPr>
                <w:rStyle w:val="Hypertextovodkaz"/>
                <w:rFonts w:ascii="Arial" w:hAnsi="Arial" w:cs="Arial"/>
                <w:noProof/>
                <w:highlight w:val="yellow"/>
              </w:rPr>
              <w:t>Pozemky dotčené soudním sporem</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_Toc534201354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20</w:t>
            </w:r>
            <w:r w:rsidRPr="000F33F8">
              <w:rPr>
                <w:rFonts w:ascii="Arial" w:hAnsi="Arial" w:cs="Arial"/>
                <w:noProof/>
                <w:webHidden/>
              </w:rPr>
              <w:fldChar w:fldCharType="end"/>
            </w:r>
          </w:hyperlink>
        </w:p>
        <w:p w14:paraId="221ACC79" w14:textId="2DCA18FE" w:rsidR="000F33F8" w:rsidRPr="000F33F8" w:rsidRDefault="000F33F8">
          <w:pPr>
            <w:pStyle w:val="Obsah2"/>
            <w:rPr>
              <w:rFonts w:ascii="Arial" w:eastAsiaTheme="minorEastAsia" w:hAnsi="Arial" w:cs="Arial"/>
              <w:b w:val="0"/>
              <w:bCs w:val="0"/>
              <w:noProof/>
              <w:sz w:val="22"/>
              <w:szCs w:val="22"/>
            </w:rPr>
          </w:pPr>
          <w:hyperlink w:anchor="_Toc534201355" w:history="1">
            <w:r w:rsidRPr="000F33F8">
              <w:rPr>
                <w:rStyle w:val="Hypertextovodkaz"/>
                <w:rFonts w:ascii="Arial" w:hAnsi="Arial" w:cs="Arial"/>
                <w:noProof/>
                <w:highlight w:val="yellow"/>
              </w:rPr>
              <w:t>10.14</w:t>
            </w:r>
            <w:r w:rsidRPr="000F33F8">
              <w:rPr>
                <w:rFonts w:ascii="Arial" w:eastAsiaTheme="minorEastAsia" w:hAnsi="Arial" w:cs="Arial"/>
                <w:b w:val="0"/>
                <w:bCs w:val="0"/>
                <w:noProof/>
                <w:sz w:val="22"/>
                <w:szCs w:val="22"/>
              </w:rPr>
              <w:tab/>
            </w:r>
            <w:r w:rsidRPr="000F33F8">
              <w:rPr>
                <w:rStyle w:val="Hypertextovodkaz"/>
                <w:rFonts w:ascii="Arial" w:hAnsi="Arial" w:cs="Arial"/>
                <w:noProof/>
                <w:highlight w:val="yellow"/>
              </w:rPr>
              <w:t>Následná dispozice se získanými pozemky</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_Toc534201355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21</w:t>
            </w:r>
            <w:r w:rsidRPr="000F33F8">
              <w:rPr>
                <w:rFonts w:ascii="Arial" w:hAnsi="Arial" w:cs="Arial"/>
                <w:noProof/>
                <w:webHidden/>
              </w:rPr>
              <w:fldChar w:fldCharType="end"/>
            </w:r>
          </w:hyperlink>
        </w:p>
        <w:p w14:paraId="7922FED7" w14:textId="512A474F" w:rsidR="000F33F8" w:rsidRPr="000F33F8" w:rsidRDefault="000F33F8">
          <w:pPr>
            <w:pStyle w:val="Obsah1"/>
            <w:rPr>
              <w:rFonts w:ascii="Arial" w:eastAsiaTheme="minorEastAsia" w:hAnsi="Arial" w:cs="Arial"/>
              <w:b w:val="0"/>
              <w:bCs w:val="0"/>
              <w:caps w:val="0"/>
              <w:noProof/>
              <w:sz w:val="22"/>
              <w:szCs w:val="22"/>
            </w:rPr>
          </w:pPr>
          <w:hyperlink w:anchor="_Toc534201356" w:history="1">
            <w:r w:rsidRPr="000F33F8">
              <w:rPr>
                <w:rStyle w:val="Hypertextovodkaz"/>
                <w:rFonts w:ascii="Arial" w:hAnsi="Arial" w:cs="Arial"/>
                <w:noProof/>
              </w:rPr>
              <w:t>11</w:t>
            </w:r>
            <w:r w:rsidRPr="000F33F8">
              <w:rPr>
                <w:rFonts w:ascii="Arial" w:eastAsiaTheme="minorEastAsia" w:hAnsi="Arial" w:cs="Arial"/>
                <w:b w:val="0"/>
                <w:bCs w:val="0"/>
                <w:caps w:val="0"/>
                <w:noProof/>
                <w:sz w:val="22"/>
                <w:szCs w:val="22"/>
              </w:rPr>
              <w:tab/>
            </w:r>
            <w:r w:rsidRPr="000F33F8">
              <w:rPr>
                <w:rStyle w:val="Hypertextovodkaz"/>
                <w:rFonts w:ascii="Arial" w:hAnsi="Arial" w:cs="Arial"/>
                <w:noProof/>
              </w:rPr>
              <w:t>PŘÍPRAVA SMĚNNÉ SMLOUVY - POSTUP ZPRACOVÁNÍ SMĚNNÉ SMLOUVY</w:t>
            </w:r>
            <w:r w:rsidRPr="000F33F8">
              <w:rPr>
                <w:rFonts w:ascii="Arial" w:hAnsi="Arial" w:cs="Arial"/>
                <w:noProof/>
                <w:webHidden/>
              </w:rPr>
              <w:tab/>
            </w:r>
            <w:r w:rsidRPr="000F33F8">
              <w:rPr>
                <w:rFonts w:ascii="Arial" w:hAnsi="Arial" w:cs="Arial"/>
                <w:noProof/>
                <w:webHidden/>
              </w:rPr>
              <w:fldChar w:fldCharType="begin"/>
            </w:r>
            <w:r w:rsidRPr="000F33F8">
              <w:rPr>
                <w:rFonts w:ascii="Arial" w:hAnsi="Arial" w:cs="Arial"/>
                <w:noProof/>
                <w:webHidden/>
              </w:rPr>
              <w:instrText xml:space="preserve"> PAGEREF _Toc534201356 \h </w:instrText>
            </w:r>
            <w:r w:rsidRPr="000F33F8">
              <w:rPr>
                <w:rFonts w:ascii="Arial" w:hAnsi="Arial" w:cs="Arial"/>
                <w:noProof/>
                <w:webHidden/>
              </w:rPr>
            </w:r>
            <w:r w:rsidRPr="000F33F8">
              <w:rPr>
                <w:rFonts w:ascii="Arial" w:hAnsi="Arial" w:cs="Arial"/>
                <w:noProof/>
                <w:webHidden/>
              </w:rPr>
              <w:fldChar w:fldCharType="separate"/>
            </w:r>
            <w:r w:rsidRPr="000F33F8">
              <w:rPr>
                <w:rFonts w:ascii="Arial" w:hAnsi="Arial" w:cs="Arial"/>
                <w:noProof/>
                <w:webHidden/>
              </w:rPr>
              <w:t>21</w:t>
            </w:r>
            <w:r w:rsidRPr="000F33F8">
              <w:rPr>
                <w:rFonts w:ascii="Arial" w:hAnsi="Arial" w:cs="Arial"/>
                <w:noProof/>
                <w:webHidden/>
              </w:rPr>
              <w:fldChar w:fldCharType="end"/>
            </w:r>
          </w:hyperlink>
        </w:p>
        <w:p w14:paraId="274A3341" w14:textId="6DD1C724" w:rsidR="001A0AB4" w:rsidRPr="000F33F8" w:rsidRDefault="00CC4A5D" w:rsidP="00C005EA">
          <w:pPr>
            <w:spacing w:before="0"/>
            <w:rPr>
              <w:rFonts w:cs="Arial"/>
            </w:rPr>
          </w:pPr>
          <w:r w:rsidRPr="000F33F8">
            <w:rPr>
              <w:rFonts w:cs="Arial"/>
            </w:rPr>
            <w:fldChar w:fldCharType="end"/>
          </w:r>
        </w:p>
      </w:sdtContent>
    </w:sdt>
    <w:p w14:paraId="649D08A5" w14:textId="77777777" w:rsidR="00C37244" w:rsidRPr="000F33F8" w:rsidRDefault="00C37244" w:rsidP="00FC3270">
      <w:pPr>
        <w:rPr>
          <w:rFonts w:cs="Arial"/>
          <w:b/>
          <w:sz w:val="28"/>
        </w:rPr>
      </w:pPr>
    </w:p>
    <w:p w14:paraId="77619F71" w14:textId="77777777" w:rsidR="00F73C9F" w:rsidRPr="000F33F8" w:rsidRDefault="00F73C9F" w:rsidP="00FC3270">
      <w:pPr>
        <w:rPr>
          <w:rFonts w:cs="Arial"/>
          <w:b/>
          <w:sz w:val="28"/>
        </w:rPr>
      </w:pPr>
      <w:bookmarkStart w:id="0" w:name="_GoBack"/>
      <w:bookmarkEnd w:id="0"/>
      <w:r w:rsidRPr="000F33F8">
        <w:rPr>
          <w:rFonts w:cs="Arial"/>
          <w:b/>
          <w:sz w:val="28"/>
        </w:rPr>
        <w:br w:type="page"/>
      </w:r>
    </w:p>
    <w:p w14:paraId="772EBBC4" w14:textId="77777777" w:rsidR="003D7E1B" w:rsidRPr="00B81130" w:rsidRDefault="003D7E1B" w:rsidP="00D64554">
      <w:pPr>
        <w:pStyle w:val="Nadpis1"/>
      </w:pPr>
      <w:bookmarkStart w:id="1" w:name="_Toc474998646"/>
      <w:bookmarkStart w:id="2" w:name="_Toc485041944"/>
      <w:bookmarkStart w:id="3" w:name="_Toc485042301"/>
      <w:bookmarkStart w:id="4" w:name="_Toc534201301"/>
      <w:r w:rsidRPr="00B81130">
        <w:lastRenderedPageBreak/>
        <w:t>Úvodní ustanovení</w:t>
      </w:r>
      <w:bookmarkEnd w:id="1"/>
      <w:bookmarkEnd w:id="2"/>
      <w:bookmarkEnd w:id="3"/>
      <w:bookmarkEnd w:id="4"/>
    </w:p>
    <w:p w14:paraId="56E64902" w14:textId="77777777" w:rsidR="00F73C9F" w:rsidRPr="00C549A8" w:rsidRDefault="003D7E1B" w:rsidP="00C005EA">
      <w:pPr>
        <w:spacing w:after="240"/>
        <w:jc w:val="both"/>
      </w:pPr>
      <w:r w:rsidRPr="00B81130">
        <w:rPr>
          <w:rFonts w:cs="Arial"/>
        </w:rPr>
        <w:t>Tento metodický pokyn upravuje postup a kompetence organizačních útvarů a organizačních jednotek Státního pozemkového úřadu při realizaci směn nemovitostí  dle § 17 odst. 3 písm. d) zákona č. 229/1991 Sb. o úpravě vlastnických vztahů k půdě a jinému zemědělskému majetku, ve znění pozdějších předpisů</w:t>
      </w:r>
      <w:r w:rsidR="001C643E" w:rsidRPr="00B81130">
        <w:rPr>
          <w:rFonts w:cs="Arial"/>
        </w:rPr>
        <w:t xml:space="preserve">, který zní: </w:t>
      </w:r>
      <w:r w:rsidR="00FF62AD" w:rsidRPr="00B81130">
        <w:rPr>
          <w:rFonts w:cs="Arial"/>
        </w:rPr>
        <w:t>Nemovitosti ve vlastnictví státu, na které nebylo ve lhůtě uvedené v § 13 zákona o půdě uplatněno právo na vydání, může pozemkový úřad převést směnou za jiné nemovitosti.</w:t>
      </w:r>
    </w:p>
    <w:p w14:paraId="5B8BC6D7" w14:textId="77777777" w:rsidR="003D7E1B" w:rsidRPr="00B81130" w:rsidRDefault="003D7E1B" w:rsidP="00D64554">
      <w:pPr>
        <w:pStyle w:val="Nadpis1"/>
      </w:pPr>
      <w:bookmarkStart w:id="5" w:name="_Toc474998647"/>
      <w:bookmarkStart w:id="6" w:name="_Toc485041945"/>
      <w:bookmarkStart w:id="7" w:name="_Toc485042302"/>
      <w:bookmarkStart w:id="8" w:name="_Toc534201302"/>
      <w:r w:rsidRPr="00B81130">
        <w:t>Účel a cíle aktualizace metodického pokynu</w:t>
      </w:r>
      <w:bookmarkEnd w:id="5"/>
      <w:bookmarkEnd w:id="6"/>
      <w:bookmarkEnd w:id="7"/>
      <w:bookmarkEnd w:id="8"/>
    </w:p>
    <w:p w14:paraId="1C57FC47" w14:textId="0B90B5EB" w:rsidR="003D7E1B" w:rsidRPr="00C549A8" w:rsidRDefault="003D7E1B" w:rsidP="00C005EA">
      <w:pPr>
        <w:spacing w:before="60" w:after="240"/>
        <w:jc w:val="both"/>
      </w:pPr>
      <w:r w:rsidRPr="00C549A8">
        <w:rPr>
          <w:rFonts w:cs="Arial"/>
          <w:highlight w:val="yellow"/>
        </w:rPr>
        <w:t xml:space="preserve">Metodický pokyn je aktualizován zejména z důvodu </w:t>
      </w:r>
      <w:r w:rsidR="00F3745E" w:rsidRPr="00C549A8">
        <w:rPr>
          <w:rFonts w:cs="Arial"/>
          <w:highlight w:val="yellow"/>
        </w:rPr>
        <w:t>nasazení do Údržby produkční programové aplikace</w:t>
      </w:r>
      <w:r w:rsidR="007B6FA3" w:rsidRPr="00C549A8">
        <w:rPr>
          <w:rFonts w:cs="Arial"/>
          <w:highlight w:val="yellow"/>
        </w:rPr>
        <w:t xml:space="preserve"> Ostatní převody</w:t>
      </w:r>
      <w:r w:rsidR="00F3745E" w:rsidRPr="00C549A8">
        <w:rPr>
          <w:rFonts w:cs="Arial"/>
          <w:highlight w:val="yellow"/>
        </w:rPr>
        <w:t xml:space="preserve"> a dále z důvodu</w:t>
      </w:r>
      <w:r w:rsidR="007B6FA3" w:rsidRPr="00C549A8">
        <w:rPr>
          <w:rFonts w:cs="Arial"/>
          <w:highlight w:val="yellow"/>
        </w:rPr>
        <w:t xml:space="preserve"> optimalizace administrativních procesů</w:t>
      </w:r>
      <w:r w:rsidR="00F3745E" w:rsidRPr="00C549A8">
        <w:rPr>
          <w:rFonts w:cs="Arial"/>
          <w:highlight w:val="yellow"/>
        </w:rPr>
        <w:t>.</w:t>
      </w:r>
      <w:r w:rsidR="007B6FA3" w:rsidRPr="00B81130">
        <w:rPr>
          <w:rFonts w:cs="Arial"/>
        </w:rPr>
        <w:t xml:space="preserve"> </w:t>
      </w:r>
    </w:p>
    <w:p w14:paraId="7675DEEB" w14:textId="77777777" w:rsidR="003D7E1B" w:rsidRPr="00B81130" w:rsidRDefault="003D7E1B" w:rsidP="00D64554">
      <w:pPr>
        <w:pStyle w:val="Nadpis1"/>
      </w:pPr>
      <w:bookmarkStart w:id="9" w:name="_Toc474998648"/>
      <w:bookmarkStart w:id="10" w:name="_Toc485041946"/>
      <w:bookmarkStart w:id="11" w:name="_Toc485042303"/>
      <w:bookmarkStart w:id="12" w:name="_Toc534201303"/>
      <w:r w:rsidRPr="00B81130">
        <w:t>Působnost</w:t>
      </w:r>
      <w:bookmarkEnd w:id="9"/>
      <w:bookmarkEnd w:id="10"/>
      <w:bookmarkEnd w:id="11"/>
      <w:bookmarkEnd w:id="12"/>
    </w:p>
    <w:p w14:paraId="22F5E73E" w14:textId="77777777" w:rsidR="003D7E1B" w:rsidRPr="00B81130" w:rsidRDefault="003D7E1B" w:rsidP="00C005EA">
      <w:pPr>
        <w:spacing w:before="60"/>
        <w:rPr>
          <w:rFonts w:cs="Arial"/>
          <w:bCs/>
        </w:rPr>
      </w:pPr>
      <w:r w:rsidRPr="00B81130">
        <w:rPr>
          <w:rFonts w:cs="Arial"/>
          <w:bCs/>
        </w:rPr>
        <w:t>Organizačními jednotkami a organizačními útvary zapojenými do procesů a činností vyplývajících z tohoto metodického pokynu jsou:</w:t>
      </w:r>
    </w:p>
    <w:p w14:paraId="4EB4F164" w14:textId="77777777" w:rsidR="003D7E1B" w:rsidRPr="00B81130" w:rsidRDefault="003D7E1B" w:rsidP="00C005EA">
      <w:pPr>
        <w:numPr>
          <w:ilvl w:val="0"/>
          <w:numId w:val="17"/>
        </w:numPr>
        <w:spacing w:before="0" w:after="0"/>
        <w:ind w:hanging="295"/>
        <w:contextualSpacing/>
        <w:jc w:val="both"/>
        <w:rPr>
          <w:rFonts w:cs="Arial"/>
          <w:bCs/>
        </w:rPr>
      </w:pPr>
      <w:bookmarkStart w:id="13" w:name="_Ref482774889"/>
      <w:r w:rsidRPr="00B81130">
        <w:rPr>
          <w:rFonts w:cs="Arial"/>
          <w:bCs/>
        </w:rPr>
        <w:t>krajské pozemkové úřady,</w:t>
      </w:r>
      <w:bookmarkEnd w:id="13"/>
    </w:p>
    <w:p w14:paraId="0E9D6831" w14:textId="77777777" w:rsidR="003D7E1B" w:rsidRPr="00B81130" w:rsidRDefault="003D7E1B" w:rsidP="00C005EA">
      <w:pPr>
        <w:numPr>
          <w:ilvl w:val="0"/>
          <w:numId w:val="17"/>
        </w:numPr>
        <w:spacing w:before="0" w:after="0"/>
        <w:ind w:left="714" w:hanging="294"/>
        <w:jc w:val="both"/>
        <w:rPr>
          <w:rFonts w:cs="Arial"/>
          <w:bCs/>
        </w:rPr>
      </w:pPr>
      <w:r w:rsidRPr="00B81130">
        <w:rPr>
          <w:rFonts w:cs="Arial"/>
          <w:bCs/>
        </w:rPr>
        <w:t>pobočky krajských pozemkových úřadů,</w:t>
      </w:r>
    </w:p>
    <w:p w14:paraId="47B2D1A1" w14:textId="2CA30686" w:rsidR="003D7E1B" w:rsidRPr="00B81130" w:rsidRDefault="00165CB6" w:rsidP="00C005EA">
      <w:pPr>
        <w:numPr>
          <w:ilvl w:val="0"/>
          <w:numId w:val="17"/>
        </w:numPr>
        <w:spacing w:before="0" w:after="0"/>
        <w:ind w:left="714" w:hanging="294"/>
        <w:jc w:val="both"/>
        <w:rPr>
          <w:rFonts w:cs="Arial"/>
          <w:bCs/>
        </w:rPr>
      </w:pPr>
      <w:r>
        <w:rPr>
          <w:rFonts w:cs="Arial"/>
          <w:bCs/>
        </w:rPr>
        <w:t>S</w:t>
      </w:r>
      <w:r w:rsidR="003D7E1B" w:rsidRPr="00B81130">
        <w:rPr>
          <w:rFonts w:cs="Arial"/>
          <w:bCs/>
        </w:rPr>
        <w:t>ekce majetku státu,</w:t>
      </w:r>
    </w:p>
    <w:p w14:paraId="3220DF50" w14:textId="053E0BAA" w:rsidR="003D7E1B" w:rsidRPr="00B81130" w:rsidRDefault="00165CB6" w:rsidP="00C005EA">
      <w:pPr>
        <w:numPr>
          <w:ilvl w:val="0"/>
          <w:numId w:val="17"/>
        </w:numPr>
        <w:spacing w:before="0" w:after="0"/>
        <w:ind w:left="714" w:hanging="294"/>
        <w:jc w:val="both"/>
        <w:rPr>
          <w:rFonts w:cs="Arial"/>
          <w:bCs/>
        </w:rPr>
      </w:pPr>
      <w:r>
        <w:rPr>
          <w:rFonts w:cs="Arial"/>
          <w:bCs/>
        </w:rPr>
        <w:t>O</w:t>
      </w:r>
      <w:r w:rsidR="003D7E1B" w:rsidRPr="00B81130">
        <w:rPr>
          <w:rFonts w:cs="Arial"/>
          <w:bCs/>
        </w:rPr>
        <w:t>dbor převodu majetku státu</w:t>
      </w:r>
    </w:p>
    <w:p w14:paraId="3223C107" w14:textId="38522916" w:rsidR="003D7E1B" w:rsidRPr="00B81130" w:rsidRDefault="00165CB6" w:rsidP="00C005EA">
      <w:pPr>
        <w:numPr>
          <w:ilvl w:val="0"/>
          <w:numId w:val="17"/>
        </w:numPr>
        <w:spacing w:before="0" w:after="0"/>
        <w:ind w:left="714" w:hanging="294"/>
        <w:jc w:val="both"/>
        <w:rPr>
          <w:rFonts w:cs="Arial"/>
          <w:bCs/>
        </w:rPr>
      </w:pPr>
      <w:r>
        <w:rPr>
          <w:rFonts w:cs="Arial"/>
          <w:bCs/>
        </w:rPr>
        <w:t>O</w:t>
      </w:r>
      <w:r w:rsidR="003D7E1B" w:rsidRPr="00B81130">
        <w:rPr>
          <w:rFonts w:cs="Arial"/>
          <w:bCs/>
        </w:rPr>
        <w:t>dbor vodohospodářských staveb</w:t>
      </w:r>
    </w:p>
    <w:p w14:paraId="20B0EF87" w14:textId="42FF10E7" w:rsidR="007B145A" w:rsidRPr="00B81130" w:rsidRDefault="00165CB6" w:rsidP="00C005EA">
      <w:pPr>
        <w:numPr>
          <w:ilvl w:val="0"/>
          <w:numId w:val="17"/>
        </w:numPr>
        <w:spacing w:before="0" w:after="0"/>
        <w:ind w:left="714" w:hanging="294"/>
        <w:jc w:val="both"/>
        <w:rPr>
          <w:rFonts w:cs="Arial"/>
          <w:bCs/>
        </w:rPr>
      </w:pPr>
      <w:r>
        <w:rPr>
          <w:rFonts w:cs="Arial"/>
          <w:bCs/>
        </w:rPr>
        <w:t>O</w:t>
      </w:r>
      <w:r w:rsidR="007B145A" w:rsidRPr="00B81130">
        <w:rPr>
          <w:rFonts w:cs="Arial"/>
          <w:bCs/>
        </w:rPr>
        <w:t>dbor ekonomický</w:t>
      </w:r>
    </w:p>
    <w:p w14:paraId="3EE1DA8C" w14:textId="77777777" w:rsidR="00F73C9F" w:rsidRPr="00C549A8" w:rsidRDefault="003D7E1B" w:rsidP="00C005EA">
      <w:pPr>
        <w:spacing w:before="0" w:after="240"/>
      </w:pPr>
      <w:r w:rsidRPr="00B81130">
        <w:rPr>
          <w:rFonts w:cs="Arial"/>
          <w:bCs/>
        </w:rPr>
        <w:t>v návaznosti na svěřené kompetence.</w:t>
      </w:r>
    </w:p>
    <w:p w14:paraId="7989F1CA" w14:textId="77777777" w:rsidR="007F002C" w:rsidRPr="00C549A8" w:rsidRDefault="007F002C" w:rsidP="00D64554">
      <w:pPr>
        <w:pStyle w:val="Nadpis1"/>
        <w:rPr>
          <w:highlight w:val="yellow"/>
        </w:rPr>
      </w:pPr>
      <w:bookmarkStart w:id="14" w:name="_Toc474998649"/>
      <w:bookmarkStart w:id="15" w:name="_Toc474998650"/>
      <w:bookmarkStart w:id="16" w:name="_Toc485041947"/>
      <w:bookmarkStart w:id="17" w:name="_Toc485042304"/>
      <w:bookmarkStart w:id="18" w:name="_Ref530569036"/>
      <w:bookmarkStart w:id="19" w:name="_Toc534201304"/>
      <w:r w:rsidRPr="00B81130">
        <w:t>Zásadní změny</w:t>
      </w:r>
      <w:bookmarkEnd w:id="14"/>
      <w:bookmarkEnd w:id="15"/>
      <w:bookmarkEnd w:id="16"/>
      <w:bookmarkEnd w:id="17"/>
      <w:r w:rsidR="00D64554" w:rsidRPr="00B81130">
        <w:t xml:space="preserve"> </w:t>
      </w:r>
      <w:r w:rsidR="00D64554" w:rsidRPr="00C549A8">
        <w:rPr>
          <w:highlight w:val="yellow"/>
        </w:rPr>
        <w:t>a přechodné ustanovení</w:t>
      </w:r>
      <w:bookmarkEnd w:id="18"/>
      <w:bookmarkEnd w:id="19"/>
    </w:p>
    <w:p w14:paraId="3C0DD6C8" w14:textId="77777777" w:rsidR="00F3745E" w:rsidRPr="00C549A8" w:rsidRDefault="00F3745E" w:rsidP="00C005EA">
      <w:pPr>
        <w:numPr>
          <w:ilvl w:val="1"/>
          <w:numId w:val="18"/>
        </w:numPr>
        <w:spacing w:before="0" w:after="0"/>
        <w:ind w:left="284" w:hanging="284"/>
        <w:jc w:val="both"/>
        <w:rPr>
          <w:rFonts w:cs="Arial"/>
          <w:highlight w:val="yellow"/>
        </w:rPr>
      </w:pPr>
      <w:r w:rsidRPr="00C549A8">
        <w:rPr>
          <w:rFonts w:cs="Arial"/>
          <w:highlight w:val="yellow"/>
        </w:rPr>
        <w:t>Redukce administrativních úkonů spojených se schvalovacím procesem směn – na úrovni ústředí bude pouze předběžné projednání návrhu směny, ostatní úkony směřující k realizaci směny bude provádět KPÚ, a to včetně podpisu směnné smlouvy.</w:t>
      </w:r>
    </w:p>
    <w:p w14:paraId="79F58EFE" w14:textId="6C019C3D" w:rsidR="00F3745E" w:rsidRPr="00C549A8" w:rsidRDefault="00F3745E" w:rsidP="00C005EA">
      <w:pPr>
        <w:numPr>
          <w:ilvl w:val="1"/>
          <w:numId w:val="18"/>
        </w:numPr>
        <w:spacing w:before="0" w:after="0"/>
        <w:ind w:left="284" w:hanging="284"/>
        <w:jc w:val="both"/>
        <w:rPr>
          <w:rFonts w:cs="Arial"/>
          <w:highlight w:val="yellow"/>
        </w:rPr>
      </w:pPr>
      <w:r w:rsidRPr="00C549A8">
        <w:rPr>
          <w:rFonts w:cs="Arial"/>
          <w:highlight w:val="yellow"/>
        </w:rPr>
        <w:t xml:space="preserve">Upřesnění postupů v případě </w:t>
      </w:r>
      <w:r w:rsidRPr="00C549A8">
        <w:rPr>
          <w:highlight w:val="yellow"/>
        </w:rPr>
        <w:t xml:space="preserve">nemovitostí dotčených soudním sporem (viz kapitola </w:t>
      </w:r>
      <w:r w:rsidRPr="00C549A8">
        <w:rPr>
          <w:highlight w:val="yellow"/>
        </w:rPr>
        <w:fldChar w:fldCharType="begin"/>
      </w:r>
      <w:r w:rsidRPr="00C549A8">
        <w:rPr>
          <w:highlight w:val="yellow"/>
        </w:rPr>
        <w:instrText xml:space="preserve"> REF _Ref527635619 \r \h </w:instrText>
      </w:r>
      <w:r w:rsidR="00B81130" w:rsidRPr="00C549A8">
        <w:rPr>
          <w:highlight w:val="yellow"/>
        </w:rPr>
        <w:instrText xml:space="preserve"> \* MERGEFORMAT </w:instrText>
      </w:r>
      <w:r w:rsidRPr="00C549A8">
        <w:rPr>
          <w:highlight w:val="yellow"/>
        </w:rPr>
      </w:r>
      <w:r w:rsidRPr="00C549A8">
        <w:rPr>
          <w:highlight w:val="yellow"/>
        </w:rPr>
        <w:fldChar w:fldCharType="separate"/>
      </w:r>
      <w:r w:rsidR="00D96E48">
        <w:rPr>
          <w:highlight w:val="yellow"/>
        </w:rPr>
        <w:t>10.13</w:t>
      </w:r>
      <w:r w:rsidRPr="00C549A8">
        <w:rPr>
          <w:highlight w:val="yellow"/>
        </w:rPr>
        <w:fldChar w:fldCharType="end"/>
      </w:r>
      <w:r w:rsidRPr="00C549A8">
        <w:rPr>
          <w:highlight w:val="yellow"/>
        </w:rPr>
        <w:t>).</w:t>
      </w:r>
    </w:p>
    <w:p w14:paraId="5C7BAC65" w14:textId="19D3F53B" w:rsidR="00EF1D4C" w:rsidRPr="00C549A8" w:rsidRDefault="00EF1D4C" w:rsidP="00C549A8">
      <w:pPr>
        <w:numPr>
          <w:ilvl w:val="1"/>
          <w:numId w:val="18"/>
        </w:numPr>
        <w:spacing w:before="0" w:after="0"/>
        <w:ind w:left="284" w:hanging="284"/>
        <w:jc w:val="both"/>
        <w:rPr>
          <w:rFonts w:cs="Arial"/>
          <w:highlight w:val="yellow"/>
        </w:rPr>
      </w:pPr>
      <w:r w:rsidRPr="00C549A8">
        <w:rPr>
          <w:rFonts w:cs="Arial"/>
          <w:highlight w:val="yellow"/>
        </w:rPr>
        <w:t xml:space="preserve">Následná dispozice se získanými pozemky (viz kapitola </w:t>
      </w:r>
      <w:r w:rsidRPr="00C549A8">
        <w:rPr>
          <w:rFonts w:cs="Arial"/>
          <w:highlight w:val="yellow"/>
        </w:rPr>
        <w:fldChar w:fldCharType="begin"/>
      </w:r>
      <w:r w:rsidRPr="00C549A8">
        <w:rPr>
          <w:rFonts w:cs="Arial"/>
          <w:highlight w:val="yellow"/>
        </w:rPr>
        <w:instrText xml:space="preserve"> REF _Ref528246731 \r \h  \* MERGEFORMAT </w:instrText>
      </w:r>
      <w:r w:rsidRPr="00C549A8">
        <w:rPr>
          <w:rFonts w:cs="Arial"/>
          <w:highlight w:val="yellow"/>
        </w:rPr>
      </w:r>
      <w:r w:rsidRPr="00C549A8">
        <w:rPr>
          <w:rFonts w:cs="Arial"/>
          <w:highlight w:val="yellow"/>
        </w:rPr>
        <w:fldChar w:fldCharType="separate"/>
      </w:r>
      <w:r w:rsidR="00D96E48">
        <w:rPr>
          <w:rFonts w:cs="Arial"/>
          <w:highlight w:val="yellow"/>
        </w:rPr>
        <w:t>10.14</w:t>
      </w:r>
      <w:r w:rsidRPr="00C549A8">
        <w:rPr>
          <w:rFonts w:cs="Arial"/>
          <w:highlight w:val="yellow"/>
        </w:rPr>
        <w:fldChar w:fldCharType="end"/>
      </w:r>
      <w:r w:rsidRPr="00C549A8">
        <w:rPr>
          <w:rFonts w:cs="Arial"/>
          <w:highlight w:val="yellow"/>
        </w:rPr>
        <w:t>).</w:t>
      </w:r>
    </w:p>
    <w:p w14:paraId="0F917DEE" w14:textId="77777777" w:rsidR="000803FA" w:rsidRPr="00C549A8" w:rsidRDefault="000803FA" w:rsidP="00C549A8">
      <w:pPr>
        <w:numPr>
          <w:ilvl w:val="1"/>
          <w:numId w:val="18"/>
        </w:numPr>
        <w:spacing w:before="0" w:after="0"/>
        <w:ind w:left="284" w:hanging="284"/>
        <w:jc w:val="both"/>
        <w:rPr>
          <w:rFonts w:cs="Arial"/>
          <w:highlight w:val="yellow"/>
        </w:rPr>
      </w:pPr>
      <w:r w:rsidRPr="00C549A8">
        <w:rPr>
          <w:rFonts w:cs="Arial"/>
          <w:highlight w:val="yellow"/>
        </w:rPr>
        <w:t>Vypořádání nároků na naturální a peněžitou náhradu dle zákona o půdě.</w:t>
      </w:r>
    </w:p>
    <w:p w14:paraId="5B98C1C4" w14:textId="77777777" w:rsidR="00EF225E" w:rsidRPr="00C549A8" w:rsidRDefault="00EF225E" w:rsidP="00C549A8">
      <w:pPr>
        <w:numPr>
          <w:ilvl w:val="1"/>
          <w:numId w:val="18"/>
        </w:numPr>
        <w:spacing w:before="0" w:after="0"/>
        <w:ind w:left="284" w:hanging="284"/>
        <w:jc w:val="both"/>
        <w:rPr>
          <w:rFonts w:cs="Arial"/>
          <w:highlight w:val="yellow"/>
        </w:rPr>
      </w:pPr>
      <w:r w:rsidRPr="00C549A8">
        <w:rPr>
          <w:rFonts w:cs="Arial"/>
          <w:highlight w:val="yellow"/>
        </w:rPr>
        <w:t>Logičtější uspořádání textu a další drobné úpravy.</w:t>
      </w:r>
    </w:p>
    <w:p w14:paraId="548C231F" w14:textId="77777777" w:rsidR="0017432D" w:rsidRPr="00B81130" w:rsidRDefault="0096586B" w:rsidP="00C549A8">
      <w:pPr>
        <w:jc w:val="both"/>
      </w:pPr>
      <w:bookmarkStart w:id="20" w:name="_Toc485040687"/>
      <w:bookmarkStart w:id="21" w:name="_Toc485040800"/>
      <w:bookmarkStart w:id="22" w:name="_Toc485040907"/>
      <w:bookmarkStart w:id="23" w:name="_Toc485041017"/>
      <w:bookmarkStart w:id="24" w:name="_Toc485041124"/>
      <w:bookmarkStart w:id="25" w:name="_Toc485041831"/>
      <w:bookmarkStart w:id="26" w:name="_Toc485041948"/>
      <w:bookmarkStart w:id="27" w:name="_Toc485042065"/>
      <w:bookmarkStart w:id="28" w:name="_Toc485042182"/>
      <w:bookmarkStart w:id="29" w:name="_Toc485042305"/>
      <w:bookmarkStart w:id="30" w:name="_Toc485042428"/>
      <w:bookmarkStart w:id="31" w:name="_Toc485042422"/>
      <w:bookmarkStart w:id="32" w:name="_Toc485042551"/>
      <w:bookmarkStart w:id="33" w:name="_Toc485042768"/>
      <w:bookmarkStart w:id="34" w:name="_Toc485119564"/>
      <w:bookmarkStart w:id="35" w:name="_Toc485119687"/>
      <w:bookmarkStart w:id="36" w:name="_Toc485119804"/>
      <w:bookmarkStart w:id="37" w:name="_Toc486237604"/>
      <w:bookmarkStart w:id="38" w:name="_Toc486256176"/>
      <w:bookmarkStart w:id="39" w:name="_Toc486256277"/>
      <w:bookmarkStart w:id="40" w:name="_Toc489002218"/>
      <w:bookmarkStart w:id="41" w:name="_Toc485040688"/>
      <w:bookmarkStart w:id="42" w:name="_Toc485040801"/>
      <w:bookmarkStart w:id="43" w:name="_Toc485040908"/>
      <w:bookmarkStart w:id="44" w:name="_Toc485041018"/>
      <w:bookmarkStart w:id="45" w:name="_Toc485041125"/>
      <w:bookmarkStart w:id="46" w:name="_Toc485041832"/>
      <w:bookmarkStart w:id="47" w:name="_Toc485041949"/>
      <w:bookmarkStart w:id="48" w:name="_Toc485042066"/>
      <w:bookmarkStart w:id="49" w:name="_Toc485042183"/>
      <w:bookmarkStart w:id="50" w:name="_Toc485042306"/>
      <w:bookmarkStart w:id="51" w:name="_Toc485042429"/>
      <w:bookmarkStart w:id="52" w:name="_Toc485042423"/>
      <w:bookmarkStart w:id="53" w:name="_Toc485042552"/>
      <w:bookmarkStart w:id="54" w:name="_Toc485042769"/>
      <w:bookmarkStart w:id="55" w:name="_Toc485119565"/>
      <w:bookmarkStart w:id="56" w:name="_Toc485119688"/>
      <w:bookmarkStart w:id="57" w:name="_Toc485119805"/>
      <w:bookmarkStart w:id="58" w:name="_Toc486237605"/>
      <w:bookmarkStart w:id="59" w:name="_Toc486256177"/>
      <w:bookmarkStart w:id="60" w:name="_Toc486256278"/>
      <w:bookmarkStart w:id="61" w:name="_Toc489002219"/>
      <w:bookmarkStart w:id="62" w:name="_Toc485041950"/>
      <w:bookmarkStart w:id="63" w:name="_Toc48504230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C549A8">
        <w:rPr>
          <w:highlight w:val="yellow"/>
        </w:rPr>
        <w:t>Veškeré návrhy směn, u kterých jsou již k dispozici znalecké posudky a které byly příslušnými KPÚ zaslány na OPMS ke konečnému projednání, budou dokončeny podle dosavadního metodického pokynu</w:t>
      </w:r>
      <w:r w:rsidR="003068EE" w:rsidRPr="00C549A8">
        <w:rPr>
          <w:highlight w:val="yellow"/>
        </w:rPr>
        <w:t xml:space="preserve"> platného od 11. 08. 2017, tj. směnné smlouvy budou uzavírány na ústředí. Ostatní rozpracované případy budou administrovány podle tohoto metodického pokynu.</w:t>
      </w:r>
      <w:r w:rsidRPr="00B81130">
        <w:t xml:space="preserve"> </w:t>
      </w:r>
    </w:p>
    <w:p w14:paraId="1F2C4217" w14:textId="77777777" w:rsidR="00DA48D2" w:rsidRPr="00B81130" w:rsidRDefault="00DA48D2" w:rsidP="00D64554">
      <w:pPr>
        <w:pStyle w:val="Nadpis1"/>
      </w:pPr>
      <w:bookmarkStart w:id="64" w:name="_Toc534201305"/>
      <w:r w:rsidRPr="00B81130">
        <w:t>Seznam použitých právních předpisů</w:t>
      </w:r>
      <w:bookmarkEnd w:id="62"/>
      <w:bookmarkEnd w:id="63"/>
      <w:bookmarkEnd w:id="64"/>
    </w:p>
    <w:p w14:paraId="7FF0406C" w14:textId="77777777" w:rsidR="00DA48D2" w:rsidRPr="00B81130" w:rsidRDefault="00DA48D2" w:rsidP="00C005EA">
      <w:pPr>
        <w:spacing w:before="0" w:after="0"/>
        <w:ind w:left="2268" w:hanging="2268"/>
        <w:rPr>
          <w:rFonts w:cs="Arial"/>
        </w:rPr>
      </w:pPr>
      <w:r w:rsidRPr="00B81130">
        <w:rPr>
          <w:rFonts w:cs="Arial"/>
        </w:rPr>
        <w:t>zákon č. 503/2012 Sb.,</w:t>
      </w:r>
      <w:r w:rsidRPr="00B81130">
        <w:rPr>
          <w:rFonts w:cs="Arial"/>
        </w:rPr>
        <w:tab/>
        <w:t>o Státním pozemkovém úřadu a o změně některých zákonů, ve znění pozdějších předpisů,</w:t>
      </w:r>
    </w:p>
    <w:p w14:paraId="3EE467CB" w14:textId="77777777" w:rsidR="00DA48D2" w:rsidRPr="00B81130" w:rsidRDefault="00DA48D2" w:rsidP="00C005EA">
      <w:pPr>
        <w:spacing w:before="0" w:after="0"/>
        <w:ind w:left="2268" w:hanging="2268"/>
        <w:rPr>
          <w:rFonts w:cs="Arial"/>
        </w:rPr>
      </w:pPr>
      <w:r w:rsidRPr="00B81130">
        <w:rPr>
          <w:rFonts w:cs="Arial"/>
        </w:rPr>
        <w:t>zákon č. 229/1991 Sb.,</w:t>
      </w:r>
      <w:r w:rsidRPr="00B81130">
        <w:rPr>
          <w:rFonts w:cs="Arial"/>
        </w:rPr>
        <w:tab/>
        <w:t>o úpravě vlastnických vztahů k půdě a jinému zemědělskému majetku, ve znění pozdějších předpisů,</w:t>
      </w:r>
    </w:p>
    <w:p w14:paraId="5B6EBAA0" w14:textId="2EE55632" w:rsidR="009E1490" w:rsidRPr="00B81130" w:rsidRDefault="009E1490" w:rsidP="009E1490">
      <w:pPr>
        <w:spacing w:before="0" w:after="0"/>
        <w:ind w:left="2268" w:hanging="2268"/>
        <w:rPr>
          <w:rFonts w:cs="Arial"/>
        </w:rPr>
      </w:pPr>
      <w:r w:rsidRPr="00B81130">
        <w:rPr>
          <w:rFonts w:cs="Arial"/>
        </w:rPr>
        <w:t>zákon č. 139/2002 Sb.,</w:t>
      </w:r>
      <w:r w:rsidRPr="00B81130">
        <w:rPr>
          <w:rFonts w:cs="Arial"/>
        </w:rPr>
        <w:tab/>
      </w:r>
      <w:r w:rsidR="001E3BA2" w:rsidRPr="001E3BA2">
        <w:rPr>
          <w:rFonts w:cs="Arial"/>
        </w:rPr>
        <w:t>o pozemkových úpravách a pozemkových úřadech a o změně zákona č. 229/1991 Sb., o úpravě vlastnických vztahů k půdě a jinému zemědělskému majetku, ve znění pozdějších předpisů</w:t>
      </w:r>
      <w:r w:rsidRPr="001E3BA2">
        <w:rPr>
          <w:rFonts w:cs="Arial"/>
        </w:rPr>
        <w:t>,</w:t>
      </w:r>
      <w:r w:rsidRPr="00B81130">
        <w:rPr>
          <w:rFonts w:cs="Arial"/>
        </w:rPr>
        <w:t xml:space="preserve"> ve znění pozdějších předpisů,</w:t>
      </w:r>
    </w:p>
    <w:p w14:paraId="41FA6AD6" w14:textId="77777777" w:rsidR="00DA48D2" w:rsidRPr="00B81130" w:rsidRDefault="00DA48D2" w:rsidP="00C005EA">
      <w:pPr>
        <w:pStyle w:val="Bezmezer"/>
        <w:tabs>
          <w:tab w:val="left" w:pos="3402"/>
        </w:tabs>
        <w:spacing w:before="0" w:after="0"/>
        <w:ind w:left="2268" w:hanging="2268"/>
        <w:jc w:val="both"/>
        <w:rPr>
          <w:rFonts w:ascii="Arial" w:hAnsi="Arial" w:cs="Arial"/>
        </w:rPr>
      </w:pPr>
      <w:r w:rsidRPr="00B81130">
        <w:rPr>
          <w:rFonts w:ascii="Arial" w:hAnsi="Arial" w:cs="Arial"/>
        </w:rPr>
        <w:t>zákon č. 44/1988 Sb.,</w:t>
      </w:r>
      <w:r w:rsidRPr="00B81130">
        <w:rPr>
          <w:rFonts w:ascii="Arial" w:hAnsi="Arial" w:cs="Arial"/>
        </w:rPr>
        <w:tab/>
        <w:t>o ochraně a využití nerostného bohatství (horní zákon), ve znění pozdějších předpisů,</w:t>
      </w:r>
    </w:p>
    <w:p w14:paraId="3EE15DFF" w14:textId="77777777" w:rsidR="00DA48D2" w:rsidRPr="00B81130" w:rsidRDefault="00DA48D2" w:rsidP="00C005EA">
      <w:pPr>
        <w:pStyle w:val="Bezmezer"/>
        <w:tabs>
          <w:tab w:val="left" w:pos="3402"/>
        </w:tabs>
        <w:spacing w:before="0" w:after="0"/>
        <w:ind w:left="2268" w:hanging="2268"/>
        <w:jc w:val="both"/>
        <w:rPr>
          <w:rFonts w:ascii="Arial" w:hAnsi="Arial" w:cs="Arial"/>
        </w:rPr>
      </w:pPr>
      <w:r w:rsidRPr="00B81130">
        <w:rPr>
          <w:rFonts w:ascii="Arial" w:hAnsi="Arial" w:cs="Arial"/>
        </w:rPr>
        <w:t>zákon č. 61/1988 Sb.,  o hornické činnosti, výbušninách a o státní báňské správě</w:t>
      </w:r>
    </w:p>
    <w:p w14:paraId="66DFD9B3" w14:textId="77777777" w:rsidR="00DA48D2" w:rsidRPr="00B81130" w:rsidRDefault="00DA48D2" w:rsidP="00C005EA">
      <w:pPr>
        <w:spacing w:before="0" w:after="0"/>
        <w:ind w:left="2268" w:hanging="2268"/>
        <w:rPr>
          <w:rFonts w:cs="Arial"/>
        </w:rPr>
      </w:pPr>
      <w:r w:rsidRPr="00B81130">
        <w:rPr>
          <w:rFonts w:cs="Arial"/>
        </w:rPr>
        <w:t>zákon č. 219/2000 Sb.,</w:t>
      </w:r>
      <w:r w:rsidRPr="00B81130">
        <w:rPr>
          <w:rFonts w:cs="Arial"/>
        </w:rPr>
        <w:tab/>
        <w:t>o majetku České republiky a jejím vystupování v právních vztazích, ve znění pozdějších předpisů,</w:t>
      </w:r>
    </w:p>
    <w:p w14:paraId="34AF8E9B" w14:textId="77777777" w:rsidR="006C0F06" w:rsidRPr="00B81130" w:rsidRDefault="006C0F06" w:rsidP="00C005EA">
      <w:pPr>
        <w:spacing w:before="0" w:after="0"/>
        <w:ind w:left="2268" w:hanging="2268"/>
        <w:rPr>
          <w:rFonts w:cs="Arial"/>
        </w:rPr>
      </w:pPr>
      <w:r w:rsidRPr="00B81130">
        <w:rPr>
          <w:rFonts w:cs="Arial"/>
        </w:rPr>
        <w:lastRenderedPageBreak/>
        <w:t>Zákon č. 95/1999 Sb.,  o podmínkách převodu zemědělských a lesních pozemků, ve znění pozdějších předpisů,</w:t>
      </w:r>
    </w:p>
    <w:p w14:paraId="4DFE9D56" w14:textId="77777777" w:rsidR="00DA48D2" w:rsidRPr="00B81130" w:rsidRDefault="00DA48D2" w:rsidP="00C005EA">
      <w:pPr>
        <w:tabs>
          <w:tab w:val="left" w:pos="2410"/>
        </w:tabs>
        <w:spacing w:before="0" w:after="0"/>
        <w:ind w:left="2268" w:hanging="2268"/>
        <w:rPr>
          <w:rFonts w:cs="Arial"/>
        </w:rPr>
      </w:pPr>
      <w:r w:rsidRPr="00B81130">
        <w:rPr>
          <w:rFonts w:cs="Arial"/>
        </w:rPr>
        <w:t>zákon č. 114/1992 Sb.,</w:t>
      </w:r>
      <w:r w:rsidRPr="00B81130">
        <w:rPr>
          <w:rFonts w:cs="Arial"/>
        </w:rPr>
        <w:tab/>
        <w:t>o ochraně přírody a krajiny, ve znění pozdějších předpisů,</w:t>
      </w:r>
    </w:p>
    <w:p w14:paraId="3BE6BB98" w14:textId="77777777" w:rsidR="00DA48D2" w:rsidRPr="00B81130" w:rsidRDefault="00DA48D2" w:rsidP="00C005EA">
      <w:pPr>
        <w:spacing w:before="0" w:after="0"/>
        <w:ind w:left="2268" w:hanging="2268"/>
        <w:rPr>
          <w:rFonts w:cs="Arial"/>
        </w:rPr>
      </w:pPr>
      <w:r w:rsidRPr="00B81130">
        <w:rPr>
          <w:rFonts w:cs="Arial"/>
        </w:rPr>
        <w:t>zákon č. 172/1991 Sb.,</w:t>
      </w:r>
      <w:r w:rsidRPr="00B81130">
        <w:rPr>
          <w:rFonts w:cs="Arial"/>
        </w:rPr>
        <w:tab/>
        <w:t>o přechodu některých věcí z majetku České republiky do vlastnictví obcí, ve znění pozdějších předpisů,</w:t>
      </w:r>
    </w:p>
    <w:p w14:paraId="1DB77769" w14:textId="77777777" w:rsidR="00DA48D2" w:rsidRPr="00B81130" w:rsidRDefault="00DA48D2" w:rsidP="00C005EA">
      <w:pPr>
        <w:spacing w:before="0" w:after="0"/>
        <w:ind w:left="2268" w:hanging="2268"/>
        <w:rPr>
          <w:rFonts w:cs="Arial"/>
        </w:rPr>
      </w:pPr>
      <w:r w:rsidRPr="00B81130">
        <w:rPr>
          <w:rFonts w:cs="Arial"/>
        </w:rPr>
        <w:t>zákon č. 183/2006 Sb.,</w:t>
      </w:r>
      <w:r w:rsidRPr="00B81130">
        <w:rPr>
          <w:rFonts w:cs="Arial"/>
        </w:rPr>
        <w:tab/>
        <w:t>o územním plánování a stavebním řádu (stavební zákon), ve znění pozdějších předpisů,</w:t>
      </w:r>
    </w:p>
    <w:p w14:paraId="226CABAC" w14:textId="77777777" w:rsidR="00DA48D2" w:rsidRPr="00B81130" w:rsidRDefault="00DA48D2" w:rsidP="00C005EA">
      <w:pPr>
        <w:spacing w:before="0" w:after="0"/>
        <w:ind w:left="2268" w:hanging="2268"/>
        <w:rPr>
          <w:rFonts w:cs="Arial"/>
        </w:rPr>
      </w:pPr>
      <w:r w:rsidRPr="00B81130">
        <w:rPr>
          <w:rFonts w:cs="Arial"/>
        </w:rPr>
        <w:t>zákon č. 89/2012 Sb.,</w:t>
      </w:r>
      <w:r w:rsidRPr="00B81130">
        <w:rPr>
          <w:rFonts w:cs="Arial"/>
        </w:rPr>
        <w:tab/>
        <w:t>občanský zákoník, ve znění pozdějších předpisů,</w:t>
      </w:r>
    </w:p>
    <w:p w14:paraId="3E02A5A0" w14:textId="77777777" w:rsidR="00095FC4" w:rsidRPr="00B81130" w:rsidRDefault="00686103" w:rsidP="00C005EA">
      <w:pPr>
        <w:tabs>
          <w:tab w:val="left" w:pos="2268"/>
        </w:tabs>
        <w:suppressAutoHyphens/>
        <w:spacing w:before="0" w:after="0"/>
        <w:ind w:left="2127" w:hanging="2127"/>
        <w:rPr>
          <w:rFonts w:cs="Arial"/>
        </w:rPr>
      </w:pPr>
      <w:r w:rsidRPr="00B81130">
        <w:rPr>
          <w:rFonts w:cs="Arial"/>
        </w:rPr>
        <w:t>Zákon č. 340/2015 Sb.,</w:t>
      </w:r>
      <w:r w:rsidR="00E045C6" w:rsidRPr="00B81130">
        <w:rPr>
          <w:rFonts w:cs="Arial"/>
        </w:rPr>
        <w:t xml:space="preserve"> </w:t>
      </w:r>
      <w:r w:rsidRPr="00B81130">
        <w:rPr>
          <w:rFonts w:cs="Arial"/>
        </w:rPr>
        <w:t xml:space="preserve">o zvláštních podmínkách účinnosti některých smluv, uveřejňování </w:t>
      </w:r>
      <w:r w:rsidR="00365392" w:rsidRPr="00B81130">
        <w:rPr>
          <w:rFonts w:cs="Arial"/>
        </w:rPr>
        <w:br/>
        <w:t xml:space="preserve">   </w:t>
      </w:r>
      <w:r w:rsidRPr="00B81130">
        <w:rPr>
          <w:rFonts w:cs="Arial"/>
        </w:rPr>
        <w:t>těchto</w:t>
      </w:r>
      <w:r w:rsidR="00E045C6" w:rsidRPr="00B81130">
        <w:rPr>
          <w:rFonts w:cs="Arial"/>
        </w:rPr>
        <w:t xml:space="preserve"> </w:t>
      </w:r>
      <w:r w:rsidR="00095FC4" w:rsidRPr="00B81130">
        <w:rPr>
          <w:rFonts w:cs="Arial"/>
        </w:rPr>
        <w:t xml:space="preserve"> </w:t>
      </w:r>
      <w:r w:rsidRPr="00B81130">
        <w:rPr>
          <w:rFonts w:cs="Arial"/>
        </w:rPr>
        <w:t>smluv a o registru smluv (zákon o registru smluv)</w:t>
      </w:r>
    </w:p>
    <w:p w14:paraId="0698B130" w14:textId="77777777" w:rsidR="00DA48D2" w:rsidRPr="00B81130" w:rsidRDefault="00DA48D2" w:rsidP="00C005EA">
      <w:pPr>
        <w:tabs>
          <w:tab w:val="left" w:pos="2268"/>
        </w:tabs>
        <w:suppressAutoHyphens/>
        <w:spacing w:before="0" w:after="0"/>
        <w:ind w:left="2127" w:hanging="2127"/>
        <w:jc w:val="both"/>
        <w:rPr>
          <w:rFonts w:cs="Arial"/>
        </w:rPr>
      </w:pPr>
      <w:r w:rsidRPr="00B81130">
        <w:rPr>
          <w:rFonts w:cs="Arial"/>
        </w:rPr>
        <w:t>zákon č. 428/2012 Sb.,</w:t>
      </w:r>
      <w:r w:rsidRPr="00B81130">
        <w:rPr>
          <w:rFonts w:cs="Arial"/>
        </w:rPr>
        <w:tab/>
      </w:r>
      <w:r w:rsidR="00095FC4" w:rsidRPr="00B81130">
        <w:rPr>
          <w:rFonts w:cs="Arial"/>
        </w:rPr>
        <w:t xml:space="preserve"> </w:t>
      </w:r>
      <w:r w:rsidRPr="00B81130">
        <w:rPr>
          <w:rFonts w:cs="Arial"/>
        </w:rPr>
        <w:t>o majetkovém vyrovnání s církvemi a náboženskými společnostmi</w:t>
      </w:r>
      <w:r w:rsidR="00095FC4" w:rsidRPr="00B81130">
        <w:rPr>
          <w:rFonts w:cs="Arial"/>
        </w:rPr>
        <w:br/>
      </w:r>
      <w:r w:rsidRPr="00B81130">
        <w:rPr>
          <w:rFonts w:cs="Arial"/>
        </w:rPr>
        <w:t xml:space="preserve"> </w:t>
      </w:r>
      <w:r w:rsidR="00095FC4" w:rsidRPr="00B81130">
        <w:rPr>
          <w:rFonts w:cs="Arial"/>
        </w:rPr>
        <w:t xml:space="preserve"> </w:t>
      </w:r>
      <w:r w:rsidRPr="00B81130">
        <w:rPr>
          <w:rFonts w:cs="Arial"/>
        </w:rPr>
        <w:t>a o změně některých zákonů (zákon o majetkovém vyrovnání</w:t>
      </w:r>
      <w:r w:rsidR="00365392" w:rsidRPr="00B81130">
        <w:rPr>
          <w:rFonts w:cs="Arial"/>
        </w:rPr>
        <w:br/>
        <w:t xml:space="preserve">  </w:t>
      </w:r>
      <w:r w:rsidRPr="00B81130">
        <w:rPr>
          <w:rFonts w:cs="Arial"/>
        </w:rPr>
        <w:t>s</w:t>
      </w:r>
      <w:r w:rsidR="00095FC4" w:rsidRPr="00B81130">
        <w:rPr>
          <w:rFonts w:cs="Arial"/>
        </w:rPr>
        <w:t> </w:t>
      </w:r>
      <w:r w:rsidRPr="00B81130">
        <w:rPr>
          <w:rFonts w:cs="Arial"/>
        </w:rPr>
        <w:t>církvemi</w:t>
      </w:r>
      <w:r w:rsidR="00365392" w:rsidRPr="00B81130">
        <w:rPr>
          <w:rFonts w:cs="Arial"/>
        </w:rPr>
        <w:t xml:space="preserve"> </w:t>
      </w:r>
      <w:r w:rsidRPr="00B81130">
        <w:rPr>
          <w:rFonts w:cs="Arial"/>
        </w:rPr>
        <w:t xml:space="preserve">a náboženskými společnostmi), ve znění pozdějších </w:t>
      </w:r>
      <w:r w:rsidR="00365392" w:rsidRPr="00B81130">
        <w:rPr>
          <w:rFonts w:cs="Arial"/>
        </w:rPr>
        <w:br/>
        <w:t xml:space="preserve">  </w:t>
      </w:r>
      <w:r w:rsidRPr="00B81130">
        <w:rPr>
          <w:rFonts w:cs="Arial"/>
        </w:rPr>
        <w:t>předpisů,</w:t>
      </w:r>
    </w:p>
    <w:p w14:paraId="2AD22B8C" w14:textId="77777777" w:rsidR="00DA48D2" w:rsidRPr="00B81130" w:rsidRDefault="00DA48D2" w:rsidP="00C005EA">
      <w:pPr>
        <w:spacing w:before="0" w:after="0"/>
        <w:ind w:left="2268" w:hanging="2268"/>
        <w:jc w:val="both"/>
        <w:rPr>
          <w:rFonts w:cs="Arial"/>
        </w:rPr>
      </w:pPr>
      <w:r w:rsidRPr="00B81130">
        <w:rPr>
          <w:rFonts w:cs="Arial"/>
        </w:rPr>
        <w:t>zákon č. 150/2003 Sb.,</w:t>
      </w:r>
      <w:r w:rsidRPr="00B81130">
        <w:rPr>
          <w:rFonts w:cs="Arial"/>
        </w:rPr>
        <w:tab/>
        <w:t>kterým se mění zákon č. 290/2002 Sb., o přechodu některých dalších věcí, práv a závazků České republiky na kraje a obce, občanská sdružení působící v oblasti tělovýchovy a sportu a o souvisejících změnách a o změně zákona č. 157/2000 Sb., o přechodu některých věcí, práv a závazků z majetku České republiky, ve znění zákona č. 10/2001 Sb., a zákona č. 20/1966 Sb., o péči o zdraví lidu, ve znění pozdějších předpisů, a některé další zákony,</w:t>
      </w:r>
    </w:p>
    <w:p w14:paraId="5BDD5AAC" w14:textId="77777777" w:rsidR="006C0F06" w:rsidRPr="00B81130" w:rsidRDefault="006C0F06" w:rsidP="00C005EA">
      <w:pPr>
        <w:spacing w:before="0" w:after="0"/>
        <w:ind w:left="2268" w:hanging="2268"/>
        <w:jc w:val="both"/>
        <w:rPr>
          <w:rFonts w:cs="Arial"/>
        </w:rPr>
      </w:pPr>
      <w:r w:rsidRPr="00B81130">
        <w:rPr>
          <w:rFonts w:cs="Arial"/>
        </w:rPr>
        <w:t>zákon č. 340/2013 Sb., o dani z nabytí nemovitých věcí</w:t>
      </w:r>
    </w:p>
    <w:p w14:paraId="55EC56E5" w14:textId="3F2C9C16" w:rsidR="00DA48D2" w:rsidRDefault="00DA48D2" w:rsidP="00C005EA">
      <w:pPr>
        <w:spacing w:before="0" w:after="0"/>
        <w:ind w:left="2268" w:hanging="2268"/>
        <w:jc w:val="both"/>
        <w:rPr>
          <w:rFonts w:cs="Arial"/>
        </w:rPr>
      </w:pPr>
      <w:r w:rsidRPr="00B81130">
        <w:rPr>
          <w:rFonts w:cs="Arial"/>
        </w:rPr>
        <w:t>zákon</w:t>
      </w:r>
      <w:r w:rsidR="00365392" w:rsidRPr="00B81130">
        <w:rPr>
          <w:rFonts w:cs="Arial"/>
        </w:rPr>
        <w:t> </w:t>
      </w:r>
      <w:r w:rsidRPr="00B81130">
        <w:rPr>
          <w:rFonts w:cs="Arial"/>
        </w:rPr>
        <w:t>č.</w:t>
      </w:r>
      <w:r w:rsidR="00365392" w:rsidRPr="00B81130">
        <w:rPr>
          <w:rFonts w:cs="Arial"/>
        </w:rPr>
        <w:t> </w:t>
      </w:r>
      <w:r w:rsidRPr="00B81130">
        <w:rPr>
          <w:rFonts w:cs="Arial"/>
        </w:rPr>
        <w:t>256/2013</w:t>
      </w:r>
      <w:r w:rsidR="00365392" w:rsidRPr="00B81130">
        <w:rPr>
          <w:rFonts w:cs="Arial"/>
        </w:rPr>
        <w:t> </w:t>
      </w:r>
      <w:r w:rsidRPr="00B81130">
        <w:rPr>
          <w:rFonts w:cs="Arial"/>
        </w:rPr>
        <w:t>Sb.,</w:t>
      </w:r>
      <w:r w:rsidR="00365392" w:rsidRPr="00B81130">
        <w:rPr>
          <w:rFonts w:cs="Arial"/>
        </w:rPr>
        <w:t> </w:t>
      </w:r>
      <w:r w:rsidRPr="00B81130">
        <w:rPr>
          <w:rFonts w:cs="Arial"/>
        </w:rPr>
        <w:t>o katastru nemovitostí (katastrální zákon), ve znění pozdějších</w:t>
      </w:r>
      <w:r w:rsidR="00365392" w:rsidRPr="00B81130">
        <w:rPr>
          <w:rFonts w:cs="Arial"/>
        </w:rPr>
        <w:br/>
        <w:t xml:space="preserve">  </w:t>
      </w:r>
      <w:r w:rsidRPr="00B81130">
        <w:rPr>
          <w:rFonts w:cs="Arial"/>
        </w:rPr>
        <w:t>předpisů,</w:t>
      </w:r>
    </w:p>
    <w:p w14:paraId="565BFC53" w14:textId="07871388" w:rsidR="00233EC5" w:rsidRPr="00C549A8" w:rsidRDefault="00233EC5" w:rsidP="00C549A8">
      <w:pPr>
        <w:spacing w:before="0" w:after="0"/>
        <w:ind w:left="2268" w:hanging="2268"/>
        <w:jc w:val="both"/>
        <w:rPr>
          <w:rFonts w:cs="Arial"/>
        </w:rPr>
      </w:pPr>
      <w:r w:rsidRPr="00C549A8">
        <w:rPr>
          <w:rFonts w:cs="Arial"/>
          <w:highlight w:val="yellow"/>
        </w:rPr>
        <w:t>zákon č. 449/2001 Sb., o myslivosti, ve znění pozdějších předpisů,</w:t>
      </w:r>
      <w:r w:rsidRPr="00C549A8">
        <w:rPr>
          <w:rFonts w:cs="Arial"/>
        </w:rPr>
        <w:t xml:space="preserve"> </w:t>
      </w:r>
    </w:p>
    <w:p w14:paraId="66CE63EF" w14:textId="77777777" w:rsidR="00E05DF9" w:rsidRPr="00B81130" w:rsidRDefault="00E05DF9" w:rsidP="00C005EA">
      <w:pPr>
        <w:spacing w:before="0" w:after="0"/>
        <w:ind w:left="2268" w:hanging="2268"/>
        <w:jc w:val="both"/>
        <w:rPr>
          <w:rFonts w:cs="Arial"/>
        </w:rPr>
      </w:pPr>
      <w:r w:rsidRPr="00B81130">
        <w:rPr>
          <w:rFonts w:cs="Arial"/>
        </w:rPr>
        <w:t>vyhláška č. 182/1988 Sb.</w:t>
      </w:r>
      <w:r w:rsidR="006C0F06" w:rsidRPr="00B81130">
        <w:rPr>
          <w:rFonts w:cs="Arial"/>
        </w:rPr>
        <w:t>,</w:t>
      </w:r>
      <w:r w:rsidRPr="00B81130">
        <w:rPr>
          <w:rFonts w:cs="Arial"/>
        </w:rPr>
        <w:t xml:space="preserve"> o cenách staveb, pozemků, trvalých porostů, úhradách za zřízení práva</w:t>
      </w:r>
      <w:r w:rsidR="00365392" w:rsidRPr="00B81130">
        <w:rPr>
          <w:rFonts w:cs="Arial"/>
        </w:rPr>
        <w:t xml:space="preserve"> </w:t>
      </w:r>
      <w:r w:rsidRPr="00B81130">
        <w:rPr>
          <w:rFonts w:cs="Arial"/>
        </w:rPr>
        <w:t xml:space="preserve"> osobního užívání pozemků a náhradách za dočasné užívání pozemků</w:t>
      </w:r>
    </w:p>
    <w:p w14:paraId="16DCB260" w14:textId="77777777" w:rsidR="00E05DF9" w:rsidRPr="00B81130" w:rsidRDefault="00E05DF9" w:rsidP="00C005EA">
      <w:pPr>
        <w:spacing w:before="0" w:after="240"/>
        <w:ind w:left="2268" w:hanging="2268"/>
        <w:jc w:val="both"/>
        <w:rPr>
          <w:rFonts w:cs="Arial"/>
        </w:rPr>
      </w:pPr>
      <w:r w:rsidRPr="00B81130">
        <w:rPr>
          <w:rFonts w:cs="Arial"/>
        </w:rPr>
        <w:t>vyhláška č. 316/1990 Sb.,</w:t>
      </w:r>
      <w:r w:rsidR="000C245F" w:rsidRPr="00B81130">
        <w:rPr>
          <w:rFonts w:cs="Arial"/>
        </w:rPr>
        <w:t xml:space="preserve"> </w:t>
      </w:r>
      <w:r w:rsidRPr="00B81130">
        <w:rPr>
          <w:rFonts w:cs="Arial"/>
        </w:rPr>
        <w:t>kterou se mění a doplňuje vyhláška č. 182/1988 Sb., o cenách staveb,</w:t>
      </w:r>
      <w:r w:rsidR="00365392" w:rsidRPr="00B81130">
        <w:rPr>
          <w:rFonts w:cs="Arial"/>
        </w:rPr>
        <w:t xml:space="preserve"> </w:t>
      </w:r>
      <w:r w:rsidRPr="00B81130">
        <w:rPr>
          <w:rFonts w:cs="Arial"/>
        </w:rPr>
        <w:t xml:space="preserve"> pozemků, trvalých porostů, úhradách za zřízení práva osobního užívání </w:t>
      </w:r>
      <w:r w:rsidR="00365392" w:rsidRPr="00B81130">
        <w:rPr>
          <w:rFonts w:cs="Arial"/>
        </w:rPr>
        <w:t xml:space="preserve"> </w:t>
      </w:r>
      <w:r w:rsidRPr="00B81130">
        <w:rPr>
          <w:rFonts w:cs="Arial"/>
        </w:rPr>
        <w:t xml:space="preserve"> pozemků a náhradách za dočasné užívání pozemků</w:t>
      </w:r>
    </w:p>
    <w:p w14:paraId="2BB3CB97" w14:textId="4A79EF09" w:rsidR="00DA48D2" w:rsidRPr="00B81130" w:rsidRDefault="00660EC4" w:rsidP="00D64554">
      <w:pPr>
        <w:pStyle w:val="Nadpis1"/>
      </w:pPr>
      <w:bookmarkStart w:id="65" w:name="_Toc485040690"/>
      <w:bookmarkStart w:id="66" w:name="_Toc485040803"/>
      <w:bookmarkStart w:id="67" w:name="_Toc485040910"/>
      <w:bookmarkStart w:id="68" w:name="_Toc485041020"/>
      <w:bookmarkStart w:id="69" w:name="_Toc485041127"/>
      <w:bookmarkStart w:id="70" w:name="_Toc485041834"/>
      <w:bookmarkStart w:id="71" w:name="_Toc485041951"/>
      <w:bookmarkStart w:id="72" w:name="_Toc485042068"/>
      <w:bookmarkStart w:id="73" w:name="_Toc485042185"/>
      <w:bookmarkStart w:id="74" w:name="_Toc485042308"/>
      <w:bookmarkStart w:id="75" w:name="_Toc485042431"/>
      <w:bookmarkStart w:id="76" w:name="_Toc485042425"/>
      <w:bookmarkStart w:id="77" w:name="_Toc485042554"/>
      <w:bookmarkStart w:id="78" w:name="_Toc485042771"/>
      <w:bookmarkStart w:id="79" w:name="_Toc485119567"/>
      <w:bookmarkStart w:id="80" w:name="_Toc485119690"/>
      <w:bookmarkStart w:id="81" w:name="_Toc485119807"/>
      <w:bookmarkStart w:id="82" w:name="_Toc486237607"/>
      <w:bookmarkStart w:id="83" w:name="_Toc486256179"/>
      <w:bookmarkStart w:id="84" w:name="_Toc486256280"/>
      <w:bookmarkStart w:id="85" w:name="_Toc489002221"/>
      <w:bookmarkStart w:id="86" w:name="_Toc485041952"/>
      <w:bookmarkStart w:id="87" w:name="_Toc485042309"/>
      <w:bookmarkStart w:id="88" w:name="_Toc53420130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t>P</w:t>
      </w:r>
      <w:r w:rsidR="00DA48D2" w:rsidRPr="00B81130">
        <w:t>oužit</w:t>
      </w:r>
      <w:r>
        <w:t>é</w:t>
      </w:r>
      <w:r w:rsidR="00DA48D2" w:rsidRPr="00B81130">
        <w:t xml:space="preserve"> zkratk</w:t>
      </w:r>
      <w:bookmarkEnd w:id="86"/>
      <w:bookmarkEnd w:id="87"/>
      <w:r>
        <w:t>y a pojmy</w:t>
      </w:r>
      <w:bookmarkEnd w:id="88"/>
    </w:p>
    <w:p w14:paraId="2B963AF8" w14:textId="77777777" w:rsidR="00DA48D2" w:rsidRPr="00B81130" w:rsidRDefault="00DA48D2" w:rsidP="00C005EA">
      <w:pPr>
        <w:spacing w:before="0" w:after="0"/>
        <w:ind w:left="2552" w:hanging="2552"/>
        <w:rPr>
          <w:rFonts w:cs="Arial"/>
        </w:rPr>
      </w:pPr>
      <w:r w:rsidRPr="00B81130">
        <w:rPr>
          <w:rFonts w:cs="Arial"/>
          <w:b/>
        </w:rPr>
        <w:t>CIS</w:t>
      </w:r>
      <w:r w:rsidRPr="00B81130">
        <w:rPr>
          <w:rFonts w:cs="Arial"/>
          <w:b/>
        </w:rPr>
        <w:tab/>
      </w:r>
      <w:r w:rsidRPr="00B81130">
        <w:rPr>
          <w:rFonts w:cs="Arial"/>
        </w:rPr>
        <w:t>centrální informační systém</w:t>
      </w:r>
    </w:p>
    <w:p w14:paraId="3D611123" w14:textId="77777777" w:rsidR="000A641E" w:rsidRPr="00B81130" w:rsidRDefault="000A641E" w:rsidP="00C005EA">
      <w:pPr>
        <w:spacing w:before="0" w:after="0"/>
        <w:ind w:left="2552" w:hanging="2552"/>
        <w:rPr>
          <w:rFonts w:cs="Arial"/>
        </w:rPr>
      </w:pPr>
      <w:r w:rsidRPr="00B81130">
        <w:rPr>
          <w:rFonts w:cs="Arial"/>
          <w:b/>
        </w:rPr>
        <w:t>CRN</w:t>
      </w:r>
      <w:r w:rsidRPr="00B81130">
        <w:rPr>
          <w:rFonts w:cs="Arial"/>
          <w:b/>
        </w:rPr>
        <w:tab/>
      </w:r>
      <w:r w:rsidRPr="00B81130">
        <w:rPr>
          <w:rFonts w:cs="Arial"/>
        </w:rPr>
        <w:t>centrální registr nemovitostí</w:t>
      </w:r>
    </w:p>
    <w:p w14:paraId="4FDB4BC6" w14:textId="77777777" w:rsidR="00091D23" w:rsidRPr="00B81130" w:rsidRDefault="00091D23" w:rsidP="00C005EA">
      <w:pPr>
        <w:spacing w:before="0" w:after="0"/>
        <w:ind w:left="2552" w:hanging="2552"/>
        <w:rPr>
          <w:rFonts w:cs="Arial"/>
        </w:rPr>
      </w:pPr>
      <w:r w:rsidRPr="00B81130">
        <w:rPr>
          <w:rFonts w:cs="Arial"/>
          <w:b/>
        </w:rPr>
        <w:t>ČR</w:t>
      </w:r>
      <w:r w:rsidRPr="00B81130">
        <w:rPr>
          <w:rFonts w:cs="Arial"/>
          <w:b/>
        </w:rPr>
        <w:tab/>
      </w:r>
      <w:r w:rsidRPr="00B81130">
        <w:rPr>
          <w:rFonts w:cs="Arial"/>
        </w:rPr>
        <w:t>Česká republika</w:t>
      </w:r>
      <w:r w:rsidRPr="00B81130">
        <w:rPr>
          <w:rFonts w:cs="Arial"/>
        </w:rPr>
        <w:tab/>
      </w:r>
    </w:p>
    <w:p w14:paraId="2AF6BF86" w14:textId="77777777" w:rsidR="00DA48D2" w:rsidRPr="00B81130" w:rsidRDefault="00DA48D2" w:rsidP="00C005EA">
      <w:pPr>
        <w:spacing w:before="0" w:after="0"/>
        <w:ind w:left="2552" w:hanging="2552"/>
        <w:rPr>
          <w:rFonts w:cs="Arial"/>
        </w:rPr>
      </w:pPr>
      <w:r w:rsidRPr="00B81130">
        <w:rPr>
          <w:rFonts w:cs="Arial"/>
          <w:b/>
        </w:rPr>
        <w:t>DP</w:t>
      </w:r>
      <w:r w:rsidRPr="00B81130">
        <w:rPr>
          <w:rFonts w:cs="Arial"/>
          <w:b/>
        </w:rPr>
        <w:tab/>
      </w:r>
      <w:r w:rsidRPr="00B81130">
        <w:rPr>
          <w:rFonts w:cs="Arial"/>
        </w:rPr>
        <w:t>dobývací prostor</w:t>
      </w:r>
    </w:p>
    <w:p w14:paraId="571E544A" w14:textId="77777777" w:rsidR="00B65862" w:rsidRPr="00B81130" w:rsidRDefault="00B65862" w:rsidP="00C005EA">
      <w:pPr>
        <w:spacing w:before="0" w:after="0"/>
        <w:ind w:left="2552" w:hanging="2552"/>
        <w:rPr>
          <w:rFonts w:cs="Arial"/>
        </w:rPr>
      </w:pPr>
      <w:r w:rsidRPr="00B81130">
        <w:rPr>
          <w:rFonts w:cs="Arial"/>
          <w:b/>
        </w:rPr>
        <w:t xml:space="preserve">PF ČR                               </w:t>
      </w:r>
      <w:r w:rsidRPr="00B81130">
        <w:rPr>
          <w:rFonts w:cs="Arial"/>
        </w:rPr>
        <w:t>Pozemkový fond ČR</w:t>
      </w:r>
    </w:p>
    <w:p w14:paraId="41948834" w14:textId="77777777" w:rsidR="00E21320" w:rsidRPr="00B81130" w:rsidRDefault="00E21320" w:rsidP="00C005EA">
      <w:pPr>
        <w:spacing w:before="0" w:after="0"/>
        <w:ind w:left="2552" w:hanging="2552"/>
        <w:rPr>
          <w:rFonts w:cs="Arial"/>
        </w:rPr>
      </w:pPr>
      <w:r w:rsidRPr="00B81130">
        <w:rPr>
          <w:rFonts w:cs="Arial"/>
          <w:b/>
        </w:rPr>
        <w:t>GIS</w:t>
      </w:r>
      <w:r w:rsidRPr="00B81130">
        <w:rPr>
          <w:rFonts w:cs="Arial"/>
          <w:b/>
        </w:rPr>
        <w:tab/>
      </w:r>
      <w:r w:rsidRPr="00B81130">
        <w:rPr>
          <w:rFonts w:cs="Arial"/>
        </w:rPr>
        <w:t>Geografický informační systém</w:t>
      </w:r>
    </w:p>
    <w:p w14:paraId="7A3A0D40" w14:textId="77777777" w:rsidR="00D12A68" w:rsidRPr="00B81130" w:rsidRDefault="00D12A68" w:rsidP="00C005EA">
      <w:pPr>
        <w:spacing w:before="0" w:after="0"/>
        <w:ind w:left="2552" w:hanging="2552"/>
        <w:rPr>
          <w:rFonts w:cs="Arial"/>
        </w:rPr>
      </w:pPr>
      <w:r w:rsidRPr="00B81130">
        <w:rPr>
          <w:rFonts w:cs="Arial"/>
          <w:b/>
        </w:rPr>
        <w:t>GP</w:t>
      </w:r>
      <w:r w:rsidRPr="00B81130">
        <w:rPr>
          <w:rFonts w:cs="Arial"/>
          <w:b/>
        </w:rPr>
        <w:tab/>
      </w:r>
      <w:r w:rsidRPr="00B81130">
        <w:rPr>
          <w:rFonts w:cs="Arial"/>
        </w:rPr>
        <w:t>geometrický plán</w:t>
      </w:r>
    </w:p>
    <w:p w14:paraId="201B52B4" w14:textId="77777777" w:rsidR="00DA48D2" w:rsidRPr="00B81130" w:rsidRDefault="00DA48D2" w:rsidP="00C005EA">
      <w:pPr>
        <w:pStyle w:val="Bezmezer"/>
        <w:tabs>
          <w:tab w:val="left" w:pos="3402"/>
        </w:tabs>
        <w:spacing w:before="0" w:after="0"/>
        <w:ind w:left="2552" w:hanging="2552"/>
        <w:jc w:val="both"/>
        <w:rPr>
          <w:rFonts w:ascii="Arial" w:hAnsi="Arial" w:cs="Arial"/>
        </w:rPr>
      </w:pPr>
      <w:r w:rsidRPr="00B81130">
        <w:rPr>
          <w:rFonts w:ascii="Arial" w:hAnsi="Arial" w:cs="Arial"/>
          <w:b/>
        </w:rPr>
        <w:t>horní zákon</w:t>
      </w:r>
      <w:r w:rsidRPr="00B81130">
        <w:rPr>
          <w:rFonts w:ascii="Arial" w:hAnsi="Arial" w:cs="Arial"/>
        </w:rPr>
        <w:tab/>
        <w:t>zákon č. 44/1988 Sb. o ochraně a využití nerostného bohatství (horní zákon), ve znění pozdějších předpisů</w:t>
      </w:r>
    </w:p>
    <w:p w14:paraId="53408002" w14:textId="77777777" w:rsidR="00DA48D2" w:rsidRPr="00B81130" w:rsidRDefault="00DA48D2" w:rsidP="00C005EA">
      <w:pPr>
        <w:spacing w:before="0" w:after="0"/>
        <w:ind w:left="2552" w:hanging="2552"/>
        <w:rPr>
          <w:rFonts w:cs="Arial"/>
        </w:rPr>
      </w:pPr>
      <w:r w:rsidRPr="00B81130">
        <w:rPr>
          <w:rFonts w:cs="Arial"/>
          <w:b/>
        </w:rPr>
        <w:t xml:space="preserve">CHLÚ </w:t>
      </w:r>
      <w:r w:rsidRPr="00B81130">
        <w:rPr>
          <w:rFonts w:cs="Arial"/>
          <w:b/>
        </w:rPr>
        <w:tab/>
      </w:r>
      <w:r w:rsidRPr="00B81130">
        <w:rPr>
          <w:rFonts w:cs="Arial"/>
        </w:rPr>
        <w:t>chráněné ložiskové území</w:t>
      </w:r>
    </w:p>
    <w:p w14:paraId="6C7BA48A" w14:textId="77777777" w:rsidR="00984CF3" w:rsidRPr="00B81130" w:rsidRDefault="00984CF3" w:rsidP="00C005EA">
      <w:pPr>
        <w:spacing w:before="0" w:after="0"/>
        <w:ind w:left="2552" w:hanging="2552"/>
        <w:rPr>
          <w:rFonts w:cs="Arial"/>
        </w:rPr>
      </w:pPr>
      <w:r w:rsidRPr="00B81130">
        <w:rPr>
          <w:rFonts w:cs="Arial"/>
          <w:b/>
        </w:rPr>
        <w:t>JPÚ</w:t>
      </w:r>
      <w:r w:rsidRPr="00B81130">
        <w:rPr>
          <w:rFonts w:cs="Arial"/>
          <w:b/>
        </w:rPr>
        <w:tab/>
      </w:r>
      <w:r w:rsidRPr="00B81130">
        <w:rPr>
          <w:rFonts w:cs="Arial"/>
        </w:rPr>
        <w:t>jednoduché pozemkové úpravy</w:t>
      </w:r>
    </w:p>
    <w:p w14:paraId="5E643DD7" w14:textId="77777777" w:rsidR="00DA48D2" w:rsidRPr="00B81130" w:rsidRDefault="00DA48D2" w:rsidP="00C005EA">
      <w:pPr>
        <w:spacing w:before="0" w:after="0"/>
        <w:ind w:left="2552" w:hanging="2552"/>
        <w:rPr>
          <w:rFonts w:cs="Arial"/>
        </w:rPr>
      </w:pPr>
      <w:r w:rsidRPr="00B81130">
        <w:rPr>
          <w:rFonts w:cs="Arial"/>
          <w:b/>
        </w:rPr>
        <w:t>katastrální zákon</w:t>
      </w:r>
      <w:r w:rsidRPr="00B81130">
        <w:rPr>
          <w:rFonts w:cs="Arial"/>
        </w:rPr>
        <w:tab/>
        <w:t>zákon č. 256/2013 Sb., o katastru nemovitostí (katastrální zákon), ve znění pozdějších předpisů</w:t>
      </w:r>
    </w:p>
    <w:p w14:paraId="46A536C0" w14:textId="77777777" w:rsidR="00DA48D2" w:rsidRPr="00B81130" w:rsidRDefault="00DA48D2" w:rsidP="00C005EA">
      <w:pPr>
        <w:tabs>
          <w:tab w:val="left" w:pos="2552"/>
          <w:tab w:val="left" w:pos="2835"/>
        </w:tabs>
        <w:spacing w:before="0" w:after="0"/>
        <w:rPr>
          <w:rFonts w:cs="Arial"/>
        </w:rPr>
      </w:pPr>
      <w:r w:rsidRPr="00B81130">
        <w:rPr>
          <w:rFonts w:cs="Arial"/>
          <w:b/>
        </w:rPr>
        <w:t>KN</w:t>
      </w:r>
      <w:r w:rsidRPr="00B81130">
        <w:rPr>
          <w:rFonts w:cs="Arial"/>
          <w:b/>
        </w:rPr>
        <w:tab/>
      </w:r>
      <w:r w:rsidRPr="00B81130">
        <w:rPr>
          <w:rFonts w:cs="Arial"/>
        </w:rPr>
        <w:t>katastr nemovitostí</w:t>
      </w:r>
    </w:p>
    <w:p w14:paraId="4B322ED4" w14:textId="77777777" w:rsidR="003D33F4" w:rsidRPr="00B81130" w:rsidRDefault="003D33F4" w:rsidP="00C005EA">
      <w:pPr>
        <w:tabs>
          <w:tab w:val="left" w:pos="2552"/>
          <w:tab w:val="left" w:pos="2835"/>
        </w:tabs>
        <w:spacing w:before="0" w:after="0"/>
        <w:rPr>
          <w:rFonts w:cs="Arial"/>
        </w:rPr>
      </w:pPr>
      <w:r w:rsidRPr="00B81130">
        <w:rPr>
          <w:rFonts w:cs="Arial"/>
          <w:b/>
        </w:rPr>
        <w:t>k.ú</w:t>
      </w:r>
      <w:r w:rsidR="00071349" w:rsidRPr="00B81130">
        <w:rPr>
          <w:rFonts w:cs="Arial"/>
          <w:b/>
        </w:rPr>
        <w:t>.</w:t>
      </w:r>
      <w:r w:rsidRPr="00B81130">
        <w:rPr>
          <w:rFonts w:cs="Arial"/>
          <w:b/>
        </w:rPr>
        <w:tab/>
      </w:r>
      <w:r w:rsidRPr="00B81130">
        <w:rPr>
          <w:rFonts w:cs="Arial"/>
        </w:rPr>
        <w:t>katastrální území</w:t>
      </w:r>
    </w:p>
    <w:p w14:paraId="5F3B5501" w14:textId="77777777" w:rsidR="00984CF3" w:rsidRPr="00B81130" w:rsidRDefault="00984CF3" w:rsidP="00C005EA">
      <w:pPr>
        <w:tabs>
          <w:tab w:val="left" w:pos="2552"/>
          <w:tab w:val="left" w:pos="2835"/>
        </w:tabs>
        <w:spacing w:before="0" w:after="0"/>
        <w:rPr>
          <w:rFonts w:cs="Arial"/>
        </w:rPr>
      </w:pPr>
      <w:r w:rsidRPr="00B81130">
        <w:rPr>
          <w:rFonts w:cs="Arial"/>
          <w:b/>
        </w:rPr>
        <w:t>KoPÚ</w:t>
      </w:r>
      <w:r w:rsidRPr="00B81130">
        <w:rPr>
          <w:rFonts w:cs="Arial"/>
          <w:b/>
        </w:rPr>
        <w:tab/>
      </w:r>
      <w:r w:rsidRPr="00B81130">
        <w:rPr>
          <w:rFonts w:cs="Arial"/>
        </w:rPr>
        <w:t>komplexní pozemkové úpravy</w:t>
      </w:r>
    </w:p>
    <w:p w14:paraId="0238E6FA" w14:textId="77777777" w:rsidR="00DA48D2" w:rsidRPr="00B81130" w:rsidRDefault="00DA48D2" w:rsidP="00C005EA">
      <w:pPr>
        <w:tabs>
          <w:tab w:val="left" w:pos="2552"/>
          <w:tab w:val="left" w:pos="2835"/>
        </w:tabs>
        <w:spacing w:before="0" w:after="0"/>
        <w:rPr>
          <w:rFonts w:cs="Arial"/>
        </w:rPr>
      </w:pPr>
      <w:r w:rsidRPr="00B81130">
        <w:rPr>
          <w:rFonts w:cs="Arial"/>
          <w:b/>
        </w:rPr>
        <w:t>KPÚ</w:t>
      </w:r>
      <w:r w:rsidRPr="00B81130">
        <w:rPr>
          <w:rFonts w:cs="Arial"/>
        </w:rPr>
        <w:tab/>
        <w:t>krajský pozemkový úřad</w:t>
      </w:r>
    </w:p>
    <w:p w14:paraId="5C01AF9A" w14:textId="77777777" w:rsidR="00DA48D2" w:rsidRPr="00B81130" w:rsidRDefault="00DA48D2" w:rsidP="00C005EA">
      <w:pPr>
        <w:tabs>
          <w:tab w:val="left" w:pos="2552"/>
          <w:tab w:val="left" w:pos="2835"/>
        </w:tabs>
        <w:spacing w:before="0" w:after="0"/>
        <w:rPr>
          <w:rFonts w:cs="Arial"/>
        </w:rPr>
      </w:pPr>
      <w:r w:rsidRPr="00B81130">
        <w:rPr>
          <w:rFonts w:cs="Arial"/>
          <w:b/>
        </w:rPr>
        <w:t>MP</w:t>
      </w:r>
      <w:r w:rsidRPr="00B81130">
        <w:rPr>
          <w:rFonts w:cs="Arial"/>
        </w:rPr>
        <w:tab/>
        <w:t>metodický pokyn</w:t>
      </w:r>
    </w:p>
    <w:p w14:paraId="071F1A5B" w14:textId="16E30F4C" w:rsidR="008E419D" w:rsidRDefault="008E419D" w:rsidP="00C005EA">
      <w:pPr>
        <w:tabs>
          <w:tab w:val="left" w:pos="2552"/>
          <w:tab w:val="left" w:pos="2835"/>
        </w:tabs>
        <w:spacing w:before="0" w:after="0"/>
        <w:rPr>
          <w:rFonts w:cs="Arial"/>
          <w:b/>
        </w:rPr>
      </w:pPr>
      <w:r w:rsidRPr="00C549A8">
        <w:rPr>
          <w:rFonts w:cs="Arial"/>
          <w:b/>
          <w:highlight w:val="yellow"/>
        </w:rPr>
        <w:t>náhradní pozemek</w:t>
      </w:r>
      <w:r w:rsidRPr="00C549A8">
        <w:rPr>
          <w:rFonts w:cs="Arial"/>
          <w:b/>
          <w:highlight w:val="yellow"/>
        </w:rPr>
        <w:tab/>
      </w:r>
      <w:r w:rsidRPr="00C549A8">
        <w:rPr>
          <w:rFonts w:cs="Arial"/>
          <w:highlight w:val="yellow"/>
        </w:rPr>
        <w:t>navrhovatelem směny nabízený pozemek</w:t>
      </w:r>
    </w:p>
    <w:p w14:paraId="47BA9C49" w14:textId="743DEFA2" w:rsidR="007B145A" w:rsidRPr="00B81130" w:rsidRDefault="00402C3A" w:rsidP="00C005EA">
      <w:pPr>
        <w:tabs>
          <w:tab w:val="left" w:pos="2552"/>
          <w:tab w:val="left" w:pos="2835"/>
        </w:tabs>
        <w:spacing w:before="0" w:after="0"/>
        <w:rPr>
          <w:rFonts w:cs="Arial"/>
          <w:b/>
        </w:rPr>
      </w:pPr>
      <w:r w:rsidRPr="00B81130">
        <w:rPr>
          <w:rFonts w:cs="Arial"/>
          <w:b/>
        </w:rPr>
        <w:t>n</w:t>
      </w:r>
      <w:r w:rsidR="007B145A" w:rsidRPr="00B81130">
        <w:rPr>
          <w:rFonts w:cs="Arial"/>
          <w:b/>
        </w:rPr>
        <w:t>avrhovatel</w:t>
      </w:r>
      <w:r w:rsidR="007B145A" w:rsidRPr="00B81130">
        <w:rPr>
          <w:rFonts w:cs="Arial"/>
          <w:b/>
        </w:rPr>
        <w:tab/>
      </w:r>
      <w:r w:rsidR="007B145A" w:rsidRPr="00B81130">
        <w:rPr>
          <w:rFonts w:cs="Arial"/>
        </w:rPr>
        <w:t>žadatel o směnu nemovitostí</w:t>
      </w:r>
    </w:p>
    <w:p w14:paraId="5D0A783B" w14:textId="77777777" w:rsidR="00DA48D2" w:rsidRPr="00B81130" w:rsidRDefault="00DA48D2" w:rsidP="00C005EA">
      <w:pPr>
        <w:tabs>
          <w:tab w:val="left" w:pos="2552"/>
          <w:tab w:val="left" w:pos="2835"/>
        </w:tabs>
        <w:spacing w:before="0" w:after="0"/>
        <w:rPr>
          <w:rFonts w:cs="Arial"/>
        </w:rPr>
      </w:pPr>
      <w:r w:rsidRPr="00B81130">
        <w:rPr>
          <w:rFonts w:cs="Arial"/>
          <w:b/>
        </w:rPr>
        <w:t>nemovitost</w:t>
      </w:r>
      <w:r w:rsidRPr="00B81130">
        <w:rPr>
          <w:rFonts w:cs="Arial"/>
        </w:rPr>
        <w:tab/>
        <w:t xml:space="preserve">nemovitá věc </w:t>
      </w:r>
    </w:p>
    <w:p w14:paraId="75B355DC" w14:textId="77777777" w:rsidR="00DA48D2" w:rsidRPr="00C549A8" w:rsidRDefault="00DA48D2" w:rsidP="00C005EA">
      <w:pPr>
        <w:spacing w:before="0" w:after="0"/>
        <w:ind w:left="2552" w:hanging="2552"/>
        <w:rPr>
          <w:rFonts w:cs="Arial"/>
        </w:rPr>
      </w:pPr>
      <w:r w:rsidRPr="00B81130">
        <w:rPr>
          <w:rFonts w:cs="Arial"/>
          <w:b/>
        </w:rPr>
        <w:lastRenderedPageBreak/>
        <w:t>NOZ</w:t>
      </w:r>
      <w:r w:rsidRPr="00B81130">
        <w:rPr>
          <w:rFonts w:cs="Arial"/>
          <w:b/>
        </w:rPr>
        <w:tab/>
      </w:r>
      <w:r w:rsidRPr="00B81130">
        <w:rPr>
          <w:rFonts w:cs="Arial"/>
        </w:rPr>
        <w:t xml:space="preserve">zákon č. 89/2012 Sb., občanský zákoník, ve znění pozdějších </w:t>
      </w:r>
      <w:r w:rsidR="000E3672" w:rsidRPr="00B81130">
        <w:rPr>
          <w:rFonts w:cs="Arial"/>
        </w:rPr>
        <w:t>před</w:t>
      </w:r>
      <w:r w:rsidRPr="00B81130">
        <w:rPr>
          <w:rFonts w:cs="Arial"/>
        </w:rPr>
        <w:t>pisů</w:t>
      </w:r>
    </w:p>
    <w:p w14:paraId="7BF1BE5F" w14:textId="58419859" w:rsidR="00DA48D2" w:rsidRPr="00B81130" w:rsidRDefault="00DA48D2" w:rsidP="00C005EA">
      <w:pPr>
        <w:tabs>
          <w:tab w:val="left" w:pos="2552"/>
          <w:tab w:val="left" w:pos="2835"/>
        </w:tabs>
        <w:spacing w:before="0" w:after="0"/>
        <w:rPr>
          <w:rFonts w:cs="Arial"/>
          <w:b/>
        </w:rPr>
      </w:pPr>
      <w:r w:rsidRPr="00B81130">
        <w:rPr>
          <w:rFonts w:cs="Arial"/>
          <w:b/>
        </w:rPr>
        <w:t>OPMS</w:t>
      </w:r>
      <w:r w:rsidRPr="00B81130">
        <w:rPr>
          <w:rFonts w:cs="Arial"/>
          <w:b/>
        </w:rPr>
        <w:tab/>
      </w:r>
      <w:r w:rsidR="00165CB6">
        <w:rPr>
          <w:rFonts w:cs="Arial"/>
        </w:rPr>
        <w:t>O</w:t>
      </w:r>
      <w:r w:rsidRPr="00B81130">
        <w:rPr>
          <w:rFonts w:cs="Arial"/>
        </w:rPr>
        <w:t>dbor převodu majetku státu</w:t>
      </w:r>
    </w:p>
    <w:p w14:paraId="0421409F" w14:textId="677E83AB" w:rsidR="00DA48D2" w:rsidRPr="00B81130" w:rsidRDefault="00DA48D2" w:rsidP="00C005EA">
      <w:pPr>
        <w:tabs>
          <w:tab w:val="left" w:pos="2552"/>
          <w:tab w:val="left" w:pos="2835"/>
        </w:tabs>
        <w:spacing w:before="0" w:after="0"/>
        <w:rPr>
          <w:rFonts w:cs="Arial"/>
          <w:b/>
        </w:rPr>
      </w:pPr>
      <w:r w:rsidRPr="00B81130">
        <w:rPr>
          <w:rFonts w:cs="Arial"/>
          <w:b/>
        </w:rPr>
        <w:t>OVHS</w:t>
      </w:r>
      <w:r w:rsidRPr="00B81130">
        <w:rPr>
          <w:rFonts w:cs="Arial"/>
          <w:b/>
        </w:rPr>
        <w:tab/>
      </w:r>
      <w:r w:rsidR="00165CB6">
        <w:rPr>
          <w:rFonts w:cs="Arial"/>
        </w:rPr>
        <w:t>O</w:t>
      </w:r>
      <w:r w:rsidRPr="00B81130">
        <w:rPr>
          <w:rFonts w:cs="Arial"/>
        </w:rPr>
        <w:t>dbor vodohospodářských staveb</w:t>
      </w:r>
    </w:p>
    <w:p w14:paraId="0AB8BBDA" w14:textId="77777777" w:rsidR="00DA48D2" w:rsidRPr="00B81130" w:rsidRDefault="00DA48D2" w:rsidP="00C005EA">
      <w:pPr>
        <w:tabs>
          <w:tab w:val="left" w:pos="2552"/>
          <w:tab w:val="left" w:pos="2835"/>
        </w:tabs>
        <w:spacing w:before="0" w:after="0"/>
        <w:rPr>
          <w:rFonts w:cs="Arial"/>
        </w:rPr>
      </w:pPr>
      <w:r w:rsidRPr="00B81130">
        <w:rPr>
          <w:rFonts w:cs="Arial"/>
          <w:b/>
        </w:rPr>
        <w:t>SPÚ</w:t>
      </w:r>
      <w:r w:rsidRPr="00B81130">
        <w:rPr>
          <w:rFonts w:cs="Arial"/>
        </w:rPr>
        <w:tab/>
        <w:t>Statní pozemkový úřad</w:t>
      </w:r>
    </w:p>
    <w:p w14:paraId="6C0B547D" w14:textId="77777777" w:rsidR="00DA48D2" w:rsidRPr="00B81130" w:rsidRDefault="00DA48D2" w:rsidP="00C005EA">
      <w:pPr>
        <w:spacing w:before="0" w:after="0"/>
        <w:ind w:left="2552" w:hanging="2552"/>
        <w:rPr>
          <w:rFonts w:cs="Arial"/>
        </w:rPr>
      </w:pPr>
      <w:r w:rsidRPr="00B81130">
        <w:rPr>
          <w:rFonts w:cs="Arial"/>
          <w:b/>
        </w:rPr>
        <w:t>stavební zákon</w:t>
      </w:r>
      <w:r w:rsidRPr="00B81130">
        <w:rPr>
          <w:rFonts w:cs="Arial"/>
          <w:b/>
        </w:rPr>
        <w:tab/>
      </w:r>
      <w:r w:rsidRPr="00B81130">
        <w:rPr>
          <w:rFonts w:cs="Arial"/>
        </w:rPr>
        <w:t>zákon č. 183/2006 Sb., o územním plánování a stavebním řádu (stavební zákon), ve znění pozdějších předpisů</w:t>
      </w:r>
    </w:p>
    <w:p w14:paraId="09B52564" w14:textId="77777777" w:rsidR="00984CF3" w:rsidRPr="00B81130" w:rsidRDefault="00984CF3" w:rsidP="00C005EA">
      <w:pPr>
        <w:spacing w:before="0" w:after="0"/>
        <w:ind w:left="2552" w:hanging="2552"/>
        <w:rPr>
          <w:rFonts w:cs="Arial"/>
        </w:rPr>
      </w:pPr>
      <w:r w:rsidRPr="00B81130">
        <w:rPr>
          <w:rFonts w:cs="Arial"/>
          <w:b/>
        </w:rPr>
        <w:t>ÚPD</w:t>
      </w:r>
      <w:r w:rsidRPr="00B81130">
        <w:rPr>
          <w:rFonts w:cs="Arial"/>
          <w:b/>
        </w:rPr>
        <w:tab/>
      </w:r>
      <w:r w:rsidRPr="00B81130">
        <w:rPr>
          <w:rFonts w:cs="Arial"/>
        </w:rPr>
        <w:t>územně plánovací dokumentace</w:t>
      </w:r>
    </w:p>
    <w:p w14:paraId="0568290D" w14:textId="77777777" w:rsidR="005A4D0C" w:rsidRPr="00B81130" w:rsidRDefault="005A4D0C" w:rsidP="00C005EA">
      <w:pPr>
        <w:spacing w:before="0" w:after="0"/>
        <w:ind w:left="2552" w:hanging="2552"/>
        <w:rPr>
          <w:rFonts w:cs="Arial"/>
        </w:rPr>
      </w:pPr>
      <w:r w:rsidRPr="00B81130">
        <w:rPr>
          <w:rFonts w:cs="Arial"/>
          <w:b/>
        </w:rPr>
        <w:t>výzva</w:t>
      </w:r>
      <w:r w:rsidRPr="00B81130">
        <w:rPr>
          <w:rFonts w:cs="Arial"/>
          <w:b/>
        </w:rPr>
        <w:tab/>
      </w:r>
      <w:r w:rsidRPr="00B81130">
        <w:rPr>
          <w:rFonts w:cs="Arial"/>
        </w:rPr>
        <w:t>výzva k podání nejvhodnější nabídky</w:t>
      </w:r>
      <w:r w:rsidR="00920AFF" w:rsidRPr="00B81130">
        <w:rPr>
          <w:rFonts w:cs="Arial"/>
        </w:rPr>
        <w:t xml:space="preserve"> jejímž kritériem bude výše výměry náhradou nabízených pozemků v určeném/ných k</w:t>
      </w:r>
      <w:r w:rsidR="00071349" w:rsidRPr="00B81130">
        <w:rPr>
          <w:rFonts w:cs="Arial"/>
        </w:rPr>
        <w:t>.</w:t>
      </w:r>
      <w:r w:rsidR="00920AFF" w:rsidRPr="00B81130">
        <w:rPr>
          <w:rFonts w:cs="Arial"/>
        </w:rPr>
        <w:t>ú</w:t>
      </w:r>
      <w:r w:rsidR="00071349" w:rsidRPr="00B81130">
        <w:rPr>
          <w:rFonts w:cs="Arial"/>
        </w:rPr>
        <w:t>.</w:t>
      </w:r>
    </w:p>
    <w:p w14:paraId="07FB8249" w14:textId="77777777" w:rsidR="00DA48D2" w:rsidRPr="00B81130" w:rsidRDefault="00DA48D2" w:rsidP="00C005EA">
      <w:pPr>
        <w:spacing w:before="0" w:after="0"/>
        <w:ind w:left="2552" w:hanging="2552"/>
        <w:rPr>
          <w:rFonts w:cs="Arial"/>
        </w:rPr>
      </w:pPr>
      <w:r w:rsidRPr="00B81130">
        <w:rPr>
          <w:rFonts w:cs="Arial"/>
          <w:b/>
        </w:rPr>
        <w:t>zákon o HMO</w:t>
      </w:r>
      <w:r w:rsidRPr="00B81130">
        <w:rPr>
          <w:rFonts w:cs="Arial"/>
        </w:rPr>
        <w:tab/>
        <w:t>zákon č. 172/1991 Sb., o přechodu některých věcí z majetku České republiky do vlastnictví obcí, ve znění pozdějších předpisů</w:t>
      </w:r>
    </w:p>
    <w:p w14:paraId="56C1E497" w14:textId="77777777" w:rsidR="00DA48D2" w:rsidRPr="00B81130" w:rsidRDefault="00DA48D2" w:rsidP="00C005EA">
      <w:pPr>
        <w:spacing w:before="0" w:after="0"/>
        <w:ind w:left="2552" w:hanging="2552"/>
        <w:rPr>
          <w:rFonts w:cs="Arial"/>
        </w:rPr>
      </w:pPr>
      <w:r w:rsidRPr="00B81130">
        <w:rPr>
          <w:rFonts w:cs="Arial"/>
          <w:b/>
        </w:rPr>
        <w:t>zákon o ochraně přírody</w:t>
      </w:r>
      <w:r w:rsidR="000E3672" w:rsidRPr="00B81130">
        <w:rPr>
          <w:rFonts w:cs="Arial"/>
        </w:rPr>
        <w:t xml:space="preserve"> </w:t>
      </w:r>
      <w:r w:rsidRPr="00B81130">
        <w:rPr>
          <w:rFonts w:cs="Arial"/>
        </w:rPr>
        <w:t>zákon č. 114/1992 Sb., o ochraně přírody a krajiny, ve znění pozdějších předpisů</w:t>
      </w:r>
    </w:p>
    <w:p w14:paraId="676B45ED" w14:textId="77777777" w:rsidR="00DA48D2" w:rsidRPr="00B81130" w:rsidRDefault="00DA48D2" w:rsidP="00C005EA">
      <w:pPr>
        <w:spacing w:before="0" w:after="0"/>
        <w:ind w:left="2552" w:hanging="2552"/>
        <w:rPr>
          <w:rFonts w:cs="Arial"/>
        </w:rPr>
      </w:pPr>
      <w:r w:rsidRPr="00B81130">
        <w:rPr>
          <w:rFonts w:cs="Arial"/>
          <w:b/>
        </w:rPr>
        <w:t>zákon o půdě</w:t>
      </w:r>
      <w:r w:rsidRPr="00B81130">
        <w:rPr>
          <w:rFonts w:cs="Arial"/>
        </w:rPr>
        <w:tab/>
        <w:t>zákon č. 229/1991 Sb., o úpravě vlastnických vztahů k půdě a jinému zemědělskému majetku, ve znění pozdějších předpisů</w:t>
      </w:r>
    </w:p>
    <w:p w14:paraId="19668378" w14:textId="77777777" w:rsidR="00095FC4" w:rsidRPr="00B81130" w:rsidRDefault="00095FC4" w:rsidP="00C005EA">
      <w:pPr>
        <w:tabs>
          <w:tab w:val="left" w:pos="2268"/>
        </w:tabs>
        <w:suppressAutoHyphens/>
        <w:spacing w:before="0" w:after="0"/>
        <w:ind w:left="2552" w:hanging="2552"/>
        <w:jc w:val="both"/>
        <w:rPr>
          <w:rFonts w:cs="Arial"/>
        </w:rPr>
      </w:pPr>
      <w:r w:rsidRPr="00B81130">
        <w:rPr>
          <w:rFonts w:cs="Arial"/>
          <w:b/>
        </w:rPr>
        <w:t>zákon o registru smluv</w:t>
      </w:r>
      <w:r w:rsidRPr="00B81130">
        <w:rPr>
          <w:rFonts w:cs="Arial"/>
          <w:b/>
        </w:rPr>
        <w:tab/>
      </w:r>
      <w:r w:rsidR="000E3672" w:rsidRPr="00B81130">
        <w:rPr>
          <w:rFonts w:cs="Arial"/>
        </w:rPr>
        <w:t>z</w:t>
      </w:r>
      <w:r w:rsidRPr="00B81130">
        <w:rPr>
          <w:rFonts w:cs="Arial"/>
        </w:rPr>
        <w:t>ákon č. 340/2015 Sb.</w:t>
      </w:r>
      <w:r w:rsidR="00071349" w:rsidRPr="00B81130">
        <w:rPr>
          <w:rFonts w:cs="Arial"/>
        </w:rPr>
        <w:t xml:space="preserve">, </w:t>
      </w:r>
      <w:r w:rsidRPr="00B81130">
        <w:rPr>
          <w:rFonts w:cs="Arial"/>
        </w:rPr>
        <w:t>o zvláštních podmínkách účinnosti některých smluv, uveřejňování těchto smluv a o registru smluv (zákon o registru smluv)</w:t>
      </w:r>
    </w:p>
    <w:p w14:paraId="0CCE5B6D" w14:textId="77777777" w:rsidR="00DA48D2" w:rsidRPr="00B81130" w:rsidRDefault="00DA48D2" w:rsidP="00C005EA">
      <w:pPr>
        <w:spacing w:before="0" w:after="0"/>
        <w:ind w:left="2552" w:hanging="2552"/>
        <w:rPr>
          <w:rFonts w:cs="Arial"/>
        </w:rPr>
      </w:pPr>
      <w:r w:rsidRPr="00B81130">
        <w:rPr>
          <w:rFonts w:cs="Arial"/>
          <w:b/>
        </w:rPr>
        <w:t>zákon o SPÚ</w:t>
      </w:r>
      <w:r w:rsidRPr="00B81130">
        <w:rPr>
          <w:rFonts w:cs="Arial"/>
        </w:rPr>
        <w:tab/>
        <w:t>zákon č. 503/2012 Sb., o Státním pozemkovém úřadu a o změně některých zákonů, ve znění pozdějších předpisů</w:t>
      </w:r>
    </w:p>
    <w:p w14:paraId="63962D5A" w14:textId="77777777" w:rsidR="0007331F" w:rsidRPr="00B81130" w:rsidRDefault="0007331F" w:rsidP="00C005EA">
      <w:pPr>
        <w:tabs>
          <w:tab w:val="left" w:pos="2410"/>
        </w:tabs>
        <w:suppressAutoHyphens/>
        <w:spacing w:before="0" w:after="0"/>
        <w:ind w:left="2410" w:hanging="2410"/>
        <w:jc w:val="both"/>
        <w:rPr>
          <w:rFonts w:cs="Arial"/>
        </w:rPr>
      </w:pPr>
      <w:r w:rsidRPr="00B81130">
        <w:rPr>
          <w:rFonts w:cs="Arial"/>
          <w:b/>
        </w:rPr>
        <w:t>zákon č. 428/2012 Sb.,</w:t>
      </w:r>
      <w:r w:rsidRPr="00B81130">
        <w:rPr>
          <w:rFonts w:cs="Arial"/>
        </w:rPr>
        <w:tab/>
        <w:t xml:space="preserve">  o majetkovém vyrovnání s církvemi a náboženskými společnostmi</w:t>
      </w:r>
      <w:r w:rsidRPr="00B81130">
        <w:rPr>
          <w:rFonts w:cs="Arial"/>
        </w:rPr>
        <w:br/>
        <w:t xml:space="preserve">  a o změně některých zákonů (zákon o majetkovém vyrovnání </w:t>
      </w:r>
      <w:r w:rsidR="000E3672" w:rsidRPr="00B81130">
        <w:rPr>
          <w:rFonts w:cs="Arial"/>
        </w:rPr>
        <w:br/>
        <w:t xml:space="preserve">  </w:t>
      </w:r>
      <w:r w:rsidRPr="00B81130">
        <w:rPr>
          <w:rFonts w:cs="Arial"/>
        </w:rPr>
        <w:t>s církvemi</w:t>
      </w:r>
      <w:r w:rsidR="000E3672" w:rsidRPr="00B81130">
        <w:rPr>
          <w:rFonts w:cs="Arial"/>
        </w:rPr>
        <w:t xml:space="preserve"> </w:t>
      </w:r>
      <w:r w:rsidRPr="00B81130">
        <w:rPr>
          <w:rFonts w:cs="Arial"/>
        </w:rPr>
        <w:t xml:space="preserve">a náboženskými společnostmi), ve znění pozdějších </w:t>
      </w:r>
      <w:r w:rsidR="000E3672" w:rsidRPr="00B81130">
        <w:rPr>
          <w:rFonts w:cs="Arial"/>
        </w:rPr>
        <w:br/>
        <w:t xml:space="preserve">  </w:t>
      </w:r>
      <w:r w:rsidRPr="00B81130">
        <w:rPr>
          <w:rFonts w:cs="Arial"/>
        </w:rPr>
        <w:t>předpisů,</w:t>
      </w:r>
    </w:p>
    <w:p w14:paraId="1356BDD9" w14:textId="77777777" w:rsidR="000C245F" w:rsidRPr="00B81130" w:rsidRDefault="000C245F" w:rsidP="00C005EA">
      <w:pPr>
        <w:spacing w:before="0" w:after="0"/>
        <w:ind w:left="2552" w:hanging="2552"/>
        <w:jc w:val="both"/>
        <w:rPr>
          <w:rFonts w:cs="Arial"/>
        </w:rPr>
      </w:pPr>
      <w:r w:rsidRPr="00B81130">
        <w:rPr>
          <w:rFonts w:cs="Arial"/>
          <w:b/>
        </w:rPr>
        <w:t>zákon č. 150/2003 Sb.</w:t>
      </w:r>
      <w:r w:rsidRPr="00B81130">
        <w:rPr>
          <w:rFonts w:cs="Arial"/>
        </w:rPr>
        <w:tab/>
        <w:t>kterým se mění zákon č. 290/2002 Sb., o přechodu některých dalších věcí, práv a závazků České republiky na kraje a obce, občanská sdružení působící v oblasti tělovýchovy a sportu a o souvisejících změnách a o změně zákona č. 157/2000 Sb., o přechodu některých věcí, práv a závazků z majetku České republiky, ve znění zákona č. 10/2001 Sb., a zákona č. 20/1966 Sb., o péči o zdraví lidu, ve znění pozdějších předpisů, a některé další zákony,</w:t>
      </w:r>
    </w:p>
    <w:p w14:paraId="01BDF3BF" w14:textId="77777777" w:rsidR="00DA48D2" w:rsidRPr="00B81130" w:rsidRDefault="00F3745E" w:rsidP="00C005EA">
      <w:pPr>
        <w:tabs>
          <w:tab w:val="left" w:pos="2552"/>
        </w:tabs>
        <w:ind w:left="2552" w:hanging="2552"/>
        <w:rPr>
          <w:rFonts w:cs="Arial"/>
        </w:rPr>
      </w:pPr>
      <w:r w:rsidRPr="00B81130">
        <w:rPr>
          <w:rFonts w:cs="Arial"/>
          <w:b/>
        </w:rPr>
        <w:t>ZMS</w:t>
      </w:r>
      <w:r w:rsidR="00540F5B" w:rsidRPr="00B81130">
        <w:rPr>
          <w:rFonts w:cs="Arial"/>
          <w:b/>
        </w:rPr>
        <w:tab/>
      </w:r>
      <w:r w:rsidR="00DA48D2" w:rsidRPr="00B81130">
        <w:rPr>
          <w:rFonts w:cs="Arial"/>
        </w:rPr>
        <w:t>zákon č. 219/2000 Sb., o majetku České republiky a jejím</w:t>
      </w:r>
      <w:r w:rsidR="000E3672" w:rsidRPr="00B81130">
        <w:rPr>
          <w:rFonts w:cs="Arial"/>
        </w:rPr>
        <w:t xml:space="preserve"> v</w:t>
      </w:r>
      <w:r w:rsidR="00DA48D2" w:rsidRPr="00B81130">
        <w:rPr>
          <w:rFonts w:cs="Arial"/>
        </w:rPr>
        <w:t xml:space="preserve">ystupování </w:t>
      </w:r>
      <w:r w:rsidRPr="00B81130">
        <w:rPr>
          <w:rFonts w:cs="Arial"/>
        </w:rPr>
        <w:t>v právních vztazích, ve znění pozdějších předpisů</w:t>
      </w:r>
    </w:p>
    <w:p w14:paraId="6F3C858E" w14:textId="77777777" w:rsidR="00D25CB9" w:rsidRPr="00B81130" w:rsidRDefault="00D25CB9" w:rsidP="00D64554">
      <w:pPr>
        <w:pStyle w:val="Nadpis1"/>
      </w:pPr>
      <w:bookmarkStart w:id="89" w:name="_Ref477943517"/>
      <w:bookmarkStart w:id="90" w:name="_Toc454973816"/>
      <w:bookmarkStart w:id="91" w:name="_Ref482775048"/>
      <w:bookmarkStart w:id="92" w:name="_Ref482775057"/>
      <w:bookmarkStart w:id="93" w:name="_Ref482775101"/>
      <w:bookmarkStart w:id="94" w:name="_Ref482775182"/>
      <w:bookmarkStart w:id="95" w:name="_Toc485041954"/>
      <w:bookmarkStart w:id="96" w:name="_Toc485042311"/>
      <w:bookmarkStart w:id="97" w:name="_Toc534201307"/>
      <w:r w:rsidRPr="00B81130">
        <w:t>Předmět směny</w:t>
      </w:r>
      <w:bookmarkEnd w:id="89"/>
      <w:bookmarkEnd w:id="90"/>
      <w:bookmarkEnd w:id="91"/>
      <w:bookmarkEnd w:id="92"/>
      <w:bookmarkEnd w:id="93"/>
      <w:bookmarkEnd w:id="94"/>
      <w:bookmarkEnd w:id="95"/>
      <w:bookmarkEnd w:id="96"/>
      <w:bookmarkEnd w:id="97"/>
    </w:p>
    <w:p w14:paraId="7FDC8801" w14:textId="77777777" w:rsidR="00AB6DDE" w:rsidRPr="00B81130" w:rsidRDefault="00AB6DDE" w:rsidP="00AB6DDE">
      <w:pPr>
        <w:jc w:val="both"/>
        <w:rPr>
          <w:rFonts w:cs="Arial"/>
        </w:rPr>
      </w:pPr>
      <w:r w:rsidRPr="00B81130">
        <w:rPr>
          <w:rFonts w:cs="Arial"/>
        </w:rPr>
        <w:t>SPÚ může směnit a směnou nabýt nemovitosti uvedené v § 1 odst. 1 zákona o půdě.</w:t>
      </w:r>
    </w:p>
    <w:p w14:paraId="4A5A8307" w14:textId="77777777" w:rsidR="00AB6DDE" w:rsidRPr="00C549A8" w:rsidRDefault="00AB6DDE" w:rsidP="00C549A8">
      <w:pPr>
        <w:pStyle w:val="Nadpis2"/>
        <w:rPr>
          <w:highlight w:val="yellow"/>
        </w:rPr>
      </w:pPr>
      <w:bookmarkStart w:id="98" w:name="_Toc534201308"/>
      <w:r w:rsidRPr="00C549A8">
        <w:rPr>
          <w:highlight w:val="yellow"/>
        </w:rPr>
        <w:t>Požadované (státní) nemovitosti</w:t>
      </w:r>
      <w:bookmarkEnd w:id="98"/>
    </w:p>
    <w:p w14:paraId="0D617658" w14:textId="77777777" w:rsidR="00D25CB9" w:rsidRPr="00B81130" w:rsidRDefault="00D25CB9" w:rsidP="00C005EA">
      <w:pPr>
        <w:spacing w:before="60"/>
        <w:rPr>
          <w:rFonts w:cs="Arial"/>
          <w:u w:val="single"/>
        </w:rPr>
      </w:pPr>
      <w:r w:rsidRPr="00B81130">
        <w:rPr>
          <w:rFonts w:cs="Arial"/>
          <w:u w:val="single"/>
        </w:rPr>
        <w:t xml:space="preserve">Z převodu jsou vyloučeny </w:t>
      </w:r>
      <w:r w:rsidR="009D3D99" w:rsidRPr="00B81130">
        <w:rPr>
          <w:rFonts w:cs="Arial"/>
          <w:u w:val="single"/>
        </w:rPr>
        <w:t>nemovitosti</w:t>
      </w:r>
      <w:r w:rsidRPr="00B81130">
        <w:rPr>
          <w:rFonts w:cs="Arial"/>
          <w:u w:val="single"/>
        </w:rPr>
        <w:t>:</w:t>
      </w:r>
    </w:p>
    <w:p w14:paraId="6F05B66D" w14:textId="77777777" w:rsidR="00D25CB9" w:rsidRPr="00B81130" w:rsidRDefault="00D25CB9" w:rsidP="00C005EA">
      <w:pPr>
        <w:numPr>
          <w:ilvl w:val="0"/>
          <w:numId w:val="1"/>
        </w:numPr>
        <w:tabs>
          <w:tab w:val="left" w:pos="360"/>
        </w:tabs>
        <w:spacing w:before="0" w:after="0"/>
        <w:ind w:left="360"/>
        <w:jc w:val="both"/>
        <w:rPr>
          <w:rFonts w:cs="Arial"/>
        </w:rPr>
      </w:pPr>
      <w:r w:rsidRPr="00B81130">
        <w:rPr>
          <w:rFonts w:cs="Arial"/>
        </w:rPr>
        <w:t>splňující podmínky dané ustanovením §</w:t>
      </w:r>
      <w:r w:rsidR="000221DA" w:rsidRPr="00B81130">
        <w:rPr>
          <w:rFonts w:cs="Arial"/>
        </w:rPr>
        <w:t xml:space="preserve"> 5 a</w:t>
      </w:r>
      <w:r w:rsidRPr="00B81130">
        <w:rPr>
          <w:rFonts w:cs="Arial"/>
        </w:rPr>
        <w:t xml:space="preserve"> 6 odst.</w:t>
      </w:r>
      <w:r w:rsidR="00EC3165" w:rsidRPr="00B81130">
        <w:rPr>
          <w:rFonts w:cs="Arial"/>
        </w:rPr>
        <w:t xml:space="preserve"> </w:t>
      </w:r>
      <w:r w:rsidRPr="00B81130">
        <w:rPr>
          <w:rFonts w:cs="Arial"/>
        </w:rPr>
        <w:t xml:space="preserve">1 zákona </w:t>
      </w:r>
      <w:r w:rsidR="00691733" w:rsidRPr="00B81130">
        <w:rPr>
          <w:rFonts w:cs="Arial"/>
        </w:rPr>
        <w:t>o SPÚ</w:t>
      </w:r>
    </w:p>
    <w:p w14:paraId="49347719" w14:textId="77777777" w:rsidR="00D32413" w:rsidRPr="00B81130" w:rsidRDefault="00D32413" w:rsidP="00C005EA">
      <w:pPr>
        <w:numPr>
          <w:ilvl w:val="0"/>
          <w:numId w:val="1"/>
        </w:numPr>
        <w:tabs>
          <w:tab w:val="left" w:pos="360"/>
        </w:tabs>
        <w:spacing w:before="0" w:after="0"/>
        <w:ind w:left="360"/>
        <w:jc w:val="both"/>
        <w:rPr>
          <w:rFonts w:cs="Arial"/>
        </w:rPr>
      </w:pPr>
      <w:r w:rsidRPr="00B81130">
        <w:rPr>
          <w:rFonts w:cs="Arial"/>
        </w:rPr>
        <w:t xml:space="preserve">na které se vztahuje omezení uvedené v § 13 odst. 1 zákona č. 428/2012 Sb. </w:t>
      </w:r>
    </w:p>
    <w:p w14:paraId="7CC9CB87" w14:textId="77777777" w:rsidR="00B62B46" w:rsidRPr="00B81130" w:rsidRDefault="002A5B9B" w:rsidP="00C005EA">
      <w:pPr>
        <w:numPr>
          <w:ilvl w:val="0"/>
          <w:numId w:val="1"/>
        </w:numPr>
        <w:tabs>
          <w:tab w:val="left" w:pos="360"/>
        </w:tabs>
        <w:spacing w:before="0" w:after="0"/>
        <w:ind w:left="360"/>
        <w:jc w:val="both"/>
        <w:rPr>
          <w:rFonts w:cs="Arial"/>
        </w:rPr>
      </w:pPr>
      <w:r w:rsidRPr="00B81130">
        <w:rPr>
          <w:rFonts w:cs="Arial"/>
        </w:rPr>
        <w:t xml:space="preserve">na </w:t>
      </w:r>
      <w:r w:rsidR="00D25CB9" w:rsidRPr="00B81130">
        <w:rPr>
          <w:rFonts w:cs="Arial"/>
        </w:rPr>
        <w:t xml:space="preserve">které byla </w:t>
      </w:r>
      <w:r w:rsidRPr="00B81130">
        <w:rPr>
          <w:rFonts w:cs="Arial"/>
        </w:rPr>
        <w:t xml:space="preserve">ze strany obce </w:t>
      </w:r>
      <w:r w:rsidR="00D25CB9" w:rsidRPr="00B81130">
        <w:rPr>
          <w:rFonts w:cs="Arial"/>
        </w:rPr>
        <w:t>podána žaloba na určení vlastnického práva u soudu</w:t>
      </w:r>
      <w:r w:rsidRPr="00B81130">
        <w:rPr>
          <w:rFonts w:cs="Arial"/>
        </w:rPr>
        <w:t xml:space="preserve"> ve vazbě na § 8 odst</w:t>
      </w:r>
      <w:r w:rsidR="000F0C43" w:rsidRPr="00B81130">
        <w:rPr>
          <w:rFonts w:cs="Arial"/>
        </w:rPr>
        <w:t xml:space="preserve">. 1 </w:t>
      </w:r>
      <w:r w:rsidR="00E608C0" w:rsidRPr="00B81130">
        <w:rPr>
          <w:rFonts w:cs="Arial"/>
        </w:rPr>
        <w:t>zákona o HMO</w:t>
      </w:r>
      <w:r w:rsidR="000F0C43" w:rsidRPr="00B81130">
        <w:rPr>
          <w:rFonts w:cs="Arial"/>
        </w:rPr>
        <w:t xml:space="preserve"> </w:t>
      </w:r>
      <w:r w:rsidR="00180239" w:rsidRPr="00B81130">
        <w:rPr>
          <w:rFonts w:cs="Arial"/>
        </w:rPr>
        <w:t xml:space="preserve">a </w:t>
      </w:r>
      <w:r w:rsidR="000F0C43" w:rsidRPr="00B81130">
        <w:rPr>
          <w:rFonts w:cs="Arial"/>
        </w:rPr>
        <w:t>o které dosud nebylo pravomocně rozhodnuto,</w:t>
      </w:r>
      <w:r w:rsidR="00D25CB9" w:rsidRPr="00B81130">
        <w:rPr>
          <w:rFonts w:cs="Arial"/>
        </w:rPr>
        <w:t xml:space="preserve"> </w:t>
      </w:r>
    </w:p>
    <w:p w14:paraId="6491E4E4" w14:textId="31BFE758" w:rsidR="00B62B46" w:rsidRPr="00B81130" w:rsidRDefault="00B62B46" w:rsidP="00C005EA">
      <w:pPr>
        <w:numPr>
          <w:ilvl w:val="0"/>
          <w:numId w:val="1"/>
        </w:numPr>
        <w:tabs>
          <w:tab w:val="left" w:pos="360"/>
        </w:tabs>
        <w:spacing w:before="0" w:after="0"/>
        <w:ind w:left="360"/>
        <w:jc w:val="both"/>
        <w:rPr>
          <w:rFonts w:cs="Arial"/>
          <w:i/>
        </w:rPr>
      </w:pPr>
      <w:r w:rsidRPr="00B81130">
        <w:rPr>
          <w:rFonts w:cs="Arial"/>
        </w:rPr>
        <w:t xml:space="preserve">dotčené nárokovým převodem (§ 7, § 10, § 10a a § 10b) zákona o SPÚ, za situace, kdy subjekt splňující zákonné předpoklady pro nárokový převod o převod písemně požádal (není vyloučeno, aby se subjekt práva na převod vzdal, a převod není vyloučen ani v případě, že právo pouze nevyužije, i když byl o zamýšlené směně vyrozuměn) </w:t>
      </w:r>
      <w:r w:rsidRPr="00B81130">
        <w:rPr>
          <w:rFonts w:cs="Arial"/>
          <w:i/>
        </w:rPr>
        <w:t>(viz</w:t>
      </w:r>
      <w:r w:rsidR="000E3672" w:rsidRPr="00B81130">
        <w:rPr>
          <w:rFonts w:cs="Arial"/>
          <w:i/>
        </w:rPr>
        <w:t>.</w:t>
      </w:r>
      <w:r w:rsidR="0036600B" w:rsidRPr="00B81130">
        <w:rPr>
          <w:rFonts w:cs="Arial"/>
          <w:i/>
        </w:rPr>
        <w:t xml:space="preserve"> </w:t>
      </w:r>
      <w:r w:rsidR="009A67A3" w:rsidRPr="00B81130">
        <w:rPr>
          <w:rFonts w:cs="Arial"/>
          <w:i/>
        </w:rPr>
        <w:t>příloha</w:t>
      </w:r>
      <w:r w:rsidR="007F3C93" w:rsidRPr="00B81130">
        <w:rPr>
          <w:rFonts w:cs="Arial"/>
          <w:i/>
        </w:rPr>
        <w:t xml:space="preserve"> </w:t>
      </w:r>
      <w:r w:rsidR="003D109D" w:rsidRPr="00B81130">
        <w:rPr>
          <w:rFonts w:cs="Arial"/>
          <w:i/>
        </w:rPr>
        <w:fldChar w:fldCharType="begin"/>
      </w:r>
      <w:r w:rsidR="003D109D" w:rsidRPr="00B81130">
        <w:rPr>
          <w:rFonts w:cs="Arial"/>
          <w:i/>
        </w:rPr>
        <w:instrText xml:space="preserve"> REF _Ref486239615 \w \h </w:instrText>
      </w:r>
      <w:r w:rsidR="00AC6DF8" w:rsidRPr="00B81130">
        <w:rPr>
          <w:rFonts w:cs="Arial"/>
          <w:i/>
        </w:rPr>
        <w:instrText xml:space="preserve"> \* MERGEFORMAT </w:instrText>
      </w:r>
      <w:r w:rsidR="003D109D" w:rsidRPr="00B81130">
        <w:rPr>
          <w:rFonts w:cs="Arial"/>
          <w:i/>
        </w:rPr>
      </w:r>
      <w:r w:rsidR="003D109D" w:rsidRPr="00B81130">
        <w:rPr>
          <w:rFonts w:cs="Arial"/>
          <w:i/>
        </w:rPr>
        <w:fldChar w:fldCharType="separate"/>
      </w:r>
      <w:r w:rsidR="00D96E48">
        <w:rPr>
          <w:rFonts w:cs="Arial"/>
          <w:i/>
        </w:rPr>
        <w:t>12.3</w:t>
      </w:r>
      <w:r w:rsidR="003D109D" w:rsidRPr="00B81130">
        <w:rPr>
          <w:rFonts w:cs="Arial"/>
          <w:i/>
        </w:rPr>
        <w:fldChar w:fldCharType="end"/>
      </w:r>
      <w:r w:rsidR="007F3C93" w:rsidRPr="00B81130">
        <w:rPr>
          <w:rFonts w:cs="Arial"/>
          <w:i/>
        </w:rPr>
        <w:t xml:space="preserve"> tohoto MP</w:t>
      </w:r>
      <w:r w:rsidR="003D109D" w:rsidRPr="00B81130">
        <w:rPr>
          <w:rFonts w:cs="Arial"/>
          <w:i/>
        </w:rPr>
        <w:t xml:space="preserve">), </w:t>
      </w:r>
    </w:p>
    <w:p w14:paraId="4C06D991" w14:textId="6711BC2A" w:rsidR="00B62B46" w:rsidRPr="00B81130" w:rsidRDefault="00D25CB9" w:rsidP="00C005EA">
      <w:pPr>
        <w:numPr>
          <w:ilvl w:val="0"/>
          <w:numId w:val="1"/>
        </w:numPr>
        <w:tabs>
          <w:tab w:val="clear" w:pos="720"/>
          <w:tab w:val="left" w:pos="360"/>
        </w:tabs>
        <w:spacing w:before="0" w:after="0"/>
        <w:ind w:left="360"/>
        <w:jc w:val="both"/>
        <w:rPr>
          <w:rFonts w:cs="Arial"/>
          <w:i/>
        </w:rPr>
      </w:pPr>
      <w:r w:rsidRPr="00B81130">
        <w:rPr>
          <w:rFonts w:cs="Arial"/>
        </w:rPr>
        <w:t xml:space="preserve">uvedené v Čl. II. odst. 3 zákona č. 206/2002 Sb., kterým se mění zákon č. 61/1988 Sb., o hornické činnosti, výbušninách a o státní báňské správě, ve znění pozdějších předpisů, za situace, kdy subjekt splňující zákonné předpoklady pro nárokový převod o převod </w:t>
      </w:r>
      <w:r w:rsidRPr="00B81130">
        <w:rPr>
          <w:rFonts w:cs="Arial"/>
        </w:rPr>
        <w:lastRenderedPageBreak/>
        <w:t>písemně požádal nejpozději do 30. 10. 2003 (není vyloučeno, aby se subjekt práva na převod vzdal) (</w:t>
      </w:r>
      <w:r w:rsidR="002178B4" w:rsidRPr="00B81130">
        <w:rPr>
          <w:rFonts w:cs="Arial"/>
          <w:i/>
        </w:rPr>
        <w:t xml:space="preserve">viz. </w:t>
      </w:r>
      <w:r w:rsidR="009A67A3" w:rsidRPr="00B81130">
        <w:rPr>
          <w:rFonts w:cs="Arial"/>
          <w:i/>
        </w:rPr>
        <w:t>příloha</w:t>
      </w:r>
      <w:r w:rsidR="007F3C93" w:rsidRPr="00B81130">
        <w:rPr>
          <w:rFonts w:cs="Arial"/>
          <w:i/>
        </w:rPr>
        <w:t xml:space="preserve"> </w:t>
      </w:r>
      <w:r w:rsidR="007F3C93" w:rsidRPr="00B81130">
        <w:rPr>
          <w:rFonts w:cs="Arial"/>
          <w:i/>
        </w:rPr>
        <w:fldChar w:fldCharType="begin"/>
      </w:r>
      <w:r w:rsidR="007F3C93" w:rsidRPr="00B81130">
        <w:rPr>
          <w:rFonts w:cs="Arial"/>
          <w:i/>
        </w:rPr>
        <w:instrText xml:space="preserve"> REF _Ref486239615 \w \h </w:instrText>
      </w:r>
      <w:r w:rsidR="00AC6DF8" w:rsidRPr="00B81130">
        <w:rPr>
          <w:rFonts w:cs="Arial"/>
          <w:i/>
        </w:rPr>
        <w:instrText xml:space="preserve"> \* MERGEFORMAT </w:instrText>
      </w:r>
      <w:r w:rsidR="007F3C93" w:rsidRPr="00B81130">
        <w:rPr>
          <w:rFonts w:cs="Arial"/>
          <w:i/>
        </w:rPr>
      </w:r>
      <w:r w:rsidR="007F3C93" w:rsidRPr="00B81130">
        <w:rPr>
          <w:rFonts w:cs="Arial"/>
          <w:i/>
        </w:rPr>
        <w:fldChar w:fldCharType="separate"/>
      </w:r>
      <w:r w:rsidR="00D96E48">
        <w:rPr>
          <w:rFonts w:cs="Arial"/>
          <w:i/>
        </w:rPr>
        <w:t>12.3</w:t>
      </w:r>
      <w:r w:rsidR="007F3C93" w:rsidRPr="00B81130">
        <w:rPr>
          <w:rFonts w:cs="Arial"/>
          <w:i/>
        </w:rPr>
        <w:fldChar w:fldCharType="end"/>
      </w:r>
      <w:r w:rsidR="007F3C93" w:rsidRPr="00B81130">
        <w:rPr>
          <w:rFonts w:cs="Arial"/>
          <w:i/>
        </w:rPr>
        <w:t xml:space="preserve"> tohoto MP</w:t>
      </w:r>
      <w:r w:rsidR="00695931" w:rsidRPr="00B81130">
        <w:rPr>
          <w:rFonts w:cs="Arial"/>
          <w:i/>
        </w:rPr>
        <w:t>),</w:t>
      </w:r>
      <w:r w:rsidR="007F3C93" w:rsidRPr="00B81130" w:rsidDel="002178B4">
        <w:rPr>
          <w:rFonts w:cs="Arial"/>
          <w:i/>
          <w:iCs/>
        </w:rPr>
        <w:t xml:space="preserve"> </w:t>
      </w:r>
    </w:p>
    <w:p w14:paraId="3DD5683E" w14:textId="1197999E" w:rsidR="00B62B46" w:rsidRPr="00B81130" w:rsidRDefault="00B62B46" w:rsidP="00C005EA">
      <w:pPr>
        <w:numPr>
          <w:ilvl w:val="0"/>
          <w:numId w:val="1"/>
        </w:numPr>
        <w:tabs>
          <w:tab w:val="left" w:pos="360"/>
        </w:tabs>
        <w:spacing w:before="0" w:after="0"/>
        <w:ind w:left="360"/>
        <w:jc w:val="both"/>
        <w:rPr>
          <w:rFonts w:cs="Arial"/>
          <w:i/>
        </w:rPr>
      </w:pPr>
      <w:r w:rsidRPr="00B81130">
        <w:rPr>
          <w:rFonts w:cs="Arial"/>
        </w:rPr>
        <w:t>uvedené v § 20 horní</w:t>
      </w:r>
      <w:r w:rsidR="003E052E" w:rsidRPr="00B81130">
        <w:rPr>
          <w:rFonts w:cs="Arial"/>
        </w:rPr>
        <w:t>ho</w:t>
      </w:r>
      <w:r w:rsidRPr="00B81130">
        <w:rPr>
          <w:rFonts w:cs="Arial"/>
        </w:rPr>
        <w:t xml:space="preserve"> zákon</w:t>
      </w:r>
      <w:r w:rsidR="003E052E" w:rsidRPr="00B81130">
        <w:rPr>
          <w:rFonts w:cs="Arial"/>
        </w:rPr>
        <w:t>a</w:t>
      </w:r>
      <w:r w:rsidRPr="00B81130">
        <w:rPr>
          <w:rFonts w:cs="Arial"/>
        </w:rPr>
        <w:t xml:space="preserve">, za situace, kdy subjekt splňující zákonné předpoklady pro nárokový převod o převod písemně požádal, a to nejpozději do 60-ti dnů od účinnosti rozhodnutí o stanovení DP a u CHLÚ nejpozději do podání návrhu na stanovení DP (není vyloučeno, aby se subjekt práva na převod vzdal) </w:t>
      </w:r>
      <w:r w:rsidR="00FE5049" w:rsidRPr="00B81130">
        <w:rPr>
          <w:rFonts w:cs="Arial"/>
          <w:i/>
        </w:rPr>
        <w:t>(</w:t>
      </w:r>
      <w:r w:rsidR="002178B4" w:rsidRPr="00B81130">
        <w:rPr>
          <w:rFonts w:cs="Arial"/>
          <w:i/>
        </w:rPr>
        <w:t xml:space="preserve">viz. </w:t>
      </w:r>
      <w:r w:rsidR="009A67A3" w:rsidRPr="00B81130">
        <w:rPr>
          <w:rFonts w:cs="Arial"/>
          <w:i/>
        </w:rPr>
        <w:t>příloha</w:t>
      </w:r>
      <w:r w:rsidR="007F3C93" w:rsidRPr="00B81130">
        <w:rPr>
          <w:rFonts w:cs="Arial"/>
          <w:i/>
        </w:rPr>
        <w:t xml:space="preserve"> </w:t>
      </w:r>
      <w:r w:rsidR="007F3C93" w:rsidRPr="00B81130">
        <w:rPr>
          <w:rFonts w:cs="Arial"/>
          <w:i/>
        </w:rPr>
        <w:fldChar w:fldCharType="begin"/>
      </w:r>
      <w:r w:rsidR="007F3C93" w:rsidRPr="00B81130">
        <w:rPr>
          <w:rFonts w:cs="Arial"/>
          <w:i/>
        </w:rPr>
        <w:instrText xml:space="preserve"> REF _Ref486239615 \w \h </w:instrText>
      </w:r>
      <w:r w:rsidR="00695931" w:rsidRPr="00B81130">
        <w:rPr>
          <w:rFonts w:cs="Arial"/>
          <w:i/>
        </w:rPr>
        <w:instrText xml:space="preserve"> \* MERGEFORMAT </w:instrText>
      </w:r>
      <w:r w:rsidR="007F3C93" w:rsidRPr="00B81130">
        <w:rPr>
          <w:rFonts w:cs="Arial"/>
          <w:i/>
        </w:rPr>
      </w:r>
      <w:r w:rsidR="007F3C93" w:rsidRPr="00B81130">
        <w:rPr>
          <w:rFonts w:cs="Arial"/>
          <w:i/>
        </w:rPr>
        <w:fldChar w:fldCharType="separate"/>
      </w:r>
      <w:r w:rsidR="00D96E48">
        <w:rPr>
          <w:rFonts w:cs="Arial"/>
          <w:i/>
        </w:rPr>
        <w:t>12.3</w:t>
      </w:r>
      <w:r w:rsidR="007F3C93" w:rsidRPr="00B81130">
        <w:rPr>
          <w:rFonts w:cs="Arial"/>
          <w:i/>
        </w:rPr>
        <w:fldChar w:fldCharType="end"/>
      </w:r>
      <w:r w:rsidR="007F3C93" w:rsidRPr="00B81130">
        <w:rPr>
          <w:rFonts w:cs="Arial"/>
          <w:i/>
        </w:rPr>
        <w:t xml:space="preserve"> tohoto MP)</w:t>
      </w:r>
      <w:r w:rsidR="007F3C93" w:rsidRPr="00B81130" w:rsidDel="002178B4">
        <w:rPr>
          <w:rFonts w:cs="Arial"/>
          <w:i/>
        </w:rPr>
        <w:t xml:space="preserve"> </w:t>
      </w:r>
      <w:r w:rsidRPr="00B81130">
        <w:rPr>
          <w:rFonts w:cs="Arial"/>
          <w:i/>
        </w:rPr>
        <w:t xml:space="preserve">,  </w:t>
      </w:r>
    </w:p>
    <w:p w14:paraId="3F0CE0D3" w14:textId="43CBFF94" w:rsidR="00B62B46" w:rsidRPr="00B81130" w:rsidRDefault="00B62B46" w:rsidP="00C005EA">
      <w:pPr>
        <w:numPr>
          <w:ilvl w:val="0"/>
          <w:numId w:val="1"/>
        </w:numPr>
        <w:tabs>
          <w:tab w:val="left" w:pos="360"/>
        </w:tabs>
        <w:spacing w:before="0" w:after="0"/>
        <w:ind w:left="360"/>
        <w:jc w:val="both"/>
        <w:rPr>
          <w:rFonts w:cs="Arial"/>
          <w:i/>
        </w:rPr>
      </w:pPr>
      <w:r w:rsidRPr="00B81130">
        <w:rPr>
          <w:rFonts w:cs="Arial"/>
        </w:rPr>
        <w:t xml:space="preserve">uvedené v Čl. IV zákona č. 150/2003 Sb., za situace, kdy subjekt splňující zákonné předpoklady pro nárokový převod o převod písemně požádal nejpozději do 30. 10. 2003 (není vyloučeno, aby se subjekt práva na převod vzdal) </w:t>
      </w:r>
      <w:r w:rsidR="00FE5049" w:rsidRPr="00B81130">
        <w:rPr>
          <w:rFonts w:cs="Arial"/>
          <w:i/>
        </w:rPr>
        <w:t>(</w:t>
      </w:r>
      <w:r w:rsidR="002178B4" w:rsidRPr="00B81130">
        <w:rPr>
          <w:rFonts w:cs="Arial"/>
          <w:i/>
        </w:rPr>
        <w:t xml:space="preserve">viz. </w:t>
      </w:r>
      <w:r w:rsidR="009A67A3" w:rsidRPr="00B81130">
        <w:rPr>
          <w:rFonts w:cs="Arial"/>
          <w:i/>
        </w:rPr>
        <w:t>příloha</w:t>
      </w:r>
      <w:r w:rsidR="007F3C93" w:rsidRPr="00B81130">
        <w:rPr>
          <w:rFonts w:cs="Arial"/>
          <w:i/>
        </w:rPr>
        <w:t xml:space="preserve"> </w:t>
      </w:r>
      <w:r w:rsidR="007F3C93" w:rsidRPr="00B81130">
        <w:rPr>
          <w:rFonts w:cs="Arial"/>
          <w:i/>
        </w:rPr>
        <w:fldChar w:fldCharType="begin"/>
      </w:r>
      <w:r w:rsidR="007F3C93" w:rsidRPr="00B81130">
        <w:rPr>
          <w:rFonts w:cs="Arial"/>
          <w:i/>
        </w:rPr>
        <w:instrText xml:space="preserve"> REF _Ref486239615 \w \h </w:instrText>
      </w:r>
      <w:r w:rsidR="00695931" w:rsidRPr="00B81130">
        <w:rPr>
          <w:rFonts w:cs="Arial"/>
          <w:i/>
        </w:rPr>
        <w:instrText xml:space="preserve"> \* MERGEFORMAT </w:instrText>
      </w:r>
      <w:r w:rsidR="007F3C93" w:rsidRPr="00B81130">
        <w:rPr>
          <w:rFonts w:cs="Arial"/>
          <w:i/>
        </w:rPr>
      </w:r>
      <w:r w:rsidR="007F3C93" w:rsidRPr="00B81130">
        <w:rPr>
          <w:rFonts w:cs="Arial"/>
          <w:i/>
        </w:rPr>
        <w:fldChar w:fldCharType="separate"/>
      </w:r>
      <w:r w:rsidR="00D96E48">
        <w:rPr>
          <w:rFonts w:cs="Arial"/>
          <w:i/>
        </w:rPr>
        <w:t>12.3</w:t>
      </w:r>
      <w:r w:rsidR="007F3C93" w:rsidRPr="00B81130">
        <w:rPr>
          <w:rFonts w:cs="Arial"/>
          <w:i/>
        </w:rPr>
        <w:fldChar w:fldCharType="end"/>
      </w:r>
      <w:r w:rsidR="007F3C93" w:rsidRPr="00B81130">
        <w:rPr>
          <w:rFonts w:cs="Arial"/>
          <w:i/>
        </w:rPr>
        <w:t xml:space="preserve"> tohoto MP)</w:t>
      </w:r>
      <w:r w:rsidR="007F3C93" w:rsidRPr="00B81130" w:rsidDel="002178B4">
        <w:rPr>
          <w:rFonts w:cs="Arial"/>
          <w:i/>
        </w:rPr>
        <w:t xml:space="preserve"> </w:t>
      </w:r>
      <w:r w:rsidRPr="00B81130">
        <w:rPr>
          <w:rFonts w:cs="Arial"/>
          <w:i/>
        </w:rPr>
        <w:t>,</w:t>
      </w:r>
    </w:p>
    <w:p w14:paraId="6C19D15F" w14:textId="3F956228" w:rsidR="00B62B46" w:rsidRPr="00B81130" w:rsidRDefault="00B62B46" w:rsidP="00C005EA">
      <w:pPr>
        <w:numPr>
          <w:ilvl w:val="0"/>
          <w:numId w:val="1"/>
        </w:numPr>
        <w:tabs>
          <w:tab w:val="clear" w:pos="720"/>
          <w:tab w:val="left" w:pos="360"/>
        </w:tabs>
        <w:spacing w:before="0" w:after="0"/>
        <w:ind w:left="360"/>
        <w:jc w:val="both"/>
        <w:rPr>
          <w:rFonts w:cs="Arial"/>
          <w:i/>
        </w:rPr>
      </w:pPr>
      <w:r w:rsidRPr="00B81130">
        <w:rPr>
          <w:rFonts w:cs="Arial"/>
        </w:rPr>
        <w:t>uvedené v § 101 odst. 1 stavební</w:t>
      </w:r>
      <w:r w:rsidR="00ED0693" w:rsidRPr="00B81130">
        <w:rPr>
          <w:rFonts w:cs="Arial"/>
        </w:rPr>
        <w:t>ho</w:t>
      </w:r>
      <w:r w:rsidRPr="00B81130">
        <w:rPr>
          <w:rFonts w:cs="Arial"/>
        </w:rPr>
        <w:t xml:space="preserve"> zákon</w:t>
      </w:r>
      <w:r w:rsidR="00ED0693" w:rsidRPr="00B81130">
        <w:rPr>
          <w:rFonts w:cs="Arial"/>
        </w:rPr>
        <w:t>a</w:t>
      </w:r>
      <w:r w:rsidRPr="00B81130">
        <w:rPr>
          <w:rFonts w:cs="Arial"/>
        </w:rPr>
        <w:t xml:space="preserve">, není vyloučeno, aby se subjekt práva na převod vzdal </w:t>
      </w:r>
      <w:r w:rsidR="00FA3277" w:rsidRPr="00B81130">
        <w:rPr>
          <w:rFonts w:cs="Arial"/>
          <w:i/>
        </w:rPr>
        <w:t xml:space="preserve">(viz. </w:t>
      </w:r>
      <w:r w:rsidR="009A67A3" w:rsidRPr="00B81130">
        <w:rPr>
          <w:rFonts w:cs="Arial"/>
          <w:i/>
        </w:rPr>
        <w:t>příloha</w:t>
      </w:r>
      <w:r w:rsidR="007F3C93" w:rsidRPr="00B81130">
        <w:rPr>
          <w:rFonts w:cs="Arial"/>
          <w:i/>
        </w:rPr>
        <w:t xml:space="preserve"> </w:t>
      </w:r>
      <w:r w:rsidR="007F3C93" w:rsidRPr="00B81130">
        <w:rPr>
          <w:rFonts w:cs="Arial"/>
          <w:i/>
        </w:rPr>
        <w:fldChar w:fldCharType="begin"/>
      </w:r>
      <w:r w:rsidR="007F3C93" w:rsidRPr="00B81130">
        <w:rPr>
          <w:rFonts w:cs="Arial"/>
          <w:i/>
        </w:rPr>
        <w:instrText xml:space="preserve"> REF _Ref486239615 \w \h </w:instrText>
      </w:r>
      <w:r w:rsidR="00695931" w:rsidRPr="00B81130">
        <w:rPr>
          <w:rFonts w:cs="Arial"/>
          <w:i/>
        </w:rPr>
        <w:instrText xml:space="preserve"> \* MERGEFORMAT </w:instrText>
      </w:r>
      <w:r w:rsidR="007F3C93" w:rsidRPr="00B81130">
        <w:rPr>
          <w:rFonts w:cs="Arial"/>
          <w:i/>
        </w:rPr>
      </w:r>
      <w:r w:rsidR="007F3C93" w:rsidRPr="00B81130">
        <w:rPr>
          <w:rFonts w:cs="Arial"/>
          <w:i/>
        </w:rPr>
        <w:fldChar w:fldCharType="separate"/>
      </w:r>
      <w:r w:rsidR="00D96E48">
        <w:rPr>
          <w:rFonts w:cs="Arial"/>
          <w:i/>
        </w:rPr>
        <w:t>12.3</w:t>
      </w:r>
      <w:r w:rsidR="007F3C93" w:rsidRPr="00B81130">
        <w:rPr>
          <w:rFonts w:cs="Arial"/>
          <w:i/>
        </w:rPr>
        <w:fldChar w:fldCharType="end"/>
      </w:r>
      <w:r w:rsidR="007F3C93" w:rsidRPr="00B81130">
        <w:rPr>
          <w:rFonts w:cs="Arial"/>
          <w:i/>
        </w:rPr>
        <w:t xml:space="preserve"> tohoto MP),</w:t>
      </w:r>
      <w:r w:rsidR="00FA3277" w:rsidRPr="00B81130" w:rsidDel="00FA3277">
        <w:rPr>
          <w:rFonts w:cs="Arial"/>
          <w:i/>
        </w:rPr>
        <w:t xml:space="preserve"> </w:t>
      </w:r>
      <w:r w:rsidRPr="00B81130">
        <w:rPr>
          <w:rFonts w:cs="Arial"/>
          <w:i/>
        </w:rPr>
        <w:t xml:space="preserve"> </w:t>
      </w:r>
    </w:p>
    <w:p w14:paraId="358217BB" w14:textId="0F31C900" w:rsidR="00B62B46" w:rsidRPr="00B81130" w:rsidRDefault="00B62B46" w:rsidP="00C005EA">
      <w:pPr>
        <w:numPr>
          <w:ilvl w:val="0"/>
          <w:numId w:val="1"/>
        </w:numPr>
        <w:tabs>
          <w:tab w:val="clear" w:pos="720"/>
          <w:tab w:val="left" w:pos="360"/>
        </w:tabs>
        <w:spacing w:before="0" w:after="0"/>
        <w:ind w:left="360"/>
        <w:jc w:val="both"/>
        <w:rPr>
          <w:rFonts w:cs="Arial"/>
          <w:i/>
        </w:rPr>
      </w:pPr>
      <w:r w:rsidRPr="00B81130">
        <w:rPr>
          <w:rFonts w:cs="Arial"/>
        </w:rPr>
        <w:t xml:space="preserve">nezastavěné pozemky na území přírodních rezervací, které byly ke dni účinnosti zákona </w:t>
      </w:r>
      <w:r w:rsidR="00ED0693" w:rsidRPr="00B81130">
        <w:rPr>
          <w:rFonts w:cs="Arial"/>
        </w:rPr>
        <w:t xml:space="preserve">o ochraně přírody </w:t>
      </w:r>
      <w:r w:rsidRPr="00B81130">
        <w:rPr>
          <w:rFonts w:cs="Arial"/>
        </w:rPr>
        <w:t xml:space="preserve">ve státním vlastnictví (§ 33 uvedeného zákona), pokud k zamýšlenému převodu nebyl dán předem písemný souhlas Ministerstvem životního prostředí </w:t>
      </w:r>
      <w:r w:rsidRPr="00B81130">
        <w:rPr>
          <w:rFonts w:cs="Arial"/>
          <w:i/>
        </w:rPr>
        <w:t>(viz</w:t>
      </w:r>
      <w:r w:rsidR="00FE5049" w:rsidRPr="00B81130">
        <w:rPr>
          <w:rFonts w:cs="Arial"/>
          <w:i/>
        </w:rPr>
        <w:t xml:space="preserve">. </w:t>
      </w:r>
      <w:r w:rsidR="009A67A3" w:rsidRPr="00B81130">
        <w:rPr>
          <w:rFonts w:cs="Arial"/>
          <w:i/>
        </w:rPr>
        <w:t>příloha</w:t>
      </w:r>
      <w:r w:rsidR="007F3C93" w:rsidRPr="00B81130">
        <w:rPr>
          <w:rFonts w:cs="Arial"/>
          <w:i/>
        </w:rPr>
        <w:t xml:space="preserve"> </w:t>
      </w:r>
      <w:r w:rsidR="007F3C93" w:rsidRPr="00B81130">
        <w:rPr>
          <w:rFonts w:cs="Arial"/>
          <w:i/>
        </w:rPr>
        <w:fldChar w:fldCharType="begin"/>
      </w:r>
      <w:r w:rsidR="007F3C93" w:rsidRPr="00B81130">
        <w:rPr>
          <w:rFonts w:cs="Arial"/>
          <w:i/>
        </w:rPr>
        <w:instrText xml:space="preserve"> REF _Ref484670021 \w \h </w:instrText>
      </w:r>
      <w:r w:rsidR="00695931" w:rsidRPr="00B81130">
        <w:rPr>
          <w:rFonts w:cs="Arial"/>
          <w:i/>
        </w:rPr>
        <w:instrText xml:space="preserve"> \* MERGEFORMAT </w:instrText>
      </w:r>
      <w:r w:rsidR="007F3C93" w:rsidRPr="00B81130">
        <w:rPr>
          <w:rFonts w:cs="Arial"/>
          <w:i/>
        </w:rPr>
      </w:r>
      <w:r w:rsidR="007F3C93" w:rsidRPr="00B81130">
        <w:rPr>
          <w:rFonts w:cs="Arial"/>
          <w:i/>
        </w:rPr>
        <w:fldChar w:fldCharType="separate"/>
      </w:r>
      <w:r w:rsidR="00D96E48">
        <w:rPr>
          <w:rFonts w:cs="Arial"/>
          <w:i/>
        </w:rPr>
        <w:t>12.4</w:t>
      </w:r>
      <w:r w:rsidR="007F3C93" w:rsidRPr="00B81130">
        <w:rPr>
          <w:rFonts w:cs="Arial"/>
          <w:i/>
        </w:rPr>
        <w:fldChar w:fldCharType="end"/>
      </w:r>
      <w:r w:rsidR="007F3C93" w:rsidRPr="00B81130">
        <w:rPr>
          <w:rFonts w:cs="Arial"/>
          <w:i/>
        </w:rPr>
        <w:t xml:space="preserve"> tohoto MP</w:t>
      </w:r>
      <w:r w:rsidRPr="00B81130">
        <w:rPr>
          <w:rFonts w:cs="Arial"/>
          <w:i/>
        </w:rPr>
        <w:t>),</w:t>
      </w:r>
    </w:p>
    <w:p w14:paraId="5AD54244" w14:textId="7784F518" w:rsidR="00087F74" w:rsidRPr="00B81130" w:rsidRDefault="00B62B46" w:rsidP="00087F74">
      <w:pPr>
        <w:numPr>
          <w:ilvl w:val="0"/>
          <w:numId w:val="1"/>
        </w:numPr>
        <w:tabs>
          <w:tab w:val="clear" w:pos="720"/>
          <w:tab w:val="left" w:pos="360"/>
        </w:tabs>
        <w:spacing w:before="0" w:after="0"/>
        <w:ind w:left="360"/>
        <w:jc w:val="both"/>
        <w:rPr>
          <w:rFonts w:cs="Arial"/>
          <w:i/>
        </w:rPr>
      </w:pPr>
      <w:r w:rsidRPr="00B81130">
        <w:rPr>
          <w:rFonts w:cs="Arial"/>
        </w:rPr>
        <w:t>nezastavěné pozemky na území přírodních památek, které byly ke dni účinnosti zákona</w:t>
      </w:r>
      <w:r w:rsidR="007F5DF3" w:rsidRPr="00B81130">
        <w:rPr>
          <w:rFonts w:cs="Arial"/>
        </w:rPr>
        <w:t xml:space="preserve"> </w:t>
      </w:r>
      <w:r w:rsidR="00EC1F45" w:rsidRPr="00B81130">
        <w:rPr>
          <w:rFonts w:cs="Arial"/>
        </w:rPr>
        <w:t>o ochraně přírody</w:t>
      </w:r>
      <w:r w:rsidRPr="00B81130">
        <w:rPr>
          <w:rFonts w:cs="Arial"/>
        </w:rPr>
        <w:t xml:space="preserve">, ve státním vlastnictví (§ 36 uvedeného zákona), pokud k zamýšlenému převodu nebyl dán předem písemný souhlas Ministerstvem životního prostředí </w:t>
      </w:r>
      <w:r w:rsidR="00087F74" w:rsidRPr="00B81130">
        <w:rPr>
          <w:rFonts w:cs="Arial"/>
          <w:i/>
        </w:rPr>
        <w:t xml:space="preserve">(viz. </w:t>
      </w:r>
      <w:r w:rsidR="009A67A3" w:rsidRPr="00B81130">
        <w:rPr>
          <w:rFonts w:cs="Arial"/>
          <w:i/>
        </w:rPr>
        <w:t>příloha</w:t>
      </w:r>
      <w:r w:rsidR="007F3C93" w:rsidRPr="00B81130">
        <w:rPr>
          <w:rFonts w:cs="Arial"/>
          <w:i/>
        </w:rPr>
        <w:t xml:space="preserve"> </w:t>
      </w:r>
      <w:r w:rsidR="007F3C93" w:rsidRPr="00B81130">
        <w:rPr>
          <w:rFonts w:cs="Arial"/>
          <w:i/>
        </w:rPr>
        <w:fldChar w:fldCharType="begin"/>
      </w:r>
      <w:r w:rsidR="007F3C93" w:rsidRPr="00B81130">
        <w:rPr>
          <w:rFonts w:cs="Arial"/>
          <w:i/>
        </w:rPr>
        <w:instrText xml:space="preserve"> REF _Ref484670021 \w \h </w:instrText>
      </w:r>
      <w:r w:rsidR="00695931" w:rsidRPr="00B81130">
        <w:rPr>
          <w:rFonts w:cs="Arial"/>
          <w:i/>
        </w:rPr>
        <w:instrText xml:space="preserve"> \* MERGEFORMAT </w:instrText>
      </w:r>
      <w:r w:rsidR="007F3C93" w:rsidRPr="00B81130">
        <w:rPr>
          <w:rFonts w:cs="Arial"/>
          <w:i/>
        </w:rPr>
      </w:r>
      <w:r w:rsidR="007F3C93" w:rsidRPr="00B81130">
        <w:rPr>
          <w:rFonts w:cs="Arial"/>
          <w:i/>
        </w:rPr>
        <w:fldChar w:fldCharType="separate"/>
      </w:r>
      <w:r w:rsidR="00D96E48">
        <w:rPr>
          <w:rFonts w:cs="Arial"/>
          <w:i/>
        </w:rPr>
        <w:t>12.4</w:t>
      </w:r>
      <w:r w:rsidR="007F3C93" w:rsidRPr="00B81130">
        <w:rPr>
          <w:rFonts w:cs="Arial"/>
          <w:i/>
        </w:rPr>
        <w:fldChar w:fldCharType="end"/>
      </w:r>
      <w:r w:rsidR="007F3C93" w:rsidRPr="00B81130">
        <w:rPr>
          <w:rFonts w:cs="Arial"/>
          <w:i/>
        </w:rPr>
        <w:t xml:space="preserve"> tohoto MP</w:t>
      </w:r>
      <w:r w:rsidR="00087F74" w:rsidRPr="00B81130">
        <w:rPr>
          <w:rFonts w:cs="Arial"/>
          <w:i/>
        </w:rPr>
        <w:t>),</w:t>
      </w:r>
    </w:p>
    <w:p w14:paraId="425C02AB" w14:textId="77777777" w:rsidR="000B6412" w:rsidRPr="00B81130" w:rsidRDefault="00B62B46" w:rsidP="000B6412">
      <w:pPr>
        <w:numPr>
          <w:ilvl w:val="0"/>
          <w:numId w:val="1"/>
        </w:numPr>
        <w:tabs>
          <w:tab w:val="clear" w:pos="720"/>
          <w:tab w:val="left" w:pos="360"/>
        </w:tabs>
        <w:spacing w:before="0" w:after="0"/>
        <w:ind w:left="360"/>
        <w:jc w:val="both"/>
        <w:rPr>
          <w:rFonts w:cs="Arial"/>
        </w:rPr>
      </w:pPr>
      <w:r w:rsidRPr="00B81130">
        <w:rPr>
          <w:rFonts w:cs="Arial"/>
        </w:rPr>
        <w:t>zařazené do rezervy státní půdy podle § 3 odst. 1 písm</w:t>
      </w:r>
      <w:r w:rsidR="00071349" w:rsidRPr="00B81130">
        <w:rPr>
          <w:rFonts w:cs="Arial"/>
        </w:rPr>
        <w:t>.</w:t>
      </w:r>
      <w:r w:rsidRPr="00B81130">
        <w:rPr>
          <w:rFonts w:cs="Arial"/>
        </w:rPr>
        <w:t xml:space="preserve"> b) zákona o SPÚ</w:t>
      </w:r>
      <w:r w:rsidR="00865F25" w:rsidRPr="00B81130">
        <w:rPr>
          <w:rFonts w:cs="Arial"/>
        </w:rPr>
        <w:t>, nebo u kterých bylo zahájeno v této věci správní řízení (viz MP část 2/24)</w:t>
      </w:r>
    </w:p>
    <w:p w14:paraId="5EDF3D66" w14:textId="77777777" w:rsidR="00865F25" w:rsidRPr="00B81130" w:rsidRDefault="00865F25" w:rsidP="000B6412">
      <w:pPr>
        <w:numPr>
          <w:ilvl w:val="0"/>
          <w:numId w:val="1"/>
        </w:numPr>
        <w:tabs>
          <w:tab w:val="clear" w:pos="720"/>
          <w:tab w:val="left" w:pos="360"/>
        </w:tabs>
        <w:spacing w:before="0" w:after="0"/>
        <w:ind w:left="360"/>
        <w:jc w:val="both"/>
        <w:rPr>
          <w:rFonts w:cs="Arial"/>
        </w:rPr>
      </w:pPr>
      <w:r w:rsidRPr="00B81130">
        <w:rPr>
          <w:rFonts w:cs="Arial"/>
        </w:rPr>
        <w:t>blokované v CIS – CRN pro rozvojové programy státu schválené vládou mimo nařízení vlády č. 218/2014 Sb.,</w:t>
      </w:r>
    </w:p>
    <w:p w14:paraId="354365BF" w14:textId="77777777" w:rsidR="009F3D78" w:rsidRPr="00B81130" w:rsidRDefault="006205DD" w:rsidP="009F3D78">
      <w:pPr>
        <w:numPr>
          <w:ilvl w:val="0"/>
          <w:numId w:val="1"/>
        </w:numPr>
        <w:tabs>
          <w:tab w:val="clear" w:pos="720"/>
          <w:tab w:val="left" w:pos="360"/>
        </w:tabs>
        <w:spacing w:before="0" w:after="0"/>
        <w:ind w:left="360"/>
        <w:jc w:val="both"/>
        <w:rPr>
          <w:rFonts w:cs="Arial"/>
        </w:rPr>
      </w:pPr>
      <w:r w:rsidRPr="00B81130">
        <w:rPr>
          <w:rFonts w:cs="Arial"/>
          <w:color w:val="000000"/>
        </w:rPr>
        <w:t>nacházející se na území národních parků,</w:t>
      </w:r>
      <w:r w:rsidR="009F3D78" w:rsidRPr="00B81130">
        <w:rPr>
          <w:rFonts w:cs="Arial"/>
          <w:color w:val="000000"/>
        </w:rPr>
        <w:t xml:space="preserve"> </w:t>
      </w:r>
      <w:r w:rsidR="009F3D78" w:rsidRPr="00B81130">
        <w:rPr>
          <w:rFonts w:cs="Arial"/>
        </w:rPr>
        <w:t>nejde-li o postup dle § 23 odst. 2 zákona č. 114/1992 Sb., ve znění pozdějších předpisů,</w:t>
      </w:r>
    </w:p>
    <w:p w14:paraId="75A3153E" w14:textId="77777777" w:rsidR="004A2A56" w:rsidRPr="00B81130" w:rsidRDefault="004A2A56" w:rsidP="000B6412">
      <w:pPr>
        <w:numPr>
          <w:ilvl w:val="0"/>
          <w:numId w:val="1"/>
        </w:numPr>
        <w:tabs>
          <w:tab w:val="clear" w:pos="720"/>
          <w:tab w:val="left" w:pos="360"/>
        </w:tabs>
        <w:spacing w:before="0" w:after="0"/>
        <w:ind w:left="360"/>
        <w:jc w:val="both"/>
        <w:rPr>
          <w:rFonts w:cs="Arial"/>
        </w:rPr>
      </w:pPr>
      <w:r w:rsidRPr="00B81130">
        <w:rPr>
          <w:rFonts w:cs="Arial"/>
        </w:rPr>
        <w:t>vykoupené pro účely realizace pozemkových úprav,</w:t>
      </w:r>
    </w:p>
    <w:p w14:paraId="0C72E8F5" w14:textId="2F8EA131" w:rsidR="00B62B46" w:rsidRPr="00C549A8" w:rsidRDefault="00B62B46" w:rsidP="00C549A8">
      <w:pPr>
        <w:numPr>
          <w:ilvl w:val="0"/>
          <w:numId w:val="1"/>
        </w:numPr>
        <w:tabs>
          <w:tab w:val="clear" w:pos="720"/>
          <w:tab w:val="left" w:pos="360"/>
        </w:tabs>
        <w:spacing w:before="0" w:after="240"/>
        <w:ind w:left="360"/>
        <w:jc w:val="both"/>
        <w:rPr>
          <w:rFonts w:cs="Arial"/>
          <w:sz w:val="20"/>
          <w:szCs w:val="20"/>
          <w:highlight w:val="yellow"/>
        </w:rPr>
      </w:pPr>
      <w:r w:rsidRPr="00C549A8">
        <w:rPr>
          <w:rFonts w:cs="Arial"/>
          <w:highlight w:val="yellow"/>
        </w:rPr>
        <w:t>které jsou předmětem ne</w:t>
      </w:r>
      <w:r w:rsidR="00287803" w:rsidRPr="00C549A8">
        <w:rPr>
          <w:rFonts w:cs="Arial"/>
          <w:highlight w:val="yellow"/>
        </w:rPr>
        <w:t>do</w:t>
      </w:r>
      <w:r w:rsidRPr="00C549A8">
        <w:rPr>
          <w:rFonts w:cs="Arial"/>
          <w:highlight w:val="yellow"/>
        </w:rPr>
        <w:t xml:space="preserve">končeného soudního sporu, </w:t>
      </w:r>
      <w:r w:rsidR="00A5321E" w:rsidRPr="00C549A8">
        <w:rPr>
          <w:rFonts w:cs="Arial"/>
          <w:highlight w:val="yellow"/>
        </w:rPr>
        <w:t xml:space="preserve">není-li dále uvedeno jinak </w:t>
      </w:r>
      <w:r w:rsidR="00A5321E" w:rsidRPr="00C549A8">
        <w:rPr>
          <w:rFonts w:cs="Arial"/>
          <w:i/>
          <w:highlight w:val="yellow"/>
        </w:rPr>
        <w:t xml:space="preserve">(viz. kapitola </w:t>
      </w:r>
      <w:r w:rsidR="000002CB" w:rsidRPr="00C549A8">
        <w:rPr>
          <w:rFonts w:cs="Arial"/>
          <w:i/>
          <w:highlight w:val="yellow"/>
        </w:rPr>
        <w:fldChar w:fldCharType="begin"/>
      </w:r>
      <w:r w:rsidR="000002CB" w:rsidRPr="00C549A8">
        <w:rPr>
          <w:rFonts w:cs="Arial"/>
          <w:i/>
          <w:highlight w:val="yellow"/>
        </w:rPr>
        <w:instrText xml:space="preserve"> REF _Ref527635619 \r \h </w:instrText>
      </w:r>
      <w:r w:rsidR="00B81130" w:rsidRPr="00C549A8">
        <w:rPr>
          <w:rFonts w:cs="Arial"/>
          <w:i/>
          <w:highlight w:val="yellow"/>
        </w:rPr>
        <w:instrText xml:space="preserve"> \* MERGEFORMAT </w:instrText>
      </w:r>
      <w:r w:rsidR="000002CB" w:rsidRPr="00C549A8">
        <w:rPr>
          <w:rFonts w:cs="Arial"/>
          <w:i/>
          <w:highlight w:val="yellow"/>
        </w:rPr>
      </w:r>
      <w:r w:rsidR="000002CB" w:rsidRPr="00C549A8">
        <w:rPr>
          <w:rFonts w:cs="Arial"/>
          <w:i/>
          <w:highlight w:val="yellow"/>
        </w:rPr>
        <w:fldChar w:fldCharType="separate"/>
      </w:r>
      <w:r w:rsidR="00D96E48">
        <w:rPr>
          <w:rFonts w:cs="Arial"/>
          <w:i/>
          <w:highlight w:val="yellow"/>
        </w:rPr>
        <w:t>10.13</w:t>
      </w:r>
      <w:r w:rsidR="000002CB" w:rsidRPr="00C549A8">
        <w:rPr>
          <w:rFonts w:cs="Arial"/>
          <w:i/>
          <w:highlight w:val="yellow"/>
        </w:rPr>
        <w:fldChar w:fldCharType="end"/>
      </w:r>
      <w:r w:rsidR="00A5321E" w:rsidRPr="00C549A8">
        <w:rPr>
          <w:rFonts w:cs="Arial"/>
          <w:i/>
          <w:highlight w:val="yellow"/>
        </w:rPr>
        <w:t xml:space="preserve"> tohoto MP)</w:t>
      </w:r>
      <w:r w:rsidRPr="00C549A8">
        <w:rPr>
          <w:rFonts w:cs="Arial"/>
          <w:highlight w:val="yellow"/>
        </w:rPr>
        <w:t>.</w:t>
      </w:r>
    </w:p>
    <w:p w14:paraId="2F5FB52E" w14:textId="4B3E9DAD" w:rsidR="00AB6DDE" w:rsidRPr="00AA6FC5" w:rsidRDefault="00AB6DDE" w:rsidP="00C549A8">
      <w:pPr>
        <w:pStyle w:val="Nadpis2"/>
        <w:rPr>
          <w:highlight w:val="yellow"/>
        </w:rPr>
      </w:pPr>
      <w:bookmarkStart w:id="99" w:name="_Ref530565809"/>
      <w:bookmarkStart w:id="100" w:name="_Toc534201309"/>
      <w:r w:rsidRPr="00AA6FC5">
        <w:rPr>
          <w:highlight w:val="yellow"/>
        </w:rPr>
        <w:t>Náhrad</w:t>
      </w:r>
      <w:r w:rsidR="004B1D17" w:rsidRPr="00AA6FC5">
        <w:rPr>
          <w:highlight w:val="yellow"/>
        </w:rPr>
        <w:t>ní</w:t>
      </w:r>
      <w:r w:rsidR="00660EC4" w:rsidRPr="00AA6FC5">
        <w:rPr>
          <w:highlight w:val="yellow"/>
        </w:rPr>
        <w:t xml:space="preserve"> </w:t>
      </w:r>
      <w:r w:rsidR="007D2435" w:rsidRPr="00AA6FC5">
        <w:rPr>
          <w:highlight w:val="yellow"/>
        </w:rPr>
        <w:t>pozemky</w:t>
      </w:r>
      <w:bookmarkEnd w:id="99"/>
      <w:bookmarkEnd w:id="100"/>
    </w:p>
    <w:p w14:paraId="05B665B4" w14:textId="444AEE3E" w:rsidR="007D2435" w:rsidRPr="00AA6FC5" w:rsidRDefault="007D2435" w:rsidP="007D2435">
      <w:pPr>
        <w:pStyle w:val="Zkladntextodsazen2"/>
        <w:numPr>
          <w:ilvl w:val="0"/>
          <w:numId w:val="64"/>
        </w:numPr>
        <w:spacing w:before="0"/>
        <w:ind w:left="284" w:hanging="284"/>
        <w:jc w:val="both"/>
        <w:rPr>
          <w:rFonts w:cs="Arial"/>
          <w:color w:val="000000"/>
          <w:highlight w:val="yellow"/>
        </w:rPr>
      </w:pPr>
      <w:r w:rsidRPr="00AA6FC5">
        <w:rPr>
          <w:rFonts w:cs="Arial"/>
          <w:color w:val="000000"/>
          <w:highlight w:val="yellow"/>
        </w:rPr>
        <w:t xml:space="preserve">Musí být využitelné </w:t>
      </w:r>
      <w:r w:rsidR="00F33172" w:rsidRPr="00AA6FC5">
        <w:rPr>
          <w:rFonts w:cs="Arial"/>
          <w:color w:val="000000"/>
          <w:highlight w:val="yellow"/>
        </w:rPr>
        <w:t>pro zemědělskou činnost současně i ve výhledu</w:t>
      </w:r>
      <w:r w:rsidRPr="00AA6FC5">
        <w:rPr>
          <w:rFonts w:cs="Arial"/>
          <w:color w:val="000000"/>
          <w:highlight w:val="yellow"/>
        </w:rPr>
        <w:t xml:space="preserve">, vždy se musí jednat o zemědělskou půdu, která není zanedbaná. </w:t>
      </w:r>
    </w:p>
    <w:p w14:paraId="41686283" w14:textId="051C3A82" w:rsidR="007D2435" w:rsidRPr="00AA6FC5" w:rsidRDefault="004B1D17" w:rsidP="00C549A8">
      <w:pPr>
        <w:pStyle w:val="Zkladntextodsazen2"/>
        <w:numPr>
          <w:ilvl w:val="0"/>
          <w:numId w:val="64"/>
        </w:numPr>
        <w:spacing w:before="0"/>
        <w:ind w:left="284" w:hanging="284"/>
        <w:jc w:val="both"/>
        <w:rPr>
          <w:rFonts w:cs="Arial"/>
          <w:color w:val="000000"/>
          <w:highlight w:val="yellow"/>
        </w:rPr>
      </w:pPr>
      <w:r w:rsidRPr="00AA6FC5">
        <w:rPr>
          <w:rFonts w:cs="Arial"/>
          <w:color w:val="000000"/>
          <w:highlight w:val="yellow"/>
        </w:rPr>
        <w:t>Nesmí se jednat o druh pozemku lesní pozemek, ostatní plocha (se způsobem využití dráha, ostatní dopravní plocha, ostatní komunikace, sportoviště a rekreační plocha, pohřebiště, skládka, fotovoltaická elektrárna, plantáž dřevin), či vodní plocha (nejedná-li se o pozemky pod vodními díly v příslušnosti hospodařit SPÚ)</w:t>
      </w:r>
      <w:r w:rsidR="007D2435" w:rsidRPr="00AA6FC5">
        <w:rPr>
          <w:rFonts w:cs="Arial"/>
          <w:color w:val="000000"/>
          <w:highlight w:val="yellow"/>
        </w:rPr>
        <w:t>.</w:t>
      </w:r>
    </w:p>
    <w:p w14:paraId="5C98174D" w14:textId="77777777" w:rsidR="007D2435" w:rsidRPr="00AA6FC5" w:rsidRDefault="007D2435" w:rsidP="007D2435">
      <w:pPr>
        <w:pStyle w:val="Zkladntextodsazen2"/>
        <w:numPr>
          <w:ilvl w:val="0"/>
          <w:numId w:val="64"/>
        </w:numPr>
        <w:spacing w:before="0"/>
        <w:ind w:left="284" w:hanging="284"/>
        <w:jc w:val="both"/>
        <w:rPr>
          <w:rFonts w:cs="Arial"/>
          <w:color w:val="000000"/>
          <w:highlight w:val="yellow"/>
        </w:rPr>
      </w:pPr>
      <w:r w:rsidRPr="00AA6FC5">
        <w:rPr>
          <w:rFonts w:cs="Arial"/>
          <w:color w:val="000000"/>
          <w:highlight w:val="yellow"/>
        </w:rPr>
        <w:t xml:space="preserve">Zemědělské využití nesmí být omezeno, to znamená, že náhradou nabízený pozemek musí být bez zvláštních omezení a nesmí se nacházet na území přírodních památek, přírodních rezervací, národních přírodních rezervací, národních přírodních památek a na území národních parků. </w:t>
      </w:r>
    </w:p>
    <w:p w14:paraId="51C2CB66" w14:textId="77777777" w:rsidR="007D2435" w:rsidRPr="00AA6FC5" w:rsidRDefault="007D2435" w:rsidP="007D2435">
      <w:pPr>
        <w:pStyle w:val="Zkladntextodsazen2"/>
        <w:numPr>
          <w:ilvl w:val="0"/>
          <w:numId w:val="64"/>
        </w:numPr>
        <w:spacing w:before="0"/>
        <w:ind w:left="284" w:hanging="284"/>
        <w:jc w:val="both"/>
        <w:rPr>
          <w:rFonts w:cs="Arial"/>
          <w:color w:val="000000"/>
          <w:highlight w:val="yellow"/>
        </w:rPr>
      </w:pPr>
      <w:r w:rsidRPr="00AA6FC5">
        <w:rPr>
          <w:rFonts w:cs="Arial"/>
          <w:color w:val="000000"/>
          <w:highlight w:val="yellow"/>
        </w:rPr>
        <w:t>Nesmí být územním plánem nebo regulačním plánem anebo rozhodnutím o umístění stavby určené k zastavění veřejně prospěšnými stavbami nebo stavbami dopravní infastruktury.</w:t>
      </w:r>
    </w:p>
    <w:p w14:paraId="3901ED82" w14:textId="77777777" w:rsidR="007D2435" w:rsidRPr="00AA6FC5" w:rsidRDefault="007D2435" w:rsidP="007D2435">
      <w:pPr>
        <w:pStyle w:val="Zkladntextodsazen2"/>
        <w:numPr>
          <w:ilvl w:val="0"/>
          <w:numId w:val="64"/>
        </w:numPr>
        <w:spacing w:before="60"/>
        <w:ind w:left="284" w:hanging="284"/>
        <w:jc w:val="both"/>
        <w:rPr>
          <w:rFonts w:cs="Arial"/>
          <w:color w:val="000000"/>
          <w:highlight w:val="yellow"/>
        </w:rPr>
      </w:pPr>
      <w:r w:rsidRPr="00AA6FC5">
        <w:rPr>
          <w:rFonts w:cs="Arial"/>
          <w:color w:val="000000"/>
          <w:highlight w:val="yellow"/>
        </w:rPr>
        <w:t>Nesmí se nacházet v zastavěném území nebo v zastavitelné ploše určené územním plánem nebo regulačním plánem k realizaci veřejné zeleně nebo k realizaci veřejně prospěšných opatření anebo již k těmto účelům využité.</w:t>
      </w:r>
    </w:p>
    <w:p w14:paraId="1A016BD2" w14:textId="77777777" w:rsidR="007D2435" w:rsidRPr="00AA6FC5" w:rsidRDefault="007D2435" w:rsidP="00C549A8">
      <w:pPr>
        <w:pStyle w:val="Zkladntextodsazen2"/>
        <w:numPr>
          <w:ilvl w:val="0"/>
          <w:numId w:val="64"/>
        </w:numPr>
        <w:spacing w:before="0"/>
        <w:ind w:left="284" w:hanging="284"/>
        <w:jc w:val="both"/>
        <w:rPr>
          <w:rFonts w:cs="Arial"/>
          <w:color w:val="000000"/>
          <w:highlight w:val="yellow"/>
        </w:rPr>
      </w:pPr>
      <w:r w:rsidRPr="00AA6FC5">
        <w:rPr>
          <w:rFonts w:cs="Arial"/>
          <w:color w:val="000000"/>
          <w:highlight w:val="yellow"/>
        </w:rPr>
        <w:t xml:space="preserve">Výpovědní lhůta případné pachtovní smlouvy u náhradou nabízeného pozemku by neměla překročit 1 rok, v odůvodněných případech (výše nájemného/pachtovného) lze akceptovat lhůtu 5 let. V případě smlouvy na dobu určitou, v době podání žádosti do konce této smlouvy musí zbývat max. 5 let. Celkově by nájemní či pachtovní smlouva na náhradou nabízené pozemky neměla obsahovat ustanovení, která nejsou v souladu se vzory nájemních či pachtovních smluv SPÚ (např. ustanovení o předkupním právu, možnosti podnájmu bez souhlasu vlastníka, závazek, že po ukončení KoPÚ budou pronajaty či </w:t>
      </w:r>
      <w:r w:rsidRPr="00AA6FC5">
        <w:rPr>
          <w:rFonts w:cs="Arial"/>
          <w:color w:val="000000"/>
          <w:highlight w:val="yellow"/>
        </w:rPr>
        <w:lastRenderedPageBreak/>
        <w:t>propachtovány pozemky, které po ukončení KoPÚ pronajímatel nebo propachtovatel získá)  resp. by měla být v souladu s MP č. 2/4 Užívací vztahy obecně.</w:t>
      </w:r>
    </w:p>
    <w:p w14:paraId="494055B9" w14:textId="77777777" w:rsidR="004B1D17" w:rsidRPr="00AA6FC5" w:rsidRDefault="007D2435" w:rsidP="00C549A8">
      <w:pPr>
        <w:pStyle w:val="Zkladntextodsazen2"/>
        <w:numPr>
          <w:ilvl w:val="0"/>
          <w:numId w:val="64"/>
        </w:numPr>
        <w:spacing w:before="0"/>
        <w:ind w:left="284" w:hanging="284"/>
        <w:jc w:val="both"/>
        <w:rPr>
          <w:rFonts w:cs="Arial"/>
          <w:color w:val="000000"/>
          <w:highlight w:val="yellow"/>
        </w:rPr>
      </w:pPr>
      <w:r w:rsidRPr="00AA6FC5">
        <w:rPr>
          <w:rFonts w:cs="Arial"/>
          <w:color w:val="000000"/>
          <w:highlight w:val="yellow"/>
        </w:rPr>
        <w:t>Počet náhradou nabízených pozemků by měl být přiměřený počtu pozemků požadovaných.</w:t>
      </w:r>
    </w:p>
    <w:p w14:paraId="439217BA" w14:textId="5EA1FEFD" w:rsidR="007D2435" w:rsidRPr="00AA6FC5" w:rsidRDefault="004B1D17" w:rsidP="00C549A8">
      <w:pPr>
        <w:pStyle w:val="Zkladntextodsazen2"/>
        <w:numPr>
          <w:ilvl w:val="0"/>
          <w:numId w:val="64"/>
        </w:numPr>
        <w:spacing w:before="0"/>
        <w:ind w:left="284" w:hanging="284"/>
        <w:jc w:val="both"/>
        <w:rPr>
          <w:rFonts w:cs="Arial"/>
          <w:color w:val="000000"/>
          <w:highlight w:val="yellow"/>
        </w:rPr>
      </w:pPr>
      <w:r w:rsidRPr="00AA6FC5">
        <w:rPr>
          <w:rFonts w:cs="Arial"/>
          <w:color w:val="000000"/>
          <w:highlight w:val="yellow"/>
        </w:rPr>
        <w:t>Na LV převodce (navrhovatele směny) nesmí být zapsáno duplicitní vlastnictví převodce a jiné osoby (včetně státu).</w:t>
      </w:r>
      <w:r w:rsidR="007D2435" w:rsidRPr="00AA6FC5">
        <w:rPr>
          <w:rFonts w:cs="Arial"/>
          <w:color w:val="000000"/>
          <w:highlight w:val="yellow"/>
        </w:rPr>
        <w:t xml:space="preserve"> </w:t>
      </w:r>
    </w:p>
    <w:p w14:paraId="56A51C80" w14:textId="77777777" w:rsidR="007D2435" w:rsidRPr="00AA6FC5" w:rsidRDefault="007D2435" w:rsidP="007D2435">
      <w:pPr>
        <w:pStyle w:val="Zkladntextodsazen2"/>
        <w:spacing w:before="60"/>
        <w:ind w:left="0"/>
        <w:jc w:val="both"/>
        <w:rPr>
          <w:rFonts w:cs="Arial"/>
          <w:highlight w:val="yellow"/>
        </w:rPr>
      </w:pPr>
    </w:p>
    <w:p w14:paraId="174343DA" w14:textId="1331CB14" w:rsidR="007D2435" w:rsidRPr="00AA6FC5" w:rsidRDefault="007D2435" w:rsidP="007D2435">
      <w:pPr>
        <w:pStyle w:val="Zkladntextodsazen2"/>
        <w:spacing w:before="60"/>
        <w:ind w:left="0"/>
        <w:jc w:val="both"/>
        <w:rPr>
          <w:rFonts w:cs="Arial"/>
          <w:highlight w:val="yellow"/>
          <w:u w:val="single"/>
        </w:rPr>
      </w:pPr>
      <w:r w:rsidRPr="00AA6FC5">
        <w:rPr>
          <w:rFonts w:cs="Arial"/>
          <w:highlight w:val="yellow"/>
        </w:rPr>
        <w:t>Výše uvedené požadavky na náhradou nabízené</w:t>
      </w:r>
      <w:r w:rsidR="008E419D" w:rsidRPr="00AA6FC5">
        <w:rPr>
          <w:rFonts w:cs="Arial"/>
          <w:highlight w:val="yellow"/>
        </w:rPr>
        <w:t xml:space="preserve"> pozemky</w:t>
      </w:r>
      <w:r w:rsidRPr="00AA6FC5">
        <w:rPr>
          <w:rFonts w:cs="Arial"/>
          <w:highlight w:val="yellow"/>
        </w:rPr>
        <w:t xml:space="preserve"> </w:t>
      </w:r>
      <w:r w:rsidRPr="00AA6FC5">
        <w:rPr>
          <w:rFonts w:cs="Arial"/>
          <w:highlight w:val="yellow"/>
          <w:u w:val="single"/>
        </w:rPr>
        <w:t>nemusí být dodrženy</w:t>
      </w:r>
      <w:r w:rsidRPr="00AA6FC5">
        <w:rPr>
          <w:rFonts w:cs="Arial"/>
          <w:highlight w:val="yellow"/>
        </w:rPr>
        <w:t>, pokud KPÚ či příslušná pobočka SPÚ shledá náhradou nabízené pozemky potřebné pro další činnost SPÚ (např. pozemkové úpravy</w:t>
      </w:r>
      <w:r w:rsidR="00F33172" w:rsidRPr="00AA6FC5">
        <w:rPr>
          <w:rFonts w:cs="Arial"/>
          <w:highlight w:val="yellow"/>
        </w:rPr>
        <w:t>, budování biocenter a biokoridorů</w:t>
      </w:r>
      <w:r w:rsidRPr="00AA6FC5">
        <w:rPr>
          <w:rFonts w:cs="Arial"/>
          <w:highlight w:val="yellow"/>
        </w:rPr>
        <w:t xml:space="preserve">) nebo pro rozvojové programy státu schválené vládou. </w:t>
      </w:r>
      <w:r w:rsidRPr="00AA6FC5">
        <w:rPr>
          <w:rFonts w:cs="Arial"/>
          <w:highlight w:val="yellow"/>
          <w:u w:val="single"/>
        </w:rPr>
        <w:t>Vždy bude řádně zdůvodněno.</w:t>
      </w:r>
    </w:p>
    <w:p w14:paraId="0A8EC483" w14:textId="77777777" w:rsidR="007D2435" w:rsidRPr="00AA6FC5" w:rsidRDefault="007D2435" w:rsidP="007D2435">
      <w:pPr>
        <w:pStyle w:val="Zkladntextodsazen2"/>
        <w:spacing w:before="60"/>
        <w:ind w:left="0"/>
        <w:jc w:val="both"/>
        <w:rPr>
          <w:rFonts w:cs="Arial"/>
          <w:color w:val="000000"/>
          <w:highlight w:val="yellow"/>
        </w:rPr>
      </w:pPr>
    </w:p>
    <w:p w14:paraId="22157F8D" w14:textId="77777777" w:rsidR="00AB6DDE" w:rsidRPr="00AA6FC5" w:rsidRDefault="007D2435" w:rsidP="00C549A8">
      <w:pPr>
        <w:pStyle w:val="Nadpis2"/>
        <w:rPr>
          <w:highlight w:val="yellow"/>
        </w:rPr>
      </w:pPr>
      <w:bookmarkStart w:id="101" w:name="_Toc534201310"/>
      <w:r w:rsidRPr="00AA6FC5">
        <w:rPr>
          <w:highlight w:val="yellow"/>
        </w:rPr>
        <w:t>Doplňující informace</w:t>
      </w:r>
      <w:bookmarkEnd w:id="101"/>
    </w:p>
    <w:p w14:paraId="0047E908" w14:textId="77777777" w:rsidR="004B1D17" w:rsidRPr="00AA6FC5" w:rsidRDefault="004B1D17" w:rsidP="00C549A8">
      <w:pPr>
        <w:pStyle w:val="slovanseznam3"/>
        <w:numPr>
          <w:ilvl w:val="0"/>
          <w:numId w:val="0"/>
        </w:numPr>
        <w:jc w:val="both"/>
        <w:rPr>
          <w:rFonts w:cs="Arial"/>
          <w:color w:val="000000"/>
          <w:highlight w:val="yellow"/>
        </w:rPr>
      </w:pPr>
      <w:r w:rsidRPr="00AA6FC5">
        <w:rPr>
          <w:rFonts w:cs="Arial"/>
          <w:color w:val="000000"/>
          <w:highlight w:val="yellow"/>
        </w:rPr>
        <w:t>V případě, že skutečný druh náhradního pozemku neodpovídá druhu evidovanému v KN, vyhodnotí OJ veškerá rizika spojená s převzetím takového pozemku a jejich dopady do činnosti SPÚ (poplatky za odnětí ze ZPF, za zpracování GP, nemožnost dalšího pronájmu/pachtu apod.) a dále postupuje na základě výsledků vyhodnocení, tj. na směnu přistoupí nebo nepřistoupí nebo požádá potenciálního převodce (navrhovatele) o provedení změny druhu pozemku před provedením směny. Pokud OJ pozemek přijme, bude posuzován podle stavu jeho skutečného využití.</w:t>
      </w:r>
    </w:p>
    <w:p w14:paraId="5B172815" w14:textId="77777777" w:rsidR="004B1D17" w:rsidRPr="00AA6FC5" w:rsidRDefault="004B1D17" w:rsidP="00C549A8">
      <w:pPr>
        <w:pStyle w:val="slovanseznam3"/>
        <w:numPr>
          <w:ilvl w:val="0"/>
          <w:numId w:val="0"/>
        </w:numPr>
        <w:jc w:val="both"/>
        <w:rPr>
          <w:rFonts w:cs="Arial"/>
          <w:color w:val="000000"/>
          <w:highlight w:val="yellow"/>
        </w:rPr>
      </w:pPr>
    </w:p>
    <w:p w14:paraId="62AF301B" w14:textId="68D5547D" w:rsidR="00A4581D" w:rsidRPr="00AA6FC5" w:rsidRDefault="008B2D74" w:rsidP="00C549A8">
      <w:pPr>
        <w:pStyle w:val="slovanseznam3"/>
        <w:numPr>
          <w:ilvl w:val="0"/>
          <w:numId w:val="0"/>
        </w:numPr>
        <w:jc w:val="both"/>
        <w:rPr>
          <w:highlight w:val="yellow"/>
        </w:rPr>
      </w:pPr>
      <w:r w:rsidRPr="00AA6FC5">
        <w:rPr>
          <w:highlight w:val="yellow"/>
        </w:rPr>
        <w:t xml:space="preserve">Pokud se náhradou nabízený či požadovaný pozemek nachází v katastrálním území, kde již byly ukončeny KoPÚ, je možné po odsouhlasení ústředním ředitelem SPÚ v odůvodnitelných případech přistoupit na jiné podmínky stanovené pro druh a výměru náhradního pozemku. </w:t>
      </w:r>
    </w:p>
    <w:p w14:paraId="75D5672E" w14:textId="77777777" w:rsidR="00A4581D" w:rsidRPr="00AA6FC5" w:rsidRDefault="00A4581D" w:rsidP="00C549A8">
      <w:pPr>
        <w:pStyle w:val="slovanseznam3"/>
        <w:numPr>
          <w:ilvl w:val="0"/>
          <w:numId w:val="0"/>
        </w:numPr>
        <w:jc w:val="both"/>
        <w:rPr>
          <w:highlight w:val="yellow"/>
        </w:rPr>
      </w:pPr>
    </w:p>
    <w:p w14:paraId="16E434B8" w14:textId="77777777" w:rsidR="00B81130" w:rsidRPr="00AA6FC5" w:rsidRDefault="00A4581D" w:rsidP="00C549A8">
      <w:pPr>
        <w:pStyle w:val="slovanseznam3"/>
        <w:numPr>
          <w:ilvl w:val="0"/>
          <w:numId w:val="0"/>
        </w:numPr>
        <w:jc w:val="both"/>
        <w:rPr>
          <w:highlight w:val="yellow"/>
        </w:rPr>
      </w:pPr>
      <w:r w:rsidRPr="00AA6FC5">
        <w:rPr>
          <w:highlight w:val="yellow"/>
        </w:rPr>
        <w:t xml:space="preserve">Oddělení správy majetku státu příslušného KPÚ </w:t>
      </w:r>
      <w:r w:rsidR="00B81130" w:rsidRPr="00AA6FC5">
        <w:rPr>
          <w:highlight w:val="yellow"/>
        </w:rPr>
        <w:t>se vyjadřuje o</w:t>
      </w:r>
      <w:r w:rsidRPr="00AA6FC5">
        <w:rPr>
          <w:highlight w:val="yellow"/>
        </w:rPr>
        <w:t> vhodnosti náhradou nabízeného pozemku k dalším činnostem SPÚ a k vytváření rezervy státní půdy</w:t>
      </w:r>
      <w:r w:rsidR="00B81130" w:rsidRPr="00AA6FC5">
        <w:rPr>
          <w:highlight w:val="yellow"/>
        </w:rPr>
        <w:t>.</w:t>
      </w:r>
    </w:p>
    <w:p w14:paraId="4BC724A0" w14:textId="77777777" w:rsidR="00B81130" w:rsidRPr="00AA6FC5" w:rsidRDefault="00B81130" w:rsidP="00C549A8">
      <w:pPr>
        <w:pStyle w:val="slovanseznam3"/>
        <w:numPr>
          <w:ilvl w:val="0"/>
          <w:numId w:val="0"/>
        </w:numPr>
        <w:jc w:val="both"/>
        <w:rPr>
          <w:highlight w:val="yellow"/>
        </w:rPr>
      </w:pPr>
    </w:p>
    <w:p w14:paraId="0E79E88E" w14:textId="77777777" w:rsidR="00821457" w:rsidRPr="00AA6FC5" w:rsidRDefault="00B81130" w:rsidP="00C549A8">
      <w:pPr>
        <w:pStyle w:val="slovanseznam3"/>
        <w:numPr>
          <w:ilvl w:val="0"/>
          <w:numId w:val="0"/>
        </w:numPr>
        <w:jc w:val="both"/>
        <w:rPr>
          <w:rFonts w:cs="Arial"/>
          <w:color w:val="000000"/>
          <w:highlight w:val="yellow"/>
        </w:rPr>
      </w:pPr>
      <w:r w:rsidRPr="00AA6FC5">
        <w:rPr>
          <w:highlight w:val="yellow"/>
        </w:rPr>
        <w:t xml:space="preserve">Příslušné </w:t>
      </w:r>
      <w:r w:rsidRPr="00AA6FC5">
        <w:rPr>
          <w:rFonts w:cs="Arial"/>
          <w:color w:val="000000"/>
          <w:highlight w:val="yellow"/>
        </w:rPr>
        <w:t xml:space="preserve">pobočky KPÚ se vyjadřují k vhodnosti náhradou nabízeného pozemku a potřebnosti požadovaného pozemku pro případný návrh pozemkových úprav a případnou realizaci společných zařízení. Vyjádření bude obsahovat i informaci, zda v daných k.ú. pozemkové úpravy proběhly a pokud ne, tak je-li znám předpokládaný rok jejich zahájení. Dále bude obsahovat informaci, zda v daném k.ú. je pro realizaci případných KoPÚ dostatek státní půdy či nikoliv. </w:t>
      </w:r>
    </w:p>
    <w:p w14:paraId="0EB9C127" w14:textId="77777777" w:rsidR="00821457" w:rsidRPr="00AA6FC5" w:rsidRDefault="00821457" w:rsidP="00C549A8">
      <w:pPr>
        <w:pStyle w:val="slovanseznam3"/>
        <w:numPr>
          <w:ilvl w:val="0"/>
          <w:numId w:val="0"/>
        </w:numPr>
        <w:jc w:val="both"/>
        <w:rPr>
          <w:rFonts w:cs="Arial"/>
          <w:color w:val="000000"/>
          <w:highlight w:val="yellow"/>
        </w:rPr>
      </w:pPr>
    </w:p>
    <w:p w14:paraId="31D4E74A" w14:textId="7F4B4597" w:rsidR="008B2D74" w:rsidRPr="00B81130" w:rsidRDefault="00233EC5" w:rsidP="00C549A8">
      <w:pPr>
        <w:pStyle w:val="slovanseznam3"/>
        <w:numPr>
          <w:ilvl w:val="0"/>
          <w:numId w:val="0"/>
        </w:numPr>
        <w:jc w:val="both"/>
      </w:pPr>
      <w:r w:rsidRPr="00AA6FC5">
        <w:rPr>
          <w:rFonts w:cs="Arial"/>
          <w:color w:val="000000"/>
          <w:highlight w:val="yellow"/>
        </w:rPr>
        <w:t>N</w:t>
      </w:r>
      <w:r w:rsidR="00821457" w:rsidRPr="00AA6FC5">
        <w:rPr>
          <w:rFonts w:cs="Arial"/>
          <w:color w:val="000000"/>
          <w:highlight w:val="yellow"/>
        </w:rPr>
        <w:t>áhradní pozemky</w:t>
      </w:r>
      <w:r w:rsidRPr="00AA6FC5">
        <w:rPr>
          <w:rFonts w:cs="Arial"/>
          <w:color w:val="000000"/>
          <w:highlight w:val="yellow"/>
        </w:rPr>
        <w:t xml:space="preserve"> je nutné prověřit z hlediska jejich zařazení podle zákona č. 449/2001 Sb., o myslivosti, ve znění pozdějších předpisů, viz MP 2/6, kapitola č. 10</w:t>
      </w:r>
      <w:r w:rsidR="00F96415" w:rsidRPr="00AA6FC5">
        <w:rPr>
          <w:rFonts w:cs="Arial"/>
          <w:color w:val="000000"/>
          <w:highlight w:val="yellow"/>
        </w:rPr>
        <w:t>.</w:t>
      </w:r>
      <w:r>
        <w:rPr>
          <w:rFonts w:cs="Arial"/>
          <w:color w:val="000000"/>
        </w:rPr>
        <w:t xml:space="preserve"> </w:t>
      </w:r>
      <w:r w:rsidR="00821457">
        <w:rPr>
          <w:rFonts w:cs="Arial"/>
          <w:color w:val="000000"/>
        </w:rPr>
        <w:t xml:space="preserve"> </w:t>
      </w:r>
      <w:r w:rsidR="00A4581D" w:rsidRPr="00B81130">
        <w:t xml:space="preserve"> </w:t>
      </w:r>
      <w:r w:rsidR="008B2D74" w:rsidRPr="00B81130">
        <w:t xml:space="preserve"> </w:t>
      </w:r>
    </w:p>
    <w:p w14:paraId="4FB9E191" w14:textId="77777777" w:rsidR="00D25CB9" w:rsidRPr="00B81130" w:rsidRDefault="004A2A56" w:rsidP="00D64554">
      <w:pPr>
        <w:pStyle w:val="Nadpis1"/>
      </w:pPr>
      <w:bookmarkStart w:id="102" w:name="_Toc485041956"/>
      <w:bookmarkStart w:id="103" w:name="_Toc485042313"/>
      <w:bookmarkStart w:id="104" w:name="_Ref486243498"/>
      <w:bookmarkStart w:id="105" w:name="_Ref486243934"/>
      <w:bookmarkStart w:id="106" w:name="_Ref486243946"/>
      <w:bookmarkStart w:id="107" w:name="_Ref486243965"/>
      <w:bookmarkStart w:id="108" w:name="_Toc534201311"/>
      <w:bookmarkEnd w:id="102"/>
      <w:bookmarkEnd w:id="103"/>
      <w:r w:rsidRPr="00B81130">
        <w:t>V</w:t>
      </w:r>
      <w:r w:rsidR="00844135" w:rsidRPr="00B81130">
        <w:t>ymezení jednotlivých titulů pro směnu nemovitostí a vlastní podmínky směny</w:t>
      </w:r>
      <w:bookmarkEnd w:id="104"/>
      <w:bookmarkEnd w:id="105"/>
      <w:bookmarkEnd w:id="106"/>
      <w:bookmarkEnd w:id="107"/>
      <w:bookmarkEnd w:id="108"/>
    </w:p>
    <w:p w14:paraId="290F4FCB" w14:textId="77777777" w:rsidR="00D25CB9" w:rsidRPr="00B81130" w:rsidRDefault="00197900" w:rsidP="00AB6DDE">
      <w:pPr>
        <w:pStyle w:val="Nadpis2"/>
      </w:pPr>
      <w:bookmarkStart w:id="109" w:name="_Toc454973818"/>
      <w:bookmarkStart w:id="110" w:name="_Toc485041957"/>
      <w:bookmarkStart w:id="111" w:name="_Toc485042314"/>
      <w:bookmarkStart w:id="112" w:name="_Ref486243616"/>
      <w:bookmarkStart w:id="113" w:name="_Toc534201312"/>
      <w:r w:rsidRPr="00B81130">
        <w:t>Obecné podmínky směny</w:t>
      </w:r>
      <w:bookmarkEnd w:id="109"/>
      <w:bookmarkEnd w:id="110"/>
      <w:bookmarkEnd w:id="111"/>
      <w:bookmarkEnd w:id="112"/>
      <w:bookmarkEnd w:id="113"/>
    </w:p>
    <w:p w14:paraId="4B74E999" w14:textId="77777777" w:rsidR="00D25CB9" w:rsidRPr="00B81130" w:rsidRDefault="00D25CB9" w:rsidP="00C005EA">
      <w:pPr>
        <w:numPr>
          <w:ilvl w:val="0"/>
          <w:numId w:val="1"/>
        </w:numPr>
        <w:tabs>
          <w:tab w:val="clear" w:pos="720"/>
          <w:tab w:val="num" w:pos="284"/>
        </w:tabs>
        <w:spacing w:before="0" w:after="0"/>
        <w:ind w:left="284" w:hanging="284"/>
        <w:jc w:val="both"/>
        <w:rPr>
          <w:rFonts w:cs="Arial"/>
        </w:rPr>
      </w:pPr>
      <w:r w:rsidRPr="00B81130">
        <w:rPr>
          <w:rFonts w:cs="Arial"/>
        </w:rPr>
        <w:t>O směnu může požádat vlastník nemovitostí nebo subjekt, který má smluvně zajištěno (smlouvou o smlouvě budoucí), že na jeho výzvu získá od třetí osoby nemovitosti, které budou předmětem směny. Uvedené skutečnosti doloží navrhovatel originálem nebo úředně ověřenou kopií listiny, na základě které nabyl vlastnické právo</w:t>
      </w:r>
      <w:r w:rsidR="00C220AC" w:rsidRPr="00B81130">
        <w:rPr>
          <w:rFonts w:cs="Arial"/>
        </w:rPr>
        <w:t>, anebo v</w:t>
      </w:r>
      <w:r w:rsidRPr="00B81130">
        <w:rPr>
          <w:rFonts w:cs="Arial"/>
        </w:rPr>
        <w:t xml:space="preserve"> případě, že v době podání žádosti o směnu není vlastníkem nabízených nemovitostí, doloží originál nebo úředně ověřenou kopii smlouvy o smlouvě budoucí, nebo návrh na vklad práva do </w:t>
      </w:r>
      <w:r w:rsidR="00E27A34" w:rsidRPr="00B81130">
        <w:rPr>
          <w:rFonts w:cs="Arial"/>
        </w:rPr>
        <w:t xml:space="preserve">KN </w:t>
      </w:r>
      <w:r w:rsidRPr="00B81130">
        <w:rPr>
          <w:rFonts w:cs="Arial"/>
        </w:rPr>
        <w:t>s dokladem osvědčujícím podání návrhu u místně příslušného katastrálního úřadu a jedno pare převodní smlouvy (v daném případě bez doložky o povolení vkladu práva do</w:t>
      </w:r>
      <w:r w:rsidR="00E27A34" w:rsidRPr="00B81130">
        <w:rPr>
          <w:rFonts w:cs="Arial"/>
        </w:rPr>
        <w:t xml:space="preserve"> KN</w:t>
      </w:r>
      <w:r w:rsidRPr="00B81130">
        <w:rPr>
          <w:rFonts w:cs="Arial"/>
        </w:rPr>
        <w:t xml:space="preserve">). </w:t>
      </w:r>
    </w:p>
    <w:p w14:paraId="5F327E07" w14:textId="33B47A16" w:rsidR="00D25CB9" w:rsidRPr="00B81130" w:rsidRDefault="00D25CB9" w:rsidP="00C005EA">
      <w:pPr>
        <w:numPr>
          <w:ilvl w:val="0"/>
          <w:numId w:val="1"/>
        </w:numPr>
        <w:tabs>
          <w:tab w:val="clear" w:pos="720"/>
          <w:tab w:val="num" w:pos="284"/>
          <w:tab w:val="num" w:pos="426"/>
        </w:tabs>
        <w:spacing w:before="0" w:after="0"/>
        <w:ind w:left="284" w:hanging="284"/>
        <w:jc w:val="both"/>
        <w:rPr>
          <w:rFonts w:cs="Arial"/>
        </w:rPr>
      </w:pPr>
      <w:r w:rsidRPr="00B81130">
        <w:rPr>
          <w:rFonts w:cs="Arial"/>
        </w:rPr>
        <w:t>Navrhovatel nabídne náhradou nezanedbané zemědělsk</w:t>
      </w:r>
      <w:r w:rsidR="00283E4C" w:rsidRPr="00B81130">
        <w:rPr>
          <w:rFonts w:cs="Arial"/>
        </w:rPr>
        <w:t>é</w:t>
      </w:r>
      <w:r w:rsidRPr="00B81130">
        <w:rPr>
          <w:rFonts w:cs="Arial"/>
        </w:rPr>
        <w:t xml:space="preserve"> pozemky vhodné </w:t>
      </w:r>
      <w:r w:rsidR="009C5111" w:rsidRPr="00B81130">
        <w:rPr>
          <w:rFonts w:cs="Arial"/>
        </w:rPr>
        <w:t>k dalším činnostem SPÚ a pro vytváření rezervy státní půdy</w:t>
      </w:r>
      <w:r w:rsidR="0090108D" w:rsidRPr="00B81130">
        <w:rPr>
          <w:rFonts w:cs="Arial"/>
        </w:rPr>
        <w:t>, které jsou bez zvláštních omezení</w:t>
      </w:r>
      <w:r w:rsidR="0090108D" w:rsidRPr="00B81130">
        <w:rPr>
          <w:rFonts w:cs="Arial"/>
          <w:color w:val="FF0000"/>
        </w:rPr>
        <w:t>.</w:t>
      </w:r>
      <w:r w:rsidR="00114576" w:rsidRPr="00B81130">
        <w:rPr>
          <w:rFonts w:cs="Arial"/>
          <w:color w:val="00B050"/>
        </w:rPr>
        <w:t xml:space="preserve"> </w:t>
      </w:r>
      <w:r w:rsidR="00114576" w:rsidRPr="00B81130">
        <w:rPr>
          <w:rFonts w:cs="Arial"/>
          <w:i/>
        </w:rPr>
        <w:lastRenderedPageBreak/>
        <w:t>(</w:t>
      </w:r>
      <w:r w:rsidR="00987C87" w:rsidRPr="007820AB">
        <w:rPr>
          <w:rFonts w:cs="Arial"/>
          <w:i/>
          <w:highlight w:val="yellow"/>
        </w:rPr>
        <w:t>více</w:t>
      </w:r>
      <w:r w:rsidR="000F7CF7" w:rsidRPr="007820AB">
        <w:rPr>
          <w:rFonts w:cs="Arial"/>
          <w:i/>
          <w:highlight w:val="yellow"/>
        </w:rPr>
        <w:t xml:space="preserve"> </w:t>
      </w:r>
      <w:r w:rsidR="00695931" w:rsidRPr="007820AB">
        <w:rPr>
          <w:rFonts w:cs="Arial"/>
          <w:i/>
          <w:highlight w:val="yellow"/>
        </w:rPr>
        <w:t xml:space="preserve">kapitola </w:t>
      </w:r>
      <w:r w:rsidR="007820AB" w:rsidRPr="007820AB">
        <w:rPr>
          <w:rFonts w:cs="Arial"/>
          <w:i/>
          <w:highlight w:val="yellow"/>
        </w:rPr>
        <w:fldChar w:fldCharType="begin"/>
      </w:r>
      <w:r w:rsidR="007820AB" w:rsidRPr="007820AB">
        <w:rPr>
          <w:rFonts w:cs="Arial"/>
          <w:i/>
          <w:highlight w:val="yellow"/>
        </w:rPr>
        <w:instrText xml:space="preserve"> REF _Ref530565809 \r \h </w:instrText>
      </w:r>
      <w:r w:rsidR="007820AB">
        <w:rPr>
          <w:rFonts w:cs="Arial"/>
          <w:i/>
          <w:highlight w:val="yellow"/>
        </w:rPr>
        <w:instrText xml:space="preserve"> \* MERGEFORMAT </w:instrText>
      </w:r>
      <w:r w:rsidR="007820AB" w:rsidRPr="007820AB">
        <w:rPr>
          <w:rFonts w:cs="Arial"/>
          <w:i/>
          <w:highlight w:val="yellow"/>
        </w:rPr>
      </w:r>
      <w:r w:rsidR="007820AB" w:rsidRPr="007820AB">
        <w:rPr>
          <w:rFonts w:cs="Arial"/>
          <w:i/>
          <w:highlight w:val="yellow"/>
        </w:rPr>
        <w:fldChar w:fldCharType="separate"/>
      </w:r>
      <w:r w:rsidR="00D96E48">
        <w:rPr>
          <w:rFonts w:cs="Arial"/>
          <w:i/>
          <w:highlight w:val="yellow"/>
        </w:rPr>
        <w:t>7.2</w:t>
      </w:r>
      <w:r w:rsidR="007820AB" w:rsidRPr="007820AB">
        <w:rPr>
          <w:rFonts w:cs="Arial"/>
          <w:i/>
          <w:highlight w:val="yellow"/>
        </w:rPr>
        <w:fldChar w:fldCharType="end"/>
      </w:r>
      <w:r w:rsidR="00695931" w:rsidRPr="007820AB">
        <w:rPr>
          <w:rFonts w:cs="Arial"/>
          <w:i/>
          <w:highlight w:val="yellow"/>
        </w:rPr>
        <w:t xml:space="preserve"> tohoto MP</w:t>
      </w:r>
      <w:r w:rsidR="00144A3D" w:rsidRPr="00B81130">
        <w:rPr>
          <w:rFonts w:cs="Arial"/>
          <w:i/>
        </w:rPr>
        <w:t xml:space="preserve">). </w:t>
      </w:r>
      <w:r w:rsidR="00CA7E98" w:rsidRPr="00B81130">
        <w:rPr>
          <w:rFonts w:cs="Arial"/>
        </w:rPr>
        <w:t xml:space="preserve">Rozhodnutí o vhodnosti náhradou nabízeného pozemku je v kompetenci KPÚ </w:t>
      </w:r>
      <w:r w:rsidR="00D4715F" w:rsidRPr="00B81130">
        <w:rPr>
          <w:rFonts w:cs="Arial"/>
        </w:rPr>
        <w:t>s ohledem na stanovisko</w:t>
      </w:r>
      <w:r w:rsidR="00CA7E98" w:rsidRPr="00B81130">
        <w:rPr>
          <w:rFonts w:cs="Arial"/>
        </w:rPr>
        <w:t xml:space="preserve"> </w:t>
      </w:r>
      <w:r w:rsidR="009D3FED" w:rsidRPr="00B81130">
        <w:rPr>
          <w:rFonts w:cs="Arial"/>
        </w:rPr>
        <w:t>p</w:t>
      </w:r>
      <w:r w:rsidR="00CA7E98" w:rsidRPr="00B81130">
        <w:rPr>
          <w:rFonts w:cs="Arial"/>
        </w:rPr>
        <w:t>říslušné pobočky SPÚ.</w:t>
      </w:r>
    </w:p>
    <w:p w14:paraId="2F19BE84" w14:textId="77777777" w:rsidR="00562767" w:rsidRPr="00B81130" w:rsidRDefault="00562767" w:rsidP="00C005EA">
      <w:pPr>
        <w:numPr>
          <w:ilvl w:val="0"/>
          <w:numId w:val="1"/>
        </w:numPr>
        <w:tabs>
          <w:tab w:val="clear" w:pos="720"/>
          <w:tab w:val="num" w:pos="284"/>
        </w:tabs>
        <w:spacing w:before="0" w:after="0"/>
        <w:ind w:left="284" w:hanging="284"/>
        <w:jc w:val="both"/>
        <w:rPr>
          <w:rFonts w:cs="Arial"/>
        </w:rPr>
      </w:pPr>
      <w:r w:rsidRPr="00B81130">
        <w:rPr>
          <w:rFonts w:cs="Arial"/>
        </w:rPr>
        <w:t xml:space="preserve">Směnu nemovitostí je možné realizovat nejen v rámci jednoho </w:t>
      </w:r>
      <w:r w:rsidR="003D33F4" w:rsidRPr="00B81130">
        <w:rPr>
          <w:rFonts w:cs="Arial"/>
        </w:rPr>
        <w:t>k.ú.</w:t>
      </w:r>
      <w:r w:rsidR="00465B32" w:rsidRPr="00B81130">
        <w:rPr>
          <w:rFonts w:cs="Arial"/>
        </w:rPr>
        <w:t>,</w:t>
      </w:r>
      <w:r w:rsidRPr="00B81130">
        <w:rPr>
          <w:rFonts w:cs="Arial"/>
        </w:rPr>
        <w:t xml:space="preserve"> ale</w:t>
      </w:r>
      <w:r w:rsidR="00B3033C" w:rsidRPr="00B81130">
        <w:rPr>
          <w:rFonts w:cs="Arial"/>
        </w:rPr>
        <w:t xml:space="preserve"> i mezi různými</w:t>
      </w:r>
      <w:r w:rsidRPr="00B81130">
        <w:rPr>
          <w:rFonts w:cs="Arial"/>
        </w:rPr>
        <w:t xml:space="preserve"> k</w:t>
      </w:r>
      <w:r w:rsidR="00B3033C" w:rsidRPr="00B81130">
        <w:rPr>
          <w:rFonts w:cs="Arial"/>
        </w:rPr>
        <w:t xml:space="preserve">.ú., okresy či kraji. </w:t>
      </w:r>
      <w:r w:rsidRPr="00B81130">
        <w:rPr>
          <w:rFonts w:cs="Arial"/>
        </w:rPr>
        <w:t>SPÚ si vyhrazuje právo požadovat, aby  náhradou nabí</w:t>
      </w:r>
      <w:r w:rsidR="00B3033C" w:rsidRPr="00B81130">
        <w:rPr>
          <w:rFonts w:cs="Arial"/>
        </w:rPr>
        <w:t>zené</w:t>
      </w:r>
      <w:r w:rsidR="00465B32" w:rsidRPr="00B81130">
        <w:rPr>
          <w:rFonts w:cs="Arial"/>
        </w:rPr>
        <w:t xml:space="preserve"> pozemky ležely ve stejném k.ú</w:t>
      </w:r>
      <w:r w:rsidR="003165CB" w:rsidRPr="00B81130">
        <w:rPr>
          <w:rFonts w:cs="Arial"/>
        </w:rPr>
        <w:t>.</w:t>
      </w:r>
      <w:r w:rsidR="00465B32" w:rsidRPr="00B81130">
        <w:rPr>
          <w:rFonts w:cs="Arial"/>
        </w:rPr>
        <w:t>,</w:t>
      </w:r>
      <w:r w:rsidR="00B3033C" w:rsidRPr="00B81130">
        <w:rPr>
          <w:rFonts w:cs="Arial"/>
        </w:rPr>
        <w:t xml:space="preserve"> </w:t>
      </w:r>
      <w:r w:rsidRPr="00B81130">
        <w:rPr>
          <w:rFonts w:cs="Arial"/>
        </w:rPr>
        <w:t>kraji či okrese jako pozemky směnou požadované.</w:t>
      </w:r>
    </w:p>
    <w:p w14:paraId="09AE9DFB" w14:textId="77777777" w:rsidR="00124276" w:rsidRPr="00B81130" w:rsidRDefault="00D25CB9" w:rsidP="00C005EA">
      <w:pPr>
        <w:numPr>
          <w:ilvl w:val="0"/>
          <w:numId w:val="1"/>
        </w:numPr>
        <w:tabs>
          <w:tab w:val="clear" w:pos="720"/>
          <w:tab w:val="num" w:pos="284"/>
        </w:tabs>
        <w:spacing w:before="0" w:after="0"/>
        <w:ind w:left="284" w:hanging="284"/>
        <w:jc w:val="both"/>
        <w:rPr>
          <w:rFonts w:cs="Arial"/>
        </w:rPr>
      </w:pPr>
      <w:r w:rsidRPr="00B81130">
        <w:rPr>
          <w:rFonts w:cs="Arial"/>
        </w:rPr>
        <w:t>Navrhovatel není dlužníkem vůči SPÚ (dluh po lhůtě splatnosti).</w:t>
      </w:r>
      <w:r w:rsidR="00124276" w:rsidRPr="00B81130">
        <w:rPr>
          <w:rFonts w:cs="Arial"/>
        </w:rPr>
        <w:t xml:space="preserve"> </w:t>
      </w:r>
    </w:p>
    <w:p w14:paraId="0AEF595D" w14:textId="0FFE32C8" w:rsidR="00124276" w:rsidRPr="007820AB" w:rsidRDefault="00171B58" w:rsidP="00C005EA">
      <w:pPr>
        <w:numPr>
          <w:ilvl w:val="0"/>
          <w:numId w:val="1"/>
        </w:numPr>
        <w:tabs>
          <w:tab w:val="clear" w:pos="720"/>
          <w:tab w:val="num" w:pos="284"/>
        </w:tabs>
        <w:spacing w:before="0" w:after="0"/>
        <w:ind w:left="284" w:hanging="284"/>
        <w:jc w:val="both"/>
        <w:rPr>
          <w:rFonts w:cs="Arial"/>
          <w:highlight w:val="yellow"/>
        </w:rPr>
      </w:pPr>
      <w:r w:rsidRPr="007820AB">
        <w:rPr>
          <w:rFonts w:cs="Arial"/>
          <w:highlight w:val="yellow"/>
        </w:rPr>
        <w:t xml:space="preserve">Proces schvalování směn nemovitostí je </w:t>
      </w:r>
      <w:r w:rsidR="00101AF3" w:rsidRPr="007820AB">
        <w:rPr>
          <w:rFonts w:cs="Arial"/>
          <w:highlight w:val="yellow"/>
        </w:rPr>
        <w:t>následující</w:t>
      </w:r>
      <w:r w:rsidRPr="007820AB">
        <w:rPr>
          <w:rFonts w:cs="Arial"/>
          <w:highlight w:val="yellow"/>
        </w:rPr>
        <w:t xml:space="preserve"> </w:t>
      </w:r>
      <w:r w:rsidR="003A27C1" w:rsidRPr="007820AB">
        <w:rPr>
          <w:rFonts w:cs="Arial"/>
          <w:highlight w:val="yellow"/>
        </w:rPr>
        <w:t xml:space="preserve">– </w:t>
      </w:r>
      <w:r w:rsidR="009A67A3" w:rsidRPr="007820AB">
        <w:rPr>
          <w:rFonts w:cs="Arial"/>
          <w:highlight w:val="yellow"/>
        </w:rPr>
        <w:t>nejprve</w:t>
      </w:r>
      <w:r w:rsidR="003A27C1" w:rsidRPr="007820AB">
        <w:rPr>
          <w:rFonts w:cs="Arial"/>
          <w:highlight w:val="yellow"/>
        </w:rPr>
        <w:t xml:space="preserve"> je návrh směny </w:t>
      </w:r>
      <w:r w:rsidR="003B1AEA" w:rsidRPr="007820AB">
        <w:rPr>
          <w:rFonts w:cs="Arial"/>
          <w:highlight w:val="yellow"/>
        </w:rPr>
        <w:t xml:space="preserve">předběžně projednán </w:t>
      </w:r>
      <w:r w:rsidR="0059714E" w:rsidRPr="007820AB">
        <w:rPr>
          <w:rFonts w:cs="Arial"/>
          <w:highlight w:val="yellow"/>
        </w:rPr>
        <w:t xml:space="preserve">ústředním ředitelem </w:t>
      </w:r>
      <w:r w:rsidR="006A1676" w:rsidRPr="007820AB">
        <w:rPr>
          <w:rFonts w:cs="Arial"/>
          <w:highlight w:val="yellow"/>
        </w:rPr>
        <w:t>SPÚ</w:t>
      </w:r>
      <w:r w:rsidR="009A67A3" w:rsidRPr="007820AB">
        <w:rPr>
          <w:rFonts w:cs="Arial"/>
          <w:highlight w:val="yellow"/>
        </w:rPr>
        <w:t xml:space="preserve"> s tím, že v případě kladného </w:t>
      </w:r>
      <w:r w:rsidR="00F90AE9" w:rsidRPr="007820AB">
        <w:rPr>
          <w:rFonts w:cs="Arial"/>
          <w:highlight w:val="yellow"/>
        </w:rPr>
        <w:t xml:space="preserve">výsledku </w:t>
      </w:r>
      <w:r w:rsidR="009A67A3" w:rsidRPr="007820AB">
        <w:rPr>
          <w:rFonts w:cs="Arial"/>
          <w:highlight w:val="yellow"/>
        </w:rPr>
        <w:t xml:space="preserve">projednání jsou na úrovni KPÚ </w:t>
      </w:r>
      <w:r w:rsidR="009D3FED" w:rsidRPr="007820AB">
        <w:rPr>
          <w:rFonts w:cs="Arial"/>
          <w:highlight w:val="yellow"/>
        </w:rPr>
        <w:t>zpracován</w:t>
      </w:r>
      <w:r w:rsidR="009A67A3" w:rsidRPr="007820AB">
        <w:rPr>
          <w:rFonts w:cs="Arial"/>
          <w:highlight w:val="yellow"/>
        </w:rPr>
        <w:t>y</w:t>
      </w:r>
      <w:r w:rsidR="009D3FED" w:rsidRPr="007820AB">
        <w:rPr>
          <w:rFonts w:cs="Arial"/>
          <w:highlight w:val="yellow"/>
        </w:rPr>
        <w:t xml:space="preserve"> znalecké posudk</w:t>
      </w:r>
      <w:r w:rsidR="009A67A3" w:rsidRPr="007820AB">
        <w:rPr>
          <w:rFonts w:cs="Arial"/>
          <w:highlight w:val="yellow"/>
        </w:rPr>
        <w:t>y a dále je smlouva uzavírána ředitelem příslušného KPÚ</w:t>
      </w:r>
      <w:r w:rsidR="007820AB">
        <w:rPr>
          <w:rFonts w:cs="Arial"/>
          <w:highlight w:val="yellow"/>
        </w:rPr>
        <w:t>,</w:t>
      </w:r>
      <w:r w:rsidR="006B18A7" w:rsidRPr="007820AB">
        <w:rPr>
          <w:rFonts w:cs="Arial"/>
          <w:highlight w:val="yellow"/>
        </w:rPr>
        <w:t xml:space="preserve"> </w:t>
      </w:r>
      <w:r w:rsidR="000002CB" w:rsidRPr="007820AB">
        <w:rPr>
          <w:rFonts w:cs="Arial"/>
          <w:highlight w:val="yellow"/>
        </w:rPr>
        <w:t xml:space="preserve">v jehož </w:t>
      </w:r>
      <w:r w:rsidR="00F90AE9" w:rsidRPr="007820AB">
        <w:rPr>
          <w:rFonts w:cs="Arial"/>
          <w:highlight w:val="yellow"/>
        </w:rPr>
        <w:t>územní působnosti</w:t>
      </w:r>
      <w:r w:rsidR="000002CB" w:rsidRPr="007820AB">
        <w:rPr>
          <w:rFonts w:cs="Arial"/>
          <w:highlight w:val="yellow"/>
        </w:rPr>
        <w:t xml:space="preserve"> se nachází směnou požadované pozemky ve vlastnictví státu </w:t>
      </w:r>
      <w:r w:rsidR="008F2C47" w:rsidRPr="007820AB">
        <w:rPr>
          <w:rFonts w:cs="Arial"/>
          <w:highlight w:val="yellow"/>
        </w:rPr>
        <w:t>a</w:t>
      </w:r>
      <w:r w:rsidR="000002CB" w:rsidRPr="007820AB">
        <w:rPr>
          <w:rFonts w:cs="Arial"/>
          <w:highlight w:val="yellow"/>
        </w:rPr>
        <w:t xml:space="preserve"> příslušnosti hospodařit SPÚ.</w:t>
      </w:r>
    </w:p>
    <w:p w14:paraId="1B43FA96" w14:textId="77777777" w:rsidR="0073407C" w:rsidRPr="00B81130" w:rsidRDefault="00171B58" w:rsidP="00C005EA">
      <w:pPr>
        <w:numPr>
          <w:ilvl w:val="0"/>
          <w:numId w:val="1"/>
        </w:numPr>
        <w:tabs>
          <w:tab w:val="clear" w:pos="720"/>
          <w:tab w:val="num" w:pos="284"/>
        </w:tabs>
        <w:spacing w:before="0" w:after="0"/>
        <w:ind w:left="284" w:hanging="284"/>
        <w:jc w:val="both"/>
        <w:rPr>
          <w:rFonts w:cs="Arial"/>
        </w:rPr>
      </w:pPr>
      <w:r w:rsidRPr="00B81130">
        <w:rPr>
          <w:rFonts w:cs="Arial"/>
        </w:rPr>
        <w:t xml:space="preserve">Náklady spojené s přípravou a realizací směny, a to i v případě, že směna nemovitostí nebude realizována, nese v plné výši navrhovatel. </w:t>
      </w:r>
    </w:p>
    <w:p w14:paraId="19F11001" w14:textId="77777777" w:rsidR="0073407C" w:rsidRPr="00B81130" w:rsidRDefault="0073407C" w:rsidP="00C005EA">
      <w:pPr>
        <w:numPr>
          <w:ilvl w:val="0"/>
          <w:numId w:val="1"/>
        </w:numPr>
        <w:tabs>
          <w:tab w:val="clear" w:pos="720"/>
          <w:tab w:val="num" w:pos="426"/>
        </w:tabs>
        <w:spacing w:before="0" w:after="0"/>
        <w:ind w:left="284" w:hanging="284"/>
        <w:jc w:val="both"/>
        <w:rPr>
          <w:rFonts w:cs="Arial"/>
        </w:rPr>
      </w:pPr>
      <w:r w:rsidRPr="00B81130">
        <w:rPr>
          <w:rFonts w:cs="Arial"/>
        </w:rPr>
        <w:t>Výchozí cenové podmínky jsou (mimo účelu</w:t>
      </w:r>
      <w:r w:rsidR="00730CCA" w:rsidRPr="00B81130">
        <w:rPr>
          <w:rFonts w:cs="Arial"/>
        </w:rPr>
        <w:t xml:space="preserve"> směny </w:t>
      </w:r>
      <w:r w:rsidRPr="00B81130">
        <w:rPr>
          <w:rFonts w:cs="Arial"/>
        </w:rPr>
        <w:t>pro těžbu a z iniciativy SPÚ) stanoveny následovně (</w:t>
      </w:r>
      <w:r w:rsidR="001A3F8F" w:rsidRPr="00B81130">
        <w:rPr>
          <w:rFonts w:cs="Arial"/>
        </w:rPr>
        <w:t>v</w:t>
      </w:r>
      <w:r w:rsidR="004068E9" w:rsidRPr="00B81130">
        <w:rPr>
          <w:rFonts w:cs="Arial"/>
        </w:rPr>
        <w:t>ýjimky jsou</w:t>
      </w:r>
      <w:r w:rsidRPr="00B81130">
        <w:rPr>
          <w:rFonts w:cs="Arial"/>
        </w:rPr>
        <w:t xml:space="preserve"> uveden</w:t>
      </w:r>
      <w:r w:rsidR="001A3F8F" w:rsidRPr="00B81130">
        <w:rPr>
          <w:rFonts w:cs="Arial"/>
        </w:rPr>
        <w:t>y</w:t>
      </w:r>
      <w:r w:rsidRPr="00B81130">
        <w:rPr>
          <w:rFonts w:cs="Arial"/>
        </w:rPr>
        <w:t xml:space="preserve"> u jednotlivých modelových příkladů) :</w:t>
      </w:r>
    </w:p>
    <w:p w14:paraId="4FFFC317" w14:textId="04C4C38E" w:rsidR="0073407C" w:rsidRPr="00B81130" w:rsidRDefault="0073407C" w:rsidP="00C005EA">
      <w:pPr>
        <w:pStyle w:val="Odstavecseseznamem"/>
        <w:numPr>
          <w:ilvl w:val="0"/>
          <w:numId w:val="1"/>
        </w:numPr>
        <w:spacing w:before="60"/>
        <w:jc w:val="both"/>
        <w:rPr>
          <w:rFonts w:cs="Arial"/>
        </w:rPr>
      </w:pPr>
      <w:r w:rsidRPr="00B81130">
        <w:rPr>
          <w:rFonts w:cs="Arial"/>
          <w:u w:val="single"/>
        </w:rPr>
        <w:t>pozemek v příslušnosti hospodařit SPÚ</w:t>
      </w:r>
      <w:r w:rsidRPr="00B81130">
        <w:rPr>
          <w:rFonts w:cs="Arial"/>
        </w:rPr>
        <w:t xml:space="preserve"> je oceněn cenou </w:t>
      </w:r>
      <w:r w:rsidR="001717BE" w:rsidRPr="00B81130">
        <w:rPr>
          <w:rFonts w:cs="Arial"/>
        </w:rPr>
        <w:t xml:space="preserve">v místě a čase obvyklou </w:t>
      </w:r>
      <w:r w:rsidRPr="00B81130">
        <w:rPr>
          <w:rFonts w:cs="Arial"/>
        </w:rPr>
        <w:t xml:space="preserve">ke dni podání žádosti, resp. ke dni podpisu smlouvy současně i cenou zjištěnou, s tím, že pro převod se v souladu s ust. § 22 odst. </w:t>
      </w:r>
      <w:r w:rsidR="00535CC8" w:rsidRPr="00B81130">
        <w:rPr>
          <w:rFonts w:cs="Arial"/>
        </w:rPr>
        <w:t>2</w:t>
      </w:r>
      <w:r w:rsidRPr="00B81130">
        <w:rPr>
          <w:rFonts w:cs="Arial"/>
        </w:rPr>
        <w:t xml:space="preserve"> </w:t>
      </w:r>
      <w:r w:rsidR="00F3745E" w:rsidRPr="00B81130">
        <w:rPr>
          <w:rFonts w:cs="Arial"/>
        </w:rPr>
        <w:t>ZMS</w:t>
      </w:r>
      <w:r w:rsidRPr="00B81130">
        <w:rPr>
          <w:rFonts w:cs="Arial"/>
        </w:rPr>
        <w:t xml:space="preserve"> použije vždy cena vyšší. </w:t>
      </w:r>
      <w:r w:rsidR="00570952" w:rsidRPr="00B81130">
        <w:rPr>
          <w:rFonts w:cs="Arial"/>
        </w:rPr>
        <w:t>Při ocenění se zohledňuje budoucí využití pozemku.</w:t>
      </w:r>
    </w:p>
    <w:p w14:paraId="21EC2332" w14:textId="77777777" w:rsidR="0073407C" w:rsidRPr="00B81130" w:rsidRDefault="0073407C" w:rsidP="00C005EA">
      <w:pPr>
        <w:pStyle w:val="Odstavecseseznamem"/>
        <w:numPr>
          <w:ilvl w:val="0"/>
          <w:numId w:val="1"/>
        </w:numPr>
        <w:jc w:val="both"/>
        <w:rPr>
          <w:rFonts w:cs="Arial"/>
        </w:rPr>
      </w:pPr>
      <w:r w:rsidRPr="00B81130">
        <w:rPr>
          <w:rFonts w:cs="Arial"/>
          <w:u w:val="single"/>
        </w:rPr>
        <w:t>pozemek navrhovatele tj. náhradou nabízený</w:t>
      </w:r>
      <w:r w:rsidRPr="00B81130">
        <w:rPr>
          <w:rFonts w:cs="Arial"/>
        </w:rPr>
        <w:t xml:space="preserve"> je oceněn cenou dohodnutou, vycházející z ocenění dle § 28a zákona o půdě (tj. v cenách platných ke dni 24. června 1991, a to podle vyhlášky č. 182/1988 Sb., ve znění vyhlášky č. 316/1990 Sb.).  </w:t>
      </w:r>
    </w:p>
    <w:p w14:paraId="7B0F06D5" w14:textId="77777777" w:rsidR="00DF389E" w:rsidRPr="00B81130" w:rsidRDefault="00DF389E" w:rsidP="00C005EA">
      <w:pPr>
        <w:ind w:left="284"/>
        <w:jc w:val="both"/>
        <w:rPr>
          <w:rFonts w:cs="Arial"/>
        </w:rPr>
      </w:pPr>
      <w:r w:rsidRPr="00B81130">
        <w:rPr>
          <w:rFonts w:cs="Arial"/>
        </w:rPr>
        <w:t xml:space="preserve">Ve všech případech </w:t>
      </w:r>
      <w:r w:rsidR="00B76CA6" w:rsidRPr="00B81130">
        <w:rPr>
          <w:rFonts w:cs="Arial"/>
        </w:rPr>
        <w:t>doplatek ve prospěch navrhovatele SPÚ nehradí.</w:t>
      </w:r>
    </w:p>
    <w:p w14:paraId="0A861923" w14:textId="326D96A1" w:rsidR="00171B58" w:rsidRPr="00B81130" w:rsidRDefault="00171B58" w:rsidP="00C005EA">
      <w:pPr>
        <w:pStyle w:val="Odstavecseseznamem"/>
        <w:numPr>
          <w:ilvl w:val="0"/>
          <w:numId w:val="1"/>
        </w:numPr>
        <w:tabs>
          <w:tab w:val="clear" w:pos="720"/>
          <w:tab w:val="num" w:pos="284"/>
          <w:tab w:val="num" w:pos="426"/>
        </w:tabs>
        <w:spacing w:before="0" w:after="0"/>
        <w:ind w:left="284" w:hanging="284"/>
        <w:jc w:val="both"/>
        <w:rPr>
          <w:rFonts w:cs="Arial"/>
        </w:rPr>
      </w:pPr>
      <w:r w:rsidRPr="00B81130">
        <w:rPr>
          <w:rFonts w:cs="Arial"/>
        </w:rPr>
        <w:t xml:space="preserve">Žádost o směnu nemovitostí se podává na předepsaném formuláři </w:t>
      </w:r>
      <w:r w:rsidR="00987C87" w:rsidRPr="00B81130">
        <w:rPr>
          <w:rFonts w:cs="Arial"/>
        </w:rPr>
        <w:t>(</w:t>
      </w:r>
      <w:r w:rsidR="00BD28B2" w:rsidRPr="00B81130">
        <w:rPr>
          <w:rFonts w:cs="Arial"/>
          <w:i/>
        </w:rPr>
        <w:t xml:space="preserve">viz. </w:t>
      </w:r>
      <w:r w:rsidR="00AB4141" w:rsidRPr="00B81130">
        <w:rPr>
          <w:rFonts w:cs="Arial"/>
          <w:i/>
        </w:rPr>
        <w:t xml:space="preserve">příloha </w:t>
      </w:r>
      <w:r w:rsidR="00BD28B2" w:rsidRPr="00B81130">
        <w:rPr>
          <w:rFonts w:cs="Arial"/>
          <w:i/>
        </w:rPr>
        <w:fldChar w:fldCharType="begin"/>
      </w:r>
      <w:r w:rsidR="00BD28B2" w:rsidRPr="00B81130">
        <w:rPr>
          <w:rFonts w:cs="Arial"/>
          <w:i/>
        </w:rPr>
        <w:instrText xml:space="preserve"> REF _Ref484671187 \w \h </w:instrText>
      </w:r>
      <w:r w:rsidR="00AC6DF8" w:rsidRPr="00B81130">
        <w:rPr>
          <w:rFonts w:cs="Arial"/>
          <w:i/>
        </w:rPr>
        <w:instrText xml:space="preserve"> \* MERGEFORMAT </w:instrText>
      </w:r>
      <w:r w:rsidR="00BD28B2" w:rsidRPr="00B81130">
        <w:rPr>
          <w:rFonts w:cs="Arial"/>
          <w:i/>
        </w:rPr>
      </w:r>
      <w:r w:rsidR="00BD28B2" w:rsidRPr="00B81130">
        <w:rPr>
          <w:rFonts w:cs="Arial"/>
          <w:i/>
        </w:rPr>
        <w:fldChar w:fldCharType="separate"/>
      </w:r>
      <w:r w:rsidR="00D96E48">
        <w:rPr>
          <w:rFonts w:cs="Arial"/>
          <w:i/>
        </w:rPr>
        <w:t>12.1</w:t>
      </w:r>
      <w:r w:rsidR="00BD28B2" w:rsidRPr="00B81130">
        <w:rPr>
          <w:rFonts w:cs="Arial"/>
          <w:i/>
        </w:rPr>
        <w:fldChar w:fldCharType="end"/>
      </w:r>
      <w:r w:rsidR="00BD28B2" w:rsidRPr="00B81130">
        <w:rPr>
          <w:rFonts w:cs="Arial"/>
          <w:i/>
        </w:rPr>
        <w:t xml:space="preserve"> tohoto MP</w:t>
      </w:r>
      <w:r w:rsidR="00987C87" w:rsidRPr="00B81130">
        <w:rPr>
          <w:rFonts w:cs="Arial"/>
          <w:i/>
        </w:rPr>
        <w:t xml:space="preserve">) </w:t>
      </w:r>
      <w:r w:rsidRPr="00B81130">
        <w:rPr>
          <w:rFonts w:cs="Arial"/>
        </w:rPr>
        <w:t xml:space="preserve">včetně všech uvedených příloh a podává se na ten </w:t>
      </w:r>
      <w:r w:rsidR="00C43676" w:rsidRPr="00B81130">
        <w:rPr>
          <w:rFonts w:cs="Arial"/>
        </w:rPr>
        <w:t>KPÚ</w:t>
      </w:r>
      <w:r w:rsidRPr="00B81130">
        <w:rPr>
          <w:rFonts w:cs="Arial"/>
        </w:rPr>
        <w:t xml:space="preserve">, v jehož obvodu se nachází </w:t>
      </w:r>
      <w:r w:rsidR="00124276" w:rsidRPr="00B81130">
        <w:rPr>
          <w:rFonts w:cs="Arial"/>
        </w:rPr>
        <w:t xml:space="preserve">směnou požadované pozemky </w:t>
      </w:r>
      <w:r w:rsidRPr="00B81130">
        <w:rPr>
          <w:rFonts w:cs="Arial"/>
        </w:rPr>
        <w:t>ve vlastnictví státu v příslušnosti hospodařit SPÚ.</w:t>
      </w:r>
    </w:p>
    <w:p w14:paraId="557EFBA7" w14:textId="4102312B" w:rsidR="00D25CB9" w:rsidRPr="00B81130" w:rsidRDefault="00DE63E0" w:rsidP="00C005EA">
      <w:pPr>
        <w:tabs>
          <w:tab w:val="num" w:pos="720"/>
        </w:tabs>
        <w:spacing w:before="0" w:after="120"/>
        <w:ind w:left="284"/>
        <w:jc w:val="both"/>
        <w:rPr>
          <w:rFonts w:cs="Arial"/>
          <w:i/>
        </w:rPr>
      </w:pPr>
      <w:r w:rsidRPr="00B81130">
        <w:rPr>
          <w:rFonts w:cs="Arial"/>
        </w:rPr>
        <w:t xml:space="preserve">Dle účelu směny je stanoven poměr </w:t>
      </w:r>
      <w:r w:rsidR="00124276" w:rsidRPr="00B81130">
        <w:rPr>
          <w:rFonts w:cs="Arial"/>
        </w:rPr>
        <w:t>výměr</w:t>
      </w:r>
      <w:r w:rsidRPr="00B81130">
        <w:rPr>
          <w:rFonts w:cs="Arial"/>
        </w:rPr>
        <w:t xml:space="preserve"> pozemků požadovaných vůči pozemkům náhradou nabízených </w:t>
      </w:r>
      <w:r w:rsidR="00114576" w:rsidRPr="00B81130">
        <w:rPr>
          <w:rFonts w:cs="Arial"/>
          <w:i/>
        </w:rPr>
        <w:t xml:space="preserve">(viz. </w:t>
      </w:r>
      <w:r w:rsidR="00BD28B2" w:rsidRPr="00B81130">
        <w:rPr>
          <w:rFonts w:cs="Arial"/>
          <w:i/>
        </w:rPr>
        <w:t xml:space="preserve">kapitola </w:t>
      </w:r>
      <w:r w:rsidR="00BD28B2" w:rsidRPr="00B81130">
        <w:rPr>
          <w:rFonts w:cs="Arial"/>
          <w:i/>
        </w:rPr>
        <w:fldChar w:fldCharType="begin"/>
      </w:r>
      <w:r w:rsidR="00BD28B2" w:rsidRPr="00B81130">
        <w:rPr>
          <w:rFonts w:cs="Arial"/>
          <w:i/>
        </w:rPr>
        <w:instrText xml:space="preserve"> REF _Ref484670372 \w \h  \* MERGEFORMAT </w:instrText>
      </w:r>
      <w:r w:rsidR="00BD28B2" w:rsidRPr="00B81130">
        <w:rPr>
          <w:rFonts w:cs="Arial"/>
          <w:i/>
        </w:rPr>
      </w:r>
      <w:r w:rsidR="00BD28B2" w:rsidRPr="00B81130">
        <w:rPr>
          <w:rFonts w:cs="Arial"/>
          <w:i/>
        </w:rPr>
        <w:fldChar w:fldCharType="separate"/>
      </w:r>
      <w:r w:rsidR="00D96E48">
        <w:rPr>
          <w:rFonts w:cs="Arial"/>
          <w:i/>
        </w:rPr>
        <w:t>8.3</w:t>
      </w:r>
      <w:r w:rsidR="00BD28B2" w:rsidRPr="00B81130">
        <w:rPr>
          <w:rFonts w:cs="Arial"/>
          <w:i/>
        </w:rPr>
        <w:fldChar w:fldCharType="end"/>
      </w:r>
      <w:r w:rsidR="000F7CF7" w:rsidRPr="00B81130">
        <w:rPr>
          <w:rFonts w:cs="Arial"/>
          <w:i/>
        </w:rPr>
        <w:t xml:space="preserve"> </w:t>
      </w:r>
      <w:r w:rsidR="00BD28B2" w:rsidRPr="00B81130">
        <w:rPr>
          <w:rFonts w:cs="Arial"/>
          <w:i/>
        </w:rPr>
        <w:t>nebo</w:t>
      </w:r>
      <w:r w:rsidR="00144A3D" w:rsidRPr="00B81130">
        <w:rPr>
          <w:rFonts w:cs="Arial"/>
          <w:i/>
        </w:rPr>
        <w:t> </w:t>
      </w:r>
      <w:r w:rsidR="00BD28B2" w:rsidRPr="00B81130">
        <w:rPr>
          <w:rFonts w:cs="Arial"/>
          <w:i/>
        </w:rPr>
        <w:fldChar w:fldCharType="begin"/>
      </w:r>
      <w:r w:rsidR="00BD28B2" w:rsidRPr="00B81130">
        <w:rPr>
          <w:rFonts w:cs="Arial"/>
          <w:i/>
        </w:rPr>
        <w:instrText xml:space="preserve"> REF _Ref484589514 \w \h  \* MERGEFORMAT </w:instrText>
      </w:r>
      <w:r w:rsidR="00BD28B2" w:rsidRPr="00B81130">
        <w:rPr>
          <w:rFonts w:cs="Arial"/>
          <w:i/>
        </w:rPr>
      </w:r>
      <w:r w:rsidR="00BD28B2" w:rsidRPr="00B81130">
        <w:rPr>
          <w:rFonts w:cs="Arial"/>
          <w:i/>
        </w:rPr>
        <w:fldChar w:fldCharType="separate"/>
      </w:r>
      <w:r w:rsidR="00D96E48">
        <w:rPr>
          <w:rFonts w:cs="Arial"/>
          <w:i/>
        </w:rPr>
        <w:t>8.4</w:t>
      </w:r>
      <w:r w:rsidR="00BD28B2" w:rsidRPr="00B81130">
        <w:rPr>
          <w:rFonts w:cs="Arial"/>
          <w:i/>
        </w:rPr>
        <w:fldChar w:fldCharType="end"/>
      </w:r>
      <w:r w:rsidR="00BD28B2" w:rsidRPr="00B81130">
        <w:rPr>
          <w:rFonts w:cs="Arial"/>
          <w:i/>
        </w:rPr>
        <w:t xml:space="preserve"> tohoto MP</w:t>
      </w:r>
      <w:r w:rsidR="0073407C" w:rsidRPr="00B81130">
        <w:rPr>
          <w:rFonts w:cs="Arial"/>
          <w:i/>
        </w:rPr>
        <w:t>).</w:t>
      </w:r>
      <w:r w:rsidR="00114576" w:rsidRPr="00B81130">
        <w:rPr>
          <w:rFonts w:cs="Arial"/>
        </w:rPr>
        <w:t xml:space="preserve"> </w:t>
      </w:r>
    </w:p>
    <w:p w14:paraId="03890865" w14:textId="77777777" w:rsidR="00124276" w:rsidRPr="00B81130" w:rsidRDefault="00DE63E0" w:rsidP="00C005EA">
      <w:pPr>
        <w:spacing w:after="240"/>
        <w:jc w:val="both"/>
        <w:rPr>
          <w:rFonts w:cs="Arial"/>
        </w:rPr>
      </w:pPr>
      <w:r w:rsidRPr="00B81130">
        <w:rPr>
          <w:rFonts w:cs="Arial"/>
        </w:rPr>
        <w:t>Situace, na které z nějakého důvodu modelové situace aplikovat nelze, budou řešeny individuálně dle konkrétních podmínek.</w:t>
      </w:r>
      <w:r w:rsidR="00465B32" w:rsidRPr="00B81130">
        <w:rPr>
          <w:rFonts w:cs="Arial"/>
        </w:rPr>
        <w:t xml:space="preserve"> </w:t>
      </w:r>
    </w:p>
    <w:p w14:paraId="3B13AC2F" w14:textId="77777777" w:rsidR="00A406FB" w:rsidRPr="00B81130" w:rsidRDefault="00567E88" w:rsidP="00C005EA">
      <w:pPr>
        <w:pStyle w:val="Nadpis2"/>
      </w:pPr>
      <w:bookmarkStart w:id="114" w:name="_Toc454973819"/>
      <w:r w:rsidRPr="00B81130">
        <w:t xml:space="preserve"> </w:t>
      </w:r>
      <w:bookmarkStart w:id="115" w:name="_Toc485041958"/>
      <w:bookmarkStart w:id="116" w:name="_Toc485042315"/>
      <w:bookmarkStart w:id="117" w:name="_Toc534201313"/>
      <w:r w:rsidR="00D25CB9" w:rsidRPr="00B81130">
        <w:t>Podle tohoto ustanovení se realizují směny</w:t>
      </w:r>
      <w:r w:rsidR="00401C8A" w:rsidRPr="00B81130">
        <w:t xml:space="preserve"> nemovitostí</w:t>
      </w:r>
      <w:r w:rsidR="00D25CB9" w:rsidRPr="00B81130">
        <w:t>:</w:t>
      </w:r>
      <w:bookmarkEnd w:id="114"/>
      <w:bookmarkEnd w:id="115"/>
      <w:bookmarkEnd w:id="116"/>
      <w:bookmarkEnd w:id="117"/>
    </w:p>
    <w:p w14:paraId="7CC16854" w14:textId="77777777" w:rsidR="00914752" w:rsidRPr="00B81130" w:rsidRDefault="001C241A" w:rsidP="00C005EA">
      <w:pPr>
        <w:rPr>
          <w:rFonts w:cs="Arial"/>
          <w:b/>
        </w:rPr>
      </w:pPr>
      <w:bookmarkStart w:id="118" w:name="_Toc485041959"/>
      <w:bookmarkStart w:id="119" w:name="_Toc485042316"/>
      <w:r w:rsidRPr="00B81130">
        <w:rPr>
          <w:b/>
        </w:rPr>
        <w:t>Z</w:t>
      </w:r>
      <w:r w:rsidR="00914752" w:rsidRPr="00B81130">
        <w:rPr>
          <w:b/>
        </w:rPr>
        <w:t xml:space="preserve"> iniciativy osoby odlišné od SPÚ</w:t>
      </w:r>
      <w:bookmarkEnd w:id="118"/>
      <w:bookmarkEnd w:id="119"/>
      <w:r w:rsidR="00914752" w:rsidRPr="00B81130">
        <w:rPr>
          <w:b/>
        </w:rPr>
        <w:t xml:space="preserve"> </w:t>
      </w:r>
    </w:p>
    <w:p w14:paraId="22CC55E1" w14:textId="77777777" w:rsidR="00A406FB" w:rsidRPr="00B81130" w:rsidRDefault="00A406FB" w:rsidP="00C005EA">
      <w:pPr>
        <w:spacing w:before="0"/>
        <w:jc w:val="both"/>
        <w:rPr>
          <w:rFonts w:cs="Arial"/>
        </w:rPr>
      </w:pPr>
      <w:r w:rsidRPr="00C549A8">
        <w:rPr>
          <w:rFonts w:cs="Arial"/>
        </w:rPr>
        <w:t>a)</w:t>
      </w:r>
      <w:r w:rsidRPr="00B81130">
        <w:rPr>
          <w:rFonts w:cs="Arial"/>
        </w:rPr>
        <w:t xml:space="preserve"> k provozování zemědělské výroby </w:t>
      </w:r>
    </w:p>
    <w:p w14:paraId="140759DB" w14:textId="77777777" w:rsidR="00A406FB" w:rsidRPr="00B81130" w:rsidRDefault="00A406FB" w:rsidP="00C005EA">
      <w:pPr>
        <w:spacing w:before="0"/>
        <w:jc w:val="both"/>
        <w:rPr>
          <w:rFonts w:cs="Arial"/>
        </w:rPr>
      </w:pPr>
      <w:r w:rsidRPr="00C549A8">
        <w:rPr>
          <w:rFonts w:cs="Arial"/>
        </w:rPr>
        <w:t>b)</w:t>
      </w:r>
      <w:r w:rsidRPr="00B81130">
        <w:rPr>
          <w:rFonts w:cs="Arial"/>
        </w:rPr>
        <w:t xml:space="preserve"> pro uskutečnění investiční výstavby</w:t>
      </w:r>
    </w:p>
    <w:p w14:paraId="790ED41D" w14:textId="77777777" w:rsidR="00A406FB" w:rsidRPr="00B81130" w:rsidRDefault="00A406FB" w:rsidP="00C005EA">
      <w:pPr>
        <w:spacing w:before="0"/>
        <w:jc w:val="both"/>
        <w:rPr>
          <w:rFonts w:cs="Arial"/>
        </w:rPr>
      </w:pPr>
      <w:r w:rsidRPr="00C549A8">
        <w:rPr>
          <w:rFonts w:cs="Arial"/>
        </w:rPr>
        <w:t>c)</w:t>
      </w:r>
      <w:r w:rsidRPr="00B81130">
        <w:rPr>
          <w:rFonts w:cs="Arial"/>
        </w:rPr>
        <w:t xml:space="preserve"> pro těžbu nerostů</w:t>
      </w:r>
    </w:p>
    <w:p w14:paraId="48EC4728" w14:textId="77777777" w:rsidR="00A406FB" w:rsidRPr="00B81130" w:rsidRDefault="00A406FB" w:rsidP="00C005EA">
      <w:pPr>
        <w:spacing w:before="0"/>
        <w:jc w:val="both"/>
        <w:rPr>
          <w:rFonts w:cs="Arial"/>
        </w:rPr>
      </w:pPr>
      <w:r w:rsidRPr="00C549A8">
        <w:rPr>
          <w:rFonts w:cs="Arial"/>
        </w:rPr>
        <w:t>d)</w:t>
      </w:r>
      <w:r w:rsidRPr="00B81130">
        <w:rPr>
          <w:rFonts w:cs="Arial"/>
        </w:rPr>
        <w:t xml:space="preserve"> neoprávněně zastavěné pozemky – dodatečná legalizace stavby  </w:t>
      </w:r>
    </w:p>
    <w:p w14:paraId="2B72B5A8" w14:textId="77777777" w:rsidR="00A406FB" w:rsidRPr="00B81130" w:rsidRDefault="00A406FB" w:rsidP="00C005EA">
      <w:pPr>
        <w:spacing w:before="0"/>
        <w:jc w:val="both"/>
        <w:rPr>
          <w:rFonts w:cs="Arial"/>
        </w:rPr>
      </w:pPr>
      <w:r w:rsidRPr="00C549A8">
        <w:rPr>
          <w:rFonts w:cs="Arial"/>
        </w:rPr>
        <w:t>e)</w:t>
      </w:r>
      <w:r w:rsidRPr="00B81130">
        <w:rPr>
          <w:rFonts w:cs="Arial"/>
        </w:rPr>
        <w:t xml:space="preserve"> pro jiný účel </w:t>
      </w:r>
    </w:p>
    <w:p w14:paraId="6AAFA5A0" w14:textId="77777777" w:rsidR="00E93DCF" w:rsidRPr="00B81130" w:rsidRDefault="00E93DCF" w:rsidP="00C005EA">
      <w:pPr>
        <w:spacing w:before="0" w:after="240"/>
        <w:jc w:val="both"/>
        <w:rPr>
          <w:rFonts w:cs="Arial"/>
        </w:rPr>
      </w:pPr>
      <w:r w:rsidRPr="00C549A8">
        <w:rPr>
          <w:rFonts w:cs="Arial"/>
        </w:rPr>
        <w:t>f)</w:t>
      </w:r>
      <w:r w:rsidRPr="00B81130">
        <w:rPr>
          <w:rFonts w:cs="Arial"/>
        </w:rPr>
        <w:t xml:space="preserve"> pro potřeby SPÚ na základě nabídky na internetových stránkách SPÚ</w:t>
      </w:r>
    </w:p>
    <w:p w14:paraId="6F71E2C8" w14:textId="77777777" w:rsidR="00A406FB" w:rsidRPr="00B81130" w:rsidRDefault="001133A3" w:rsidP="00C005EA">
      <w:pPr>
        <w:rPr>
          <w:rFonts w:cs="Arial"/>
          <w:b/>
        </w:rPr>
      </w:pPr>
      <w:bookmarkStart w:id="120" w:name="_Toc485040699"/>
      <w:bookmarkStart w:id="121" w:name="_Toc485040812"/>
      <w:bookmarkStart w:id="122" w:name="_Toc485040919"/>
      <w:bookmarkStart w:id="123" w:name="_Toc485041029"/>
      <w:bookmarkStart w:id="124" w:name="_Toc485041136"/>
      <w:bookmarkStart w:id="125" w:name="_Toc485041843"/>
      <w:bookmarkStart w:id="126" w:name="_Toc485041960"/>
      <w:bookmarkStart w:id="127" w:name="_Toc485042077"/>
      <w:bookmarkStart w:id="128" w:name="_Toc485042194"/>
      <w:bookmarkStart w:id="129" w:name="_Toc485042317"/>
      <w:bookmarkStart w:id="130" w:name="_Toc485042440"/>
      <w:bookmarkStart w:id="131" w:name="_Toc485042437"/>
      <w:bookmarkStart w:id="132" w:name="_Toc485042563"/>
      <w:bookmarkStart w:id="133" w:name="_Toc485042780"/>
      <w:bookmarkStart w:id="134" w:name="_Toc485119576"/>
      <w:bookmarkStart w:id="135" w:name="_Toc485119699"/>
      <w:bookmarkStart w:id="136" w:name="_Toc485119816"/>
      <w:bookmarkStart w:id="137" w:name="_Toc486237614"/>
      <w:bookmarkStart w:id="138" w:name="_Toc486256186"/>
      <w:bookmarkStart w:id="139" w:name="_Toc486256287"/>
      <w:bookmarkStart w:id="140" w:name="_Toc489002228"/>
      <w:bookmarkStart w:id="141" w:name="_Toc454870285"/>
      <w:bookmarkStart w:id="142" w:name="_Toc454870650"/>
      <w:bookmarkStart w:id="143" w:name="_Toc485041961"/>
      <w:bookmarkStart w:id="144" w:name="_Toc485042318"/>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B81130">
        <w:rPr>
          <w:b/>
        </w:rPr>
        <w:t xml:space="preserve">Z </w:t>
      </w:r>
      <w:r w:rsidR="00A406FB" w:rsidRPr="00B81130">
        <w:rPr>
          <w:b/>
        </w:rPr>
        <w:t>iniciativy SPÚ  v případě, kdy je účelné, aby SPÚ</w:t>
      </w:r>
      <w:r w:rsidRPr="00B81130">
        <w:rPr>
          <w:b/>
        </w:rPr>
        <w:t xml:space="preserve"> </w:t>
      </w:r>
      <w:r w:rsidR="00A406FB" w:rsidRPr="00B81130">
        <w:rPr>
          <w:b/>
        </w:rPr>
        <w:t>:</w:t>
      </w:r>
      <w:bookmarkEnd w:id="141"/>
      <w:bookmarkEnd w:id="142"/>
      <w:bookmarkEnd w:id="143"/>
      <w:bookmarkEnd w:id="144"/>
    </w:p>
    <w:p w14:paraId="7F1615ED" w14:textId="77777777" w:rsidR="00A406FB" w:rsidRPr="00B81130" w:rsidRDefault="00A406FB" w:rsidP="00C005EA">
      <w:pPr>
        <w:spacing w:before="60" w:after="0"/>
        <w:ind w:left="284" w:hanging="284"/>
        <w:jc w:val="both"/>
        <w:rPr>
          <w:rFonts w:cs="Arial"/>
        </w:rPr>
      </w:pPr>
      <w:r w:rsidRPr="00C549A8">
        <w:rPr>
          <w:rFonts w:cs="Arial"/>
        </w:rPr>
        <w:t>a)</w:t>
      </w:r>
      <w:r w:rsidRPr="00B81130">
        <w:rPr>
          <w:rFonts w:cs="Arial"/>
        </w:rPr>
        <w:t xml:space="preserve"> získal pozemky jiných vlastníků zastavěné stavbami v příslušnosti hospodařit SPÚ a pozemků, které s těmito stavbami souvisejí a jsou potřebné pro součas</w:t>
      </w:r>
      <w:r w:rsidR="00465B32" w:rsidRPr="00B81130">
        <w:rPr>
          <w:rFonts w:cs="Arial"/>
        </w:rPr>
        <w:t xml:space="preserve">né nebo budoucí užívání těchto </w:t>
      </w:r>
      <w:r w:rsidRPr="00B81130">
        <w:rPr>
          <w:rFonts w:cs="Arial"/>
        </w:rPr>
        <w:t>staveb;</w:t>
      </w:r>
    </w:p>
    <w:p w14:paraId="0D542E4B" w14:textId="77777777" w:rsidR="00A406FB" w:rsidRPr="00B81130" w:rsidRDefault="00A406FB" w:rsidP="00C005EA">
      <w:pPr>
        <w:spacing w:before="60"/>
        <w:ind w:left="284" w:hanging="284"/>
        <w:jc w:val="both"/>
        <w:rPr>
          <w:rFonts w:cs="Arial"/>
        </w:rPr>
      </w:pPr>
      <w:r w:rsidRPr="00C549A8">
        <w:rPr>
          <w:rFonts w:cs="Arial"/>
        </w:rPr>
        <w:t>b)</w:t>
      </w:r>
      <w:r w:rsidRPr="00B81130">
        <w:rPr>
          <w:rFonts w:cs="Arial"/>
        </w:rPr>
        <w:t xml:space="preserve"> získal pozemky používané jako přístupová nebo příjezdová cesta k nemovitostem v příslušnosti hospodařit SPÚ;</w:t>
      </w:r>
    </w:p>
    <w:p w14:paraId="7180BD33" w14:textId="77777777" w:rsidR="00A406FB" w:rsidRPr="00B81130" w:rsidRDefault="00A406FB" w:rsidP="00C005EA">
      <w:pPr>
        <w:spacing w:before="60"/>
        <w:ind w:left="284" w:hanging="284"/>
        <w:jc w:val="both"/>
        <w:rPr>
          <w:rFonts w:cs="Arial"/>
        </w:rPr>
      </w:pPr>
      <w:r w:rsidRPr="00C549A8">
        <w:rPr>
          <w:rFonts w:cs="Arial"/>
        </w:rPr>
        <w:t>c)</w:t>
      </w:r>
      <w:r w:rsidRPr="00B81130">
        <w:rPr>
          <w:rFonts w:cs="Arial"/>
        </w:rPr>
        <w:t xml:space="preserve"> získal pozemky v katastrálních územích, kde je nedostatek státní půdy pro realizaci společných zařízení a kde dosud neproběhly pozemkové úpravy</w:t>
      </w:r>
      <w:r w:rsidR="009A67A3" w:rsidRPr="00B81130">
        <w:rPr>
          <w:rFonts w:cs="Arial"/>
        </w:rPr>
        <w:t>;</w:t>
      </w:r>
      <w:r w:rsidRPr="00B81130">
        <w:rPr>
          <w:rFonts w:cs="Arial"/>
        </w:rPr>
        <w:t xml:space="preserve"> </w:t>
      </w:r>
    </w:p>
    <w:p w14:paraId="72E73214" w14:textId="77777777" w:rsidR="009A67A3" w:rsidRPr="00B81130" w:rsidRDefault="00A406FB" w:rsidP="00C549A8">
      <w:pPr>
        <w:spacing w:before="60" w:after="0"/>
        <w:ind w:left="284" w:hanging="284"/>
        <w:jc w:val="both"/>
        <w:rPr>
          <w:rFonts w:cs="Arial"/>
        </w:rPr>
      </w:pPr>
      <w:r w:rsidRPr="00C549A8">
        <w:rPr>
          <w:rFonts w:cs="Arial"/>
        </w:rPr>
        <w:t>d)</w:t>
      </w:r>
      <w:r w:rsidRPr="00B81130">
        <w:rPr>
          <w:rFonts w:cs="Arial"/>
        </w:rPr>
        <w:t xml:space="preserve"> pro účely scelení vlastnictví nemovitostí u melioračních staveb</w:t>
      </w:r>
      <w:r w:rsidR="00F0629B" w:rsidRPr="00B81130">
        <w:rPr>
          <w:rFonts w:cs="Arial"/>
        </w:rPr>
        <w:t xml:space="preserve"> nebo</w:t>
      </w:r>
      <w:r w:rsidRPr="00B81130">
        <w:rPr>
          <w:rFonts w:cs="Arial"/>
        </w:rPr>
        <w:t xml:space="preserve"> rybníků</w:t>
      </w:r>
      <w:r w:rsidR="009A67A3" w:rsidRPr="00B81130">
        <w:rPr>
          <w:rFonts w:cs="Arial"/>
        </w:rPr>
        <w:t>;</w:t>
      </w:r>
    </w:p>
    <w:p w14:paraId="2A79207A" w14:textId="2B3D2EDF" w:rsidR="009A67A3" w:rsidRPr="007820AB" w:rsidRDefault="009A67A3" w:rsidP="00C549A8">
      <w:pPr>
        <w:spacing w:before="60" w:after="0"/>
        <w:ind w:left="284" w:hanging="284"/>
        <w:jc w:val="both"/>
        <w:rPr>
          <w:rFonts w:cs="Arial"/>
          <w:highlight w:val="yellow"/>
        </w:rPr>
      </w:pPr>
      <w:r w:rsidRPr="007820AB">
        <w:rPr>
          <w:rFonts w:cs="Arial"/>
          <w:highlight w:val="yellow"/>
        </w:rPr>
        <w:lastRenderedPageBreak/>
        <w:t>e)</w:t>
      </w:r>
      <w:r w:rsidRPr="007820AB">
        <w:rPr>
          <w:rFonts w:cs="Arial"/>
          <w:highlight w:val="yellow"/>
        </w:rPr>
        <w:tab/>
        <w:t xml:space="preserve">získal pozemky pro rozvojové programy státu schválené vládou dle § </w:t>
      </w:r>
      <w:r w:rsidR="00F90AE9" w:rsidRPr="007820AB">
        <w:rPr>
          <w:rFonts w:cs="Arial"/>
          <w:highlight w:val="yellow"/>
        </w:rPr>
        <w:t>3 odst. 1 písm. b)</w:t>
      </w:r>
      <w:r w:rsidRPr="007820AB">
        <w:rPr>
          <w:rFonts w:cs="Arial"/>
          <w:highlight w:val="yellow"/>
        </w:rPr>
        <w:t xml:space="preserve"> zákona o SPÚ;</w:t>
      </w:r>
    </w:p>
    <w:p w14:paraId="03DFC1DD" w14:textId="77777777" w:rsidR="009A67A3" w:rsidRPr="00B81130" w:rsidRDefault="009A67A3" w:rsidP="00C549A8">
      <w:pPr>
        <w:spacing w:before="60" w:after="0"/>
        <w:ind w:left="284" w:hanging="284"/>
        <w:jc w:val="both"/>
        <w:rPr>
          <w:rFonts w:cs="Arial"/>
        </w:rPr>
      </w:pPr>
      <w:r w:rsidRPr="007820AB">
        <w:rPr>
          <w:rFonts w:cs="Arial"/>
          <w:highlight w:val="yellow"/>
        </w:rPr>
        <w:t>f)</w:t>
      </w:r>
      <w:r w:rsidRPr="007820AB">
        <w:rPr>
          <w:rFonts w:cs="Arial"/>
          <w:highlight w:val="yellow"/>
        </w:rPr>
        <w:tab/>
        <w:t>pozbyl majetek, jehož správa je nehospodárná či značně komplikovaná.</w:t>
      </w:r>
    </w:p>
    <w:p w14:paraId="3A1CF116" w14:textId="0B8ECA59" w:rsidR="00A406FB" w:rsidRPr="00B81130" w:rsidRDefault="00A406FB" w:rsidP="00C005EA">
      <w:pPr>
        <w:spacing w:before="60" w:after="240"/>
        <w:ind w:left="284" w:hanging="284"/>
        <w:jc w:val="both"/>
        <w:rPr>
          <w:rFonts w:cs="Arial"/>
        </w:rPr>
      </w:pPr>
    </w:p>
    <w:p w14:paraId="03599C82" w14:textId="77777777" w:rsidR="00056285" w:rsidRPr="00B81130" w:rsidRDefault="00914752" w:rsidP="00C005EA">
      <w:pPr>
        <w:pStyle w:val="Nadpis2"/>
        <w:rPr>
          <w:b w:val="0"/>
        </w:rPr>
      </w:pPr>
      <w:bookmarkStart w:id="145" w:name="_Toc485040701"/>
      <w:bookmarkStart w:id="146" w:name="_Toc485040814"/>
      <w:bookmarkStart w:id="147" w:name="_Toc485040921"/>
      <w:bookmarkStart w:id="148" w:name="_Toc485041031"/>
      <w:bookmarkStart w:id="149" w:name="_Toc485041138"/>
      <w:bookmarkStart w:id="150" w:name="_Toc485041845"/>
      <w:bookmarkStart w:id="151" w:name="_Toc485041962"/>
      <w:bookmarkStart w:id="152" w:name="_Toc485042079"/>
      <w:bookmarkStart w:id="153" w:name="_Toc485042196"/>
      <w:bookmarkStart w:id="154" w:name="_Toc485042319"/>
      <w:bookmarkStart w:id="155" w:name="_Toc485042442"/>
      <w:bookmarkStart w:id="156" w:name="_Toc485042439"/>
      <w:bookmarkStart w:id="157" w:name="_Toc485042565"/>
      <w:bookmarkStart w:id="158" w:name="_Toc485042782"/>
      <w:bookmarkStart w:id="159" w:name="_Toc485119578"/>
      <w:bookmarkStart w:id="160" w:name="_Toc485119701"/>
      <w:bookmarkStart w:id="161" w:name="_Toc485119818"/>
      <w:bookmarkStart w:id="162" w:name="_Toc486237615"/>
      <w:bookmarkStart w:id="163" w:name="_Toc486256187"/>
      <w:bookmarkStart w:id="164" w:name="_Toc486256288"/>
      <w:bookmarkStart w:id="165" w:name="_Toc489002229"/>
      <w:bookmarkStart w:id="166" w:name="_Ref484670372"/>
      <w:bookmarkStart w:id="167" w:name="_Toc485041963"/>
      <w:bookmarkStart w:id="168" w:name="_Toc485042320"/>
      <w:bookmarkStart w:id="169" w:name="_Toc53420131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B81130">
        <w:t>Podrobná s</w:t>
      </w:r>
      <w:r w:rsidR="0038247B" w:rsidRPr="00B81130">
        <w:t>pecifikace modelových situací</w:t>
      </w:r>
      <w:r w:rsidR="003D1F6F" w:rsidRPr="00B81130">
        <w:t>:</w:t>
      </w:r>
      <w:bookmarkEnd w:id="166"/>
      <w:bookmarkEnd w:id="167"/>
      <w:bookmarkEnd w:id="168"/>
      <w:bookmarkEnd w:id="169"/>
      <w:r w:rsidR="003D1F6F" w:rsidRPr="00B81130">
        <w:t xml:space="preserve"> </w:t>
      </w:r>
    </w:p>
    <w:p w14:paraId="1FD5CD98" w14:textId="77777777" w:rsidR="00A17CA8" w:rsidRPr="00B81130" w:rsidRDefault="00D25CB9" w:rsidP="001611D3">
      <w:pPr>
        <w:pStyle w:val="Nadpis3"/>
      </w:pPr>
      <w:bookmarkStart w:id="170" w:name="_Toc454866933"/>
      <w:bookmarkStart w:id="171" w:name="_Toc454870652"/>
      <w:bookmarkStart w:id="172" w:name="_Toc454973820"/>
      <w:bookmarkStart w:id="173" w:name="_Toc485041964"/>
      <w:bookmarkStart w:id="174" w:name="_Toc485042321"/>
      <w:bookmarkStart w:id="175" w:name="_Toc534201315"/>
      <w:r w:rsidRPr="00B81130">
        <w:t xml:space="preserve">z iniciativy osoby odlišné od </w:t>
      </w:r>
      <w:r w:rsidR="001611D3" w:rsidRPr="00B81130">
        <w:t>spú</w:t>
      </w:r>
      <w:bookmarkEnd w:id="170"/>
      <w:bookmarkEnd w:id="171"/>
      <w:bookmarkEnd w:id="172"/>
      <w:bookmarkEnd w:id="173"/>
      <w:bookmarkEnd w:id="174"/>
      <w:bookmarkEnd w:id="175"/>
      <w:r w:rsidR="0021404A" w:rsidRPr="00B81130">
        <w:t xml:space="preserve"> </w:t>
      </w:r>
    </w:p>
    <w:p w14:paraId="683CF3B1" w14:textId="77777777" w:rsidR="00C15F28" w:rsidRPr="00B81130" w:rsidRDefault="00E93DCF" w:rsidP="00C005EA">
      <w:pPr>
        <w:pStyle w:val="Odstavecseseznamem"/>
        <w:numPr>
          <w:ilvl w:val="0"/>
          <w:numId w:val="55"/>
        </w:numPr>
        <w:spacing w:after="120"/>
        <w:ind w:left="284" w:hanging="284"/>
        <w:rPr>
          <w:rFonts w:cs="Arial"/>
        </w:rPr>
      </w:pPr>
      <w:r w:rsidRPr="00B81130">
        <w:rPr>
          <w:rFonts w:cs="Arial"/>
        </w:rPr>
        <w:t xml:space="preserve">navrhovatelem směny není SPÚ </w:t>
      </w:r>
    </w:p>
    <w:p w14:paraId="055DC557" w14:textId="77777777" w:rsidR="00397606" w:rsidRPr="00B81130" w:rsidRDefault="00397606" w:rsidP="00C005EA">
      <w:pPr>
        <w:pStyle w:val="Odstavecseseznamem"/>
        <w:spacing w:after="120"/>
        <w:ind w:left="284"/>
        <w:rPr>
          <w:rFonts w:cs="Arial"/>
          <w:sz w:val="12"/>
          <w:szCs w:val="12"/>
        </w:rPr>
      </w:pPr>
    </w:p>
    <w:p w14:paraId="79684DA1" w14:textId="77777777" w:rsidR="00FE3645" w:rsidRPr="00B81130" w:rsidRDefault="00397606" w:rsidP="00C005EA">
      <w:pPr>
        <w:pStyle w:val="Odstavecseseznamem"/>
        <w:numPr>
          <w:ilvl w:val="0"/>
          <w:numId w:val="55"/>
        </w:numPr>
        <w:spacing w:after="120"/>
        <w:ind w:left="284" w:hanging="284"/>
        <w:rPr>
          <w:rFonts w:cs="Arial"/>
        </w:rPr>
      </w:pPr>
      <w:r w:rsidRPr="00B81130">
        <w:rPr>
          <w:rFonts w:cs="Arial"/>
        </w:rPr>
        <w:t>r</w:t>
      </w:r>
      <w:r w:rsidR="00421039" w:rsidRPr="00B81130">
        <w:rPr>
          <w:rFonts w:cs="Arial"/>
        </w:rPr>
        <w:t>ealizace se provádí pro účely:</w:t>
      </w:r>
    </w:p>
    <w:p w14:paraId="31770E14" w14:textId="77777777" w:rsidR="00D25CB9" w:rsidRPr="00B81130" w:rsidRDefault="001611D3" w:rsidP="001611D3">
      <w:pPr>
        <w:pStyle w:val="Nadpis4"/>
      </w:pPr>
      <w:bookmarkStart w:id="176" w:name="_Toc485041965"/>
      <w:bookmarkStart w:id="177" w:name="_Toc485042322"/>
      <w:bookmarkStart w:id="178" w:name="_Toc534201316"/>
      <w:r w:rsidRPr="00B81130">
        <w:t>k provozování zemědělské výroby</w:t>
      </w:r>
      <w:bookmarkEnd w:id="176"/>
      <w:bookmarkEnd w:id="177"/>
      <w:bookmarkEnd w:id="178"/>
      <w:r w:rsidR="00B8192F" w:rsidRPr="00B81130">
        <w:t xml:space="preserve"> </w:t>
      </w:r>
    </w:p>
    <w:p w14:paraId="3F63E105" w14:textId="77777777" w:rsidR="00D25CB9" w:rsidRPr="00B81130" w:rsidRDefault="00D25CB9" w:rsidP="00C005EA">
      <w:pPr>
        <w:spacing w:before="0" w:after="0"/>
        <w:jc w:val="both"/>
        <w:rPr>
          <w:rFonts w:cs="Arial"/>
        </w:rPr>
      </w:pPr>
      <w:r w:rsidRPr="00B81130">
        <w:rPr>
          <w:rFonts w:cs="Arial"/>
          <w:b/>
        </w:rPr>
        <w:t>v případě, že budou splněny zároveň všechny následující podmínky</w:t>
      </w:r>
      <w:r w:rsidRPr="00B81130">
        <w:rPr>
          <w:rFonts w:cs="Arial"/>
        </w:rPr>
        <w:t>:</w:t>
      </w:r>
    </w:p>
    <w:p w14:paraId="75BC48CA" w14:textId="77777777" w:rsidR="00BF13DD" w:rsidRPr="00B81130" w:rsidRDefault="00D25CB9" w:rsidP="00C005EA">
      <w:pPr>
        <w:numPr>
          <w:ilvl w:val="0"/>
          <w:numId w:val="57"/>
        </w:numPr>
        <w:tabs>
          <w:tab w:val="clear" w:pos="720"/>
          <w:tab w:val="num" w:pos="284"/>
        </w:tabs>
        <w:spacing w:before="0" w:after="0"/>
        <w:ind w:left="284" w:hanging="284"/>
        <w:jc w:val="both"/>
        <w:rPr>
          <w:rFonts w:cs="Arial"/>
        </w:rPr>
      </w:pPr>
      <w:r w:rsidRPr="00B81130">
        <w:rPr>
          <w:rFonts w:cs="Arial"/>
        </w:rPr>
        <w:t>účelem směny je zemědělská výroba provozovaná navrhovatelem nebo osobami blízkými ve vztahu k</w:t>
      </w:r>
      <w:r w:rsidR="000F2A9A" w:rsidRPr="00B81130">
        <w:rPr>
          <w:rFonts w:cs="Arial"/>
        </w:rPr>
        <w:t> </w:t>
      </w:r>
      <w:r w:rsidR="00BF13DD" w:rsidRPr="00B81130">
        <w:rPr>
          <w:rFonts w:cs="Arial"/>
        </w:rPr>
        <w:t>navrhovateli</w:t>
      </w:r>
      <w:r w:rsidR="000F2A9A" w:rsidRPr="00B81130">
        <w:rPr>
          <w:rFonts w:cs="Arial"/>
        </w:rPr>
        <w:t>,</w:t>
      </w:r>
    </w:p>
    <w:p w14:paraId="534174A1" w14:textId="77777777" w:rsidR="00D25CB9" w:rsidRPr="00B81130" w:rsidRDefault="00D25CB9" w:rsidP="00C005EA">
      <w:pPr>
        <w:numPr>
          <w:ilvl w:val="0"/>
          <w:numId w:val="57"/>
        </w:numPr>
        <w:tabs>
          <w:tab w:val="clear" w:pos="720"/>
          <w:tab w:val="num" w:pos="284"/>
        </w:tabs>
        <w:spacing w:before="0" w:after="0"/>
        <w:ind w:left="284" w:hanging="284"/>
        <w:jc w:val="both"/>
        <w:rPr>
          <w:rFonts w:cs="Arial"/>
        </w:rPr>
      </w:pPr>
      <w:r w:rsidRPr="00B81130">
        <w:rPr>
          <w:rFonts w:cs="Arial"/>
        </w:rPr>
        <w:t>navrhovatel nebo jemu osoby blízké podnikají v zemědělství ve smyslu zákona o zemědělství a provozují zemědělskou výrobu</w:t>
      </w:r>
      <w:r w:rsidR="00465B32" w:rsidRPr="00B81130">
        <w:rPr>
          <w:rFonts w:cs="Arial"/>
        </w:rPr>
        <w:t xml:space="preserve"> </w:t>
      </w:r>
      <w:r w:rsidR="00BF13DD" w:rsidRPr="00B81130">
        <w:rPr>
          <w:rFonts w:cs="Arial"/>
        </w:rPr>
        <w:t>(doloží výpisem z evidence zemědělského podnikatele),</w:t>
      </w:r>
    </w:p>
    <w:p w14:paraId="11241916" w14:textId="77777777" w:rsidR="00FE3645" w:rsidRPr="00B81130" w:rsidRDefault="00D25CB9" w:rsidP="00C005EA">
      <w:pPr>
        <w:numPr>
          <w:ilvl w:val="0"/>
          <w:numId w:val="57"/>
        </w:numPr>
        <w:tabs>
          <w:tab w:val="clear" w:pos="720"/>
          <w:tab w:val="num" w:pos="284"/>
        </w:tabs>
        <w:spacing w:before="0" w:after="0"/>
        <w:ind w:left="284" w:hanging="284"/>
        <w:jc w:val="both"/>
        <w:rPr>
          <w:rFonts w:cs="Arial"/>
        </w:rPr>
      </w:pPr>
      <w:r w:rsidRPr="00B81130">
        <w:rPr>
          <w:rFonts w:cs="Arial"/>
        </w:rPr>
        <w:t>navrhovatel nebo jemu osoby blízké, které provozují zemědělskou výrobu, nejsou dlužníky vůči SPÚ (dluh po lhůtě splatnosti).</w:t>
      </w:r>
    </w:p>
    <w:p w14:paraId="30E3173E" w14:textId="77777777" w:rsidR="00DF389E" w:rsidRPr="00B81130" w:rsidRDefault="0059714E" w:rsidP="001611D3">
      <w:pPr>
        <w:rPr>
          <w:b/>
        </w:rPr>
      </w:pPr>
      <w:bookmarkStart w:id="179" w:name="_Toc454866935"/>
      <w:bookmarkStart w:id="180" w:name="_Toc454868896"/>
      <w:bookmarkStart w:id="181" w:name="_Toc454973822"/>
      <w:bookmarkStart w:id="182" w:name="_Toc485041966"/>
      <w:bookmarkStart w:id="183" w:name="_Toc485042323"/>
      <w:r w:rsidRPr="00B81130">
        <w:rPr>
          <w:b/>
        </w:rPr>
        <w:t>M</w:t>
      </w:r>
      <w:r w:rsidR="00DF389E" w:rsidRPr="00B81130">
        <w:rPr>
          <w:b/>
        </w:rPr>
        <w:t>odelové situace</w:t>
      </w:r>
      <w:r w:rsidRPr="00B81130">
        <w:rPr>
          <w:b/>
        </w:rPr>
        <w:t>:</w:t>
      </w:r>
      <w:bookmarkEnd w:id="179"/>
      <w:bookmarkEnd w:id="180"/>
      <w:bookmarkEnd w:id="181"/>
      <w:bookmarkEnd w:id="182"/>
      <w:bookmarkEnd w:id="183"/>
    </w:p>
    <w:p w14:paraId="12FF6C7C" w14:textId="77777777" w:rsidR="000C4B7E" w:rsidRPr="00B81130" w:rsidRDefault="000C4B7E" w:rsidP="00C005EA">
      <w:pPr>
        <w:pStyle w:val="Odstavecseseznamem"/>
        <w:numPr>
          <w:ilvl w:val="0"/>
          <w:numId w:val="52"/>
        </w:numPr>
        <w:spacing w:before="60"/>
        <w:ind w:left="426" w:hanging="426"/>
        <w:jc w:val="both"/>
        <w:rPr>
          <w:rFonts w:cs="Arial"/>
        </w:rPr>
      </w:pPr>
      <w:r w:rsidRPr="00B81130">
        <w:rPr>
          <w:rFonts w:cs="Arial"/>
        </w:rPr>
        <w:t xml:space="preserve">Pokud navrhovatel požaduje pozemky s různým druhem pozemků a je-li součástí orná půda, pak bude náhradou nabízená výměra pozemků </w:t>
      </w:r>
      <w:r w:rsidR="003426AD" w:rsidRPr="00B81130">
        <w:rPr>
          <w:rFonts w:cs="Arial"/>
        </w:rPr>
        <w:t xml:space="preserve">minimálně </w:t>
      </w:r>
      <w:r w:rsidRPr="00B81130">
        <w:rPr>
          <w:rFonts w:cs="Arial"/>
        </w:rPr>
        <w:t xml:space="preserve">o 30% vyšší než výměra pozemků požadovaných za předpokladu, že orná půda náhradou nabízených pozemků bude činit nejméně 70% výměry požadovaných pozemků orné půdy. </w:t>
      </w:r>
    </w:p>
    <w:p w14:paraId="6BF1850B" w14:textId="77777777" w:rsidR="00E077E4" w:rsidRPr="00B81130" w:rsidRDefault="00E077E4" w:rsidP="00C005EA">
      <w:pPr>
        <w:pStyle w:val="Odstavecseseznamem"/>
        <w:spacing w:before="60"/>
        <w:ind w:left="426" w:hanging="426"/>
        <w:jc w:val="both"/>
        <w:rPr>
          <w:rFonts w:cs="Arial"/>
          <w:sz w:val="6"/>
          <w:szCs w:val="6"/>
        </w:rPr>
      </w:pPr>
    </w:p>
    <w:p w14:paraId="2B89F973" w14:textId="77777777" w:rsidR="000C4B7E" w:rsidRPr="00B81130" w:rsidRDefault="000C4B7E" w:rsidP="00C005EA">
      <w:pPr>
        <w:pStyle w:val="Odstavecseseznamem"/>
        <w:numPr>
          <w:ilvl w:val="0"/>
          <w:numId w:val="52"/>
        </w:numPr>
        <w:spacing w:before="60"/>
        <w:ind w:left="426" w:hanging="426"/>
        <w:jc w:val="both"/>
        <w:rPr>
          <w:rFonts w:cs="Arial"/>
        </w:rPr>
      </w:pPr>
      <w:r w:rsidRPr="00B81130">
        <w:rPr>
          <w:rFonts w:cs="Arial"/>
        </w:rPr>
        <w:t xml:space="preserve">Pokud navrhovatel požaduje pozemky s různým druhem pozemků a je-li součástí orná půda, pak bude náhradou nabízená výměra pozemků </w:t>
      </w:r>
      <w:r w:rsidR="003426AD" w:rsidRPr="00B81130">
        <w:rPr>
          <w:rFonts w:cs="Arial"/>
        </w:rPr>
        <w:t xml:space="preserve">minimálně </w:t>
      </w:r>
      <w:r w:rsidRPr="00B81130">
        <w:rPr>
          <w:rFonts w:cs="Arial"/>
        </w:rPr>
        <w:t>o 40% vyšší než výměra pozemků požadovaných za předpokladu, že orná půda náhradou nabízených pozemků bude v rozsahu od 50% do 70% výměry požadovaných pozemků orné půdy.</w:t>
      </w:r>
    </w:p>
    <w:p w14:paraId="67336D64" w14:textId="77777777" w:rsidR="00E077E4" w:rsidRPr="00B81130" w:rsidRDefault="00E077E4" w:rsidP="00C005EA">
      <w:pPr>
        <w:pStyle w:val="Odstavecseseznamem"/>
        <w:spacing w:before="60"/>
        <w:ind w:left="426" w:hanging="426"/>
        <w:jc w:val="both"/>
        <w:rPr>
          <w:rFonts w:cs="Arial"/>
          <w:sz w:val="6"/>
          <w:szCs w:val="6"/>
        </w:rPr>
      </w:pPr>
    </w:p>
    <w:p w14:paraId="3AF89382" w14:textId="77777777" w:rsidR="000C4B7E" w:rsidRPr="00B81130" w:rsidRDefault="000C4B7E" w:rsidP="00C005EA">
      <w:pPr>
        <w:pStyle w:val="Odstavecseseznamem"/>
        <w:numPr>
          <w:ilvl w:val="0"/>
          <w:numId w:val="52"/>
        </w:numPr>
        <w:spacing w:before="60"/>
        <w:ind w:left="426" w:hanging="426"/>
        <w:jc w:val="both"/>
        <w:rPr>
          <w:rFonts w:cs="Arial"/>
        </w:rPr>
      </w:pPr>
      <w:r w:rsidRPr="00B81130">
        <w:rPr>
          <w:rFonts w:cs="Arial"/>
        </w:rPr>
        <w:t xml:space="preserve">Pokud navrhovatel požaduje pozemky s různým druhem pozemků a je-li součástí orná půda, pak bude náhradou nabízená výměra pozemků </w:t>
      </w:r>
      <w:r w:rsidR="003426AD" w:rsidRPr="00B81130">
        <w:rPr>
          <w:rFonts w:cs="Arial"/>
        </w:rPr>
        <w:t xml:space="preserve">minimálně </w:t>
      </w:r>
      <w:r w:rsidRPr="00B81130">
        <w:rPr>
          <w:rFonts w:cs="Arial"/>
        </w:rPr>
        <w:t xml:space="preserve">o 50% vyšší než výměra pozemků požadovaných za předpokladu, že orná půda náhradou nabízených pozemků bude do 50% výměry požadovaného pozemku orné půdy. </w:t>
      </w:r>
    </w:p>
    <w:p w14:paraId="6D3FB791" w14:textId="77777777" w:rsidR="00E077E4" w:rsidRPr="00B81130" w:rsidRDefault="00E077E4" w:rsidP="00C005EA">
      <w:pPr>
        <w:pStyle w:val="Odstavecseseznamem"/>
        <w:spacing w:before="60"/>
        <w:ind w:left="426" w:hanging="426"/>
        <w:jc w:val="both"/>
        <w:rPr>
          <w:rFonts w:cs="Arial"/>
          <w:sz w:val="6"/>
          <w:szCs w:val="6"/>
        </w:rPr>
      </w:pPr>
    </w:p>
    <w:p w14:paraId="4072319C" w14:textId="77777777" w:rsidR="00D25CB9" w:rsidRPr="00B81130" w:rsidRDefault="000C4B7E" w:rsidP="00C005EA">
      <w:pPr>
        <w:pStyle w:val="Odstavecseseznamem"/>
        <w:numPr>
          <w:ilvl w:val="0"/>
          <w:numId w:val="52"/>
        </w:numPr>
        <w:spacing w:after="120"/>
        <w:ind w:left="426" w:hanging="426"/>
        <w:jc w:val="both"/>
        <w:rPr>
          <w:rFonts w:cs="Arial"/>
          <w:sz w:val="20"/>
          <w:szCs w:val="20"/>
        </w:rPr>
      </w:pPr>
      <w:r w:rsidRPr="00B81130">
        <w:rPr>
          <w:rFonts w:cs="Arial"/>
        </w:rPr>
        <w:t xml:space="preserve">V ostatních případech bude náhradou nabízená výměra pozemků o 30% vyšší než výměra pozemků požadovaných. </w:t>
      </w:r>
    </w:p>
    <w:p w14:paraId="77E5F1EE" w14:textId="77777777" w:rsidR="00D25CB9" w:rsidRPr="00B81130" w:rsidRDefault="00D64554" w:rsidP="001611D3">
      <w:pPr>
        <w:pStyle w:val="Nadpis4"/>
      </w:pPr>
      <w:bookmarkStart w:id="184" w:name="_Toc454973823"/>
      <w:bookmarkStart w:id="185" w:name="_Toc485041967"/>
      <w:bookmarkStart w:id="186" w:name="_Toc485042324"/>
      <w:bookmarkStart w:id="187" w:name="_Toc534201317"/>
      <w:r w:rsidRPr="00B81130">
        <w:t>pro uskutečnění investiční výstavby</w:t>
      </w:r>
      <w:bookmarkEnd w:id="184"/>
      <w:bookmarkEnd w:id="185"/>
      <w:bookmarkEnd w:id="186"/>
      <w:bookmarkEnd w:id="187"/>
    </w:p>
    <w:p w14:paraId="4B7F2382" w14:textId="77777777" w:rsidR="000124E8" w:rsidRPr="00B81130" w:rsidRDefault="00516E83" w:rsidP="000124E8">
      <w:pPr>
        <w:pStyle w:val="Nadpis5"/>
      </w:pPr>
      <w:bookmarkStart w:id="188" w:name="_Toc485041851"/>
      <w:bookmarkStart w:id="189" w:name="_Toc485041968"/>
      <w:bookmarkStart w:id="190" w:name="_Toc485042085"/>
      <w:bookmarkStart w:id="191" w:name="_Toc485042202"/>
      <w:bookmarkStart w:id="192" w:name="_Toc485042325"/>
      <w:bookmarkStart w:id="193" w:name="_Toc485042448"/>
      <w:bookmarkStart w:id="194" w:name="_Toc485042571"/>
      <w:bookmarkStart w:id="195" w:name="_Toc485042788"/>
      <w:bookmarkStart w:id="196" w:name="_Toc485119584"/>
      <w:bookmarkStart w:id="197" w:name="_Toc485119707"/>
      <w:bookmarkStart w:id="198" w:name="_Toc485119824"/>
      <w:bookmarkStart w:id="199" w:name="_Toc486237621"/>
      <w:bookmarkStart w:id="200" w:name="_Toc486256193"/>
      <w:bookmarkStart w:id="201" w:name="_Toc486256294"/>
      <w:bookmarkStart w:id="202" w:name="_Toc489002235"/>
      <w:bookmarkStart w:id="203" w:name="_Toc485041970"/>
      <w:bookmarkStart w:id="204" w:name="_Toc485042327"/>
      <w:bookmarkStart w:id="205" w:name="_Toc534201318"/>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B81130">
        <w:t>Investorem a stavebníkem bude obec, sdružení obcí nebo kraj</w:t>
      </w:r>
      <w:bookmarkEnd w:id="205"/>
      <w:r w:rsidRPr="00B81130">
        <w:t xml:space="preserve"> </w:t>
      </w:r>
    </w:p>
    <w:p w14:paraId="6782095E" w14:textId="77777777" w:rsidR="00E012AA" w:rsidRPr="00B81130" w:rsidRDefault="00516E83" w:rsidP="000124E8">
      <w:r w:rsidRPr="00B81130">
        <w:t>a bude-li se jednoznačně jednat o obecně prospěšnou stavbu široké veřejnosti (nikoli veřejně prospěšnou stavbu, jejíž převod je řešen v režimu zákona o SPÚ), která není prioritně určena ke komerčním účelům jako je např. ČOV, veřejně přístupné stavby pro provozování sportu, činnosti určené k rozvoji dané lokality (nikoliv výstavba RD atd.), zajištění přístupu k obecním pozemkům či pozemkům ve vlastnictví občanů obce, zřízení či rozšíření skládky odpadu apod.</w:t>
      </w:r>
    </w:p>
    <w:p w14:paraId="02AE3E82" w14:textId="77777777" w:rsidR="003B05B7" w:rsidRPr="00B81130" w:rsidRDefault="003B05B7" w:rsidP="00C005EA">
      <w:pPr>
        <w:pStyle w:val="Odstavecseseznamem"/>
        <w:tabs>
          <w:tab w:val="left" w:pos="709"/>
        </w:tabs>
        <w:spacing w:before="60"/>
        <w:ind w:left="709" w:hanging="709"/>
        <w:jc w:val="both"/>
        <w:rPr>
          <w:rFonts w:cs="Arial"/>
          <w:i/>
          <w:sz w:val="6"/>
          <w:szCs w:val="6"/>
        </w:rPr>
      </w:pPr>
    </w:p>
    <w:p w14:paraId="71A0AF28" w14:textId="77777777" w:rsidR="00DF389E" w:rsidRPr="00B81130" w:rsidRDefault="0059714E" w:rsidP="00C005EA">
      <w:pPr>
        <w:pStyle w:val="Odstavecseseznamem"/>
        <w:tabs>
          <w:tab w:val="left" w:pos="284"/>
        </w:tabs>
        <w:spacing w:after="120"/>
        <w:ind w:left="284" w:hanging="284"/>
        <w:jc w:val="both"/>
        <w:rPr>
          <w:rFonts w:cs="Arial"/>
          <w:b/>
        </w:rPr>
      </w:pPr>
      <w:r w:rsidRPr="00B81130">
        <w:rPr>
          <w:rFonts w:cs="Arial"/>
          <w:b/>
        </w:rPr>
        <w:t>Modelové situace:</w:t>
      </w:r>
    </w:p>
    <w:p w14:paraId="3C6C78A3" w14:textId="77777777" w:rsidR="00550A4D" w:rsidRPr="00B81130" w:rsidRDefault="00550A4D" w:rsidP="00C005EA">
      <w:pPr>
        <w:pStyle w:val="Odstavecseseznamem"/>
        <w:numPr>
          <w:ilvl w:val="0"/>
          <w:numId w:val="51"/>
        </w:numPr>
        <w:tabs>
          <w:tab w:val="left" w:pos="284"/>
        </w:tabs>
        <w:spacing w:before="60"/>
        <w:ind w:left="284" w:hanging="284"/>
        <w:jc w:val="both"/>
        <w:rPr>
          <w:rFonts w:cs="Arial"/>
        </w:rPr>
      </w:pPr>
      <w:r w:rsidRPr="00B81130">
        <w:rPr>
          <w:rFonts w:cs="Arial"/>
        </w:rPr>
        <w:t>Pokud navrhovatel požaduje pozemky s různým druhem pozemků a je-li součástí orná půda, pak bude náhradou nabízená výměra pozemků</w:t>
      </w:r>
      <w:r w:rsidR="003426AD" w:rsidRPr="00B81130">
        <w:rPr>
          <w:rFonts w:cs="Arial"/>
        </w:rPr>
        <w:t xml:space="preserve"> minimálně</w:t>
      </w:r>
      <w:r w:rsidRPr="00B81130">
        <w:rPr>
          <w:rFonts w:cs="Arial"/>
        </w:rPr>
        <w:t xml:space="preserve"> o 30% vyšší než výměra pozemků požadovaných za předpokladu, že orná půda náhradou nabízených pozemků bude činit nejméně 70% výměry požadovaných pozemků orné půdy. </w:t>
      </w:r>
    </w:p>
    <w:p w14:paraId="285CCD5F" w14:textId="77777777" w:rsidR="00E012AA" w:rsidRPr="00B81130" w:rsidRDefault="00E012AA" w:rsidP="00C005EA">
      <w:pPr>
        <w:pStyle w:val="Odstavecseseznamem"/>
        <w:tabs>
          <w:tab w:val="left" w:pos="284"/>
        </w:tabs>
        <w:spacing w:before="60"/>
        <w:ind w:left="284" w:hanging="284"/>
        <w:jc w:val="both"/>
        <w:rPr>
          <w:rFonts w:cs="Arial"/>
          <w:sz w:val="6"/>
          <w:szCs w:val="6"/>
        </w:rPr>
      </w:pPr>
    </w:p>
    <w:p w14:paraId="0B3F8C48" w14:textId="77777777" w:rsidR="00550A4D" w:rsidRPr="00B81130" w:rsidRDefault="00550A4D" w:rsidP="00C005EA">
      <w:pPr>
        <w:pStyle w:val="Odstavecseseznamem"/>
        <w:numPr>
          <w:ilvl w:val="0"/>
          <w:numId w:val="51"/>
        </w:numPr>
        <w:tabs>
          <w:tab w:val="left" w:pos="284"/>
        </w:tabs>
        <w:spacing w:before="60"/>
        <w:ind w:left="284" w:hanging="284"/>
        <w:jc w:val="both"/>
        <w:rPr>
          <w:rFonts w:cs="Arial"/>
        </w:rPr>
      </w:pPr>
      <w:r w:rsidRPr="00B81130">
        <w:rPr>
          <w:rFonts w:cs="Arial"/>
        </w:rPr>
        <w:t xml:space="preserve">Pokud navrhovatel požaduje pozemky s různým druhem pozemků a je-li součástí orná půda, pak bude náhradou nabízená výměra pozemků </w:t>
      </w:r>
      <w:r w:rsidR="003426AD" w:rsidRPr="00B81130">
        <w:rPr>
          <w:rFonts w:cs="Arial"/>
        </w:rPr>
        <w:t xml:space="preserve">minimálně </w:t>
      </w:r>
      <w:r w:rsidRPr="00B81130">
        <w:rPr>
          <w:rFonts w:cs="Arial"/>
        </w:rPr>
        <w:t xml:space="preserve">o 40% vyšší než výměra </w:t>
      </w:r>
      <w:r w:rsidRPr="00B81130">
        <w:rPr>
          <w:rFonts w:cs="Arial"/>
        </w:rPr>
        <w:lastRenderedPageBreak/>
        <w:t>pozemků požadovaných za předpokladu, že orná půda náhradou nabízených pozemků bude v rozsahu od 50% do 70% výměry požadovaných pozemků orné půdy.</w:t>
      </w:r>
    </w:p>
    <w:p w14:paraId="1FF566AC" w14:textId="77777777" w:rsidR="00E012AA" w:rsidRPr="00B81130" w:rsidRDefault="00E012AA" w:rsidP="00C005EA">
      <w:pPr>
        <w:pStyle w:val="Odstavecseseznamem"/>
        <w:tabs>
          <w:tab w:val="left" w:pos="284"/>
        </w:tabs>
        <w:spacing w:before="60"/>
        <w:ind w:left="284" w:hanging="284"/>
        <w:jc w:val="both"/>
        <w:rPr>
          <w:rFonts w:cs="Arial"/>
          <w:sz w:val="6"/>
          <w:szCs w:val="6"/>
        </w:rPr>
      </w:pPr>
    </w:p>
    <w:p w14:paraId="24709706" w14:textId="77777777" w:rsidR="00550A4D" w:rsidRPr="00B81130" w:rsidRDefault="00550A4D" w:rsidP="00C005EA">
      <w:pPr>
        <w:pStyle w:val="Odstavecseseznamem"/>
        <w:numPr>
          <w:ilvl w:val="0"/>
          <w:numId w:val="51"/>
        </w:numPr>
        <w:tabs>
          <w:tab w:val="left" w:pos="284"/>
        </w:tabs>
        <w:spacing w:before="60"/>
        <w:ind w:left="284" w:hanging="284"/>
        <w:jc w:val="both"/>
        <w:rPr>
          <w:rFonts w:cs="Arial"/>
        </w:rPr>
      </w:pPr>
      <w:r w:rsidRPr="00B81130">
        <w:rPr>
          <w:rFonts w:cs="Arial"/>
        </w:rPr>
        <w:t xml:space="preserve">Pokud navrhovatel požaduje pozemky s různým druhem pozemků a je-li součástí orná půda, pak bude náhradou nabízená výměra pozemků </w:t>
      </w:r>
      <w:r w:rsidR="003426AD" w:rsidRPr="00B81130">
        <w:rPr>
          <w:rFonts w:cs="Arial"/>
        </w:rPr>
        <w:t xml:space="preserve">minimálně </w:t>
      </w:r>
      <w:r w:rsidRPr="00B81130">
        <w:rPr>
          <w:rFonts w:cs="Arial"/>
        </w:rPr>
        <w:t xml:space="preserve">o 50% vyšší než výměra pozemků požadovaných za předpokladu, že orná půda náhradou nabízených pozemků bude do 50% výměry požadovaného pozemku orné půdy. </w:t>
      </w:r>
    </w:p>
    <w:p w14:paraId="0E5E800C" w14:textId="77777777" w:rsidR="00E012AA" w:rsidRPr="00B81130" w:rsidRDefault="00E012AA" w:rsidP="00C005EA">
      <w:pPr>
        <w:pStyle w:val="Odstavecseseznamem"/>
        <w:tabs>
          <w:tab w:val="left" w:pos="284"/>
        </w:tabs>
        <w:spacing w:before="60"/>
        <w:ind w:left="284" w:hanging="284"/>
        <w:jc w:val="both"/>
        <w:rPr>
          <w:rFonts w:cs="Arial"/>
          <w:sz w:val="6"/>
          <w:szCs w:val="6"/>
        </w:rPr>
      </w:pPr>
    </w:p>
    <w:p w14:paraId="5A630F0B" w14:textId="77777777" w:rsidR="00550A4D" w:rsidRPr="00B81130" w:rsidRDefault="00550A4D" w:rsidP="00C005EA">
      <w:pPr>
        <w:pStyle w:val="Odstavecseseznamem"/>
        <w:numPr>
          <w:ilvl w:val="0"/>
          <w:numId w:val="51"/>
        </w:numPr>
        <w:tabs>
          <w:tab w:val="left" w:pos="284"/>
        </w:tabs>
        <w:spacing w:after="120"/>
        <w:ind w:left="284" w:hanging="284"/>
        <w:jc w:val="both"/>
        <w:rPr>
          <w:rFonts w:cs="Arial"/>
        </w:rPr>
      </w:pPr>
      <w:r w:rsidRPr="00B81130">
        <w:rPr>
          <w:rFonts w:cs="Arial"/>
        </w:rPr>
        <w:t xml:space="preserve">V ostatních případech bude náhradou nabízená výměra pozemků o 30% vyšší než výměra pozemků požadovaných. </w:t>
      </w:r>
    </w:p>
    <w:p w14:paraId="25450C2A" w14:textId="77777777" w:rsidR="00E012AA" w:rsidRPr="00B81130" w:rsidRDefault="00DF389E" w:rsidP="000124E8">
      <w:pPr>
        <w:pStyle w:val="Nadpis5"/>
      </w:pPr>
      <w:bookmarkStart w:id="206" w:name="_Toc485041854"/>
      <w:bookmarkStart w:id="207" w:name="_Toc485041971"/>
      <w:bookmarkStart w:id="208" w:name="_Toc485042088"/>
      <w:bookmarkStart w:id="209" w:name="_Toc485042205"/>
      <w:bookmarkStart w:id="210" w:name="_Toc485042328"/>
      <w:bookmarkStart w:id="211" w:name="_Toc485042451"/>
      <w:bookmarkStart w:id="212" w:name="_Toc485042574"/>
      <w:bookmarkStart w:id="213" w:name="_Toc485042791"/>
      <w:bookmarkStart w:id="214" w:name="_Toc485119587"/>
      <w:bookmarkStart w:id="215" w:name="_Toc485119710"/>
      <w:bookmarkStart w:id="216" w:name="_Toc485119827"/>
      <w:bookmarkStart w:id="217" w:name="_Toc486237623"/>
      <w:bookmarkStart w:id="218" w:name="_Toc486256195"/>
      <w:bookmarkStart w:id="219" w:name="_Toc486256296"/>
      <w:bookmarkStart w:id="220" w:name="_Toc489002237"/>
      <w:bookmarkStart w:id="221" w:name="_Toc485041972"/>
      <w:bookmarkStart w:id="222" w:name="_Toc485042329"/>
      <w:bookmarkStart w:id="223" w:name="_Toc534201319"/>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B81130">
        <w:t>Stavebníkem bude fyzická nebo právnická osoba, která bude realizovat</w:t>
      </w:r>
      <w:r w:rsidR="00366992" w:rsidRPr="00B81130">
        <w:t xml:space="preserve"> </w:t>
      </w:r>
      <w:r w:rsidR="00E077E4" w:rsidRPr="00B81130">
        <w:t>i</w:t>
      </w:r>
      <w:r w:rsidRPr="00B81130">
        <w:t>nvestiční výstavbu pro komerční účely</w:t>
      </w:r>
      <w:bookmarkEnd w:id="221"/>
      <w:bookmarkEnd w:id="222"/>
      <w:bookmarkEnd w:id="223"/>
    </w:p>
    <w:p w14:paraId="64F061B3" w14:textId="77777777" w:rsidR="00DF389E" w:rsidRPr="00B81130" w:rsidRDefault="00DF389E" w:rsidP="00C005EA">
      <w:pPr>
        <w:spacing w:before="0"/>
        <w:jc w:val="both"/>
        <w:rPr>
          <w:rFonts w:cs="Arial"/>
        </w:rPr>
      </w:pPr>
      <w:r w:rsidRPr="00B81130">
        <w:rPr>
          <w:rFonts w:cs="Arial"/>
        </w:rPr>
        <w:t>např. výstavbu rodinných domů, logistických či skladových areálů, administrativních budov, golfového hřiště, větrného parku, lyžařských areálů, rozšíření stávajících podniků atd.</w:t>
      </w:r>
    </w:p>
    <w:p w14:paraId="74E103F0" w14:textId="77777777" w:rsidR="000F0D42" w:rsidRPr="00B81130" w:rsidRDefault="000F0D42" w:rsidP="00C005EA">
      <w:pPr>
        <w:spacing w:before="0"/>
        <w:jc w:val="both"/>
        <w:rPr>
          <w:rFonts w:cs="Arial"/>
        </w:rPr>
      </w:pPr>
      <w:r w:rsidRPr="00B81130">
        <w:rPr>
          <w:rFonts w:cs="Arial"/>
        </w:rPr>
        <w:t>Celková výměra náhradou nabízených pozemků bude činit</w:t>
      </w:r>
      <w:r w:rsidR="0059714E" w:rsidRPr="00B81130">
        <w:rPr>
          <w:rFonts w:cs="Arial"/>
        </w:rPr>
        <w:t xml:space="preserve"> minimálně</w:t>
      </w:r>
      <w:r w:rsidRPr="00B81130">
        <w:rPr>
          <w:rFonts w:cs="Arial"/>
        </w:rPr>
        <w:t xml:space="preserve"> dvojnásobek výměry pozemků požadovaných bez ohledu na druh pozemku s tím, že </w:t>
      </w:r>
      <w:r w:rsidR="003256BB" w:rsidRPr="00B81130">
        <w:rPr>
          <w:rFonts w:cs="Arial"/>
        </w:rPr>
        <w:t xml:space="preserve">pokud bude požadována orná půda, </w:t>
      </w:r>
      <w:r w:rsidR="00B22C63" w:rsidRPr="00B81130">
        <w:rPr>
          <w:rFonts w:cs="Arial"/>
        </w:rPr>
        <w:t xml:space="preserve">musí být tato v plném rozsahu nahrazena. </w:t>
      </w:r>
    </w:p>
    <w:p w14:paraId="77610E50" w14:textId="77777777" w:rsidR="00DF389E" w:rsidRPr="00B81130" w:rsidRDefault="000F0D42" w:rsidP="00C005EA">
      <w:pPr>
        <w:spacing w:before="60" w:after="0"/>
        <w:jc w:val="both"/>
        <w:rPr>
          <w:rFonts w:cs="Arial"/>
          <w:u w:val="single"/>
        </w:rPr>
      </w:pPr>
      <w:r w:rsidRPr="00B81130">
        <w:rPr>
          <w:rFonts w:cs="Arial"/>
          <w:u w:val="single"/>
        </w:rPr>
        <w:t>Příklad:</w:t>
      </w:r>
    </w:p>
    <w:p w14:paraId="616F0447" w14:textId="77777777" w:rsidR="000F0D42" w:rsidRPr="00B81130" w:rsidRDefault="000F0D42" w:rsidP="00C005EA">
      <w:pPr>
        <w:spacing w:before="0" w:after="120"/>
        <w:jc w:val="both"/>
        <w:rPr>
          <w:rFonts w:cs="Arial"/>
        </w:rPr>
      </w:pPr>
      <w:r w:rsidRPr="00B81130">
        <w:rPr>
          <w:rFonts w:cs="Arial"/>
        </w:rPr>
        <w:t xml:space="preserve">Požadovaná výměra je 1,0000 ha zemědělské půdy z toho je 0,5000 ha orné půdy, 0,2000 ha trvalého travního porostu a 0,3000 ostatní plochy. Navrhovatel náhradou nabídne 0,5000 ha orné půdy (podmínka plného rozsahu náhrady orné půdy), zbytek výměry náhradou nabízených pozemků může doplnit například trvalým travním porostem. Náhradou má nabídnout </w:t>
      </w:r>
      <w:r w:rsidR="00755B4A" w:rsidRPr="00B81130">
        <w:rPr>
          <w:rFonts w:cs="Arial"/>
        </w:rPr>
        <w:t>dvoj</w:t>
      </w:r>
      <w:r w:rsidRPr="00B81130">
        <w:rPr>
          <w:rFonts w:cs="Arial"/>
        </w:rPr>
        <w:t xml:space="preserve">násobek celkové výměry tedy </w:t>
      </w:r>
      <w:r w:rsidR="00755B4A" w:rsidRPr="00B81130">
        <w:rPr>
          <w:rFonts w:cs="Arial"/>
        </w:rPr>
        <w:t>2</w:t>
      </w:r>
      <w:r w:rsidRPr="00B81130">
        <w:rPr>
          <w:rFonts w:cs="Arial"/>
        </w:rPr>
        <w:t xml:space="preserve">,0000 ha zemědělské půdy. Nabídne 0,5000 ha orné půdy a </w:t>
      </w:r>
      <w:r w:rsidR="00A46292" w:rsidRPr="00B81130">
        <w:rPr>
          <w:rFonts w:cs="Arial"/>
        </w:rPr>
        <w:t>1</w:t>
      </w:r>
      <w:r w:rsidRPr="00B81130">
        <w:rPr>
          <w:rFonts w:cs="Arial"/>
        </w:rPr>
        <w:t>,5</w:t>
      </w:r>
      <w:r w:rsidR="00DC2D1D" w:rsidRPr="00B81130">
        <w:rPr>
          <w:rFonts w:cs="Arial"/>
        </w:rPr>
        <w:t>0</w:t>
      </w:r>
      <w:r w:rsidRPr="00B81130">
        <w:rPr>
          <w:rFonts w:cs="Arial"/>
        </w:rPr>
        <w:t xml:space="preserve">00 ha trvalého travního porostu. Celkem tedy </w:t>
      </w:r>
      <w:r w:rsidR="00755B4A" w:rsidRPr="00B81130">
        <w:rPr>
          <w:rFonts w:cs="Arial"/>
        </w:rPr>
        <w:t>2</w:t>
      </w:r>
      <w:r w:rsidRPr="00B81130">
        <w:rPr>
          <w:rFonts w:cs="Arial"/>
        </w:rPr>
        <w:t>,</w:t>
      </w:r>
      <w:r w:rsidR="00DC2D1D" w:rsidRPr="00B81130">
        <w:rPr>
          <w:rFonts w:cs="Arial"/>
        </w:rPr>
        <w:t>0000</w:t>
      </w:r>
      <w:r w:rsidRPr="00B81130">
        <w:rPr>
          <w:rFonts w:cs="Arial"/>
        </w:rPr>
        <w:t xml:space="preserve"> ha zemědělské půdy.</w:t>
      </w:r>
    </w:p>
    <w:p w14:paraId="7B040350" w14:textId="7FF56ECD" w:rsidR="00DF389E" w:rsidRPr="00B81130" w:rsidRDefault="003647CB" w:rsidP="00C005EA">
      <w:pPr>
        <w:spacing w:before="0" w:after="0"/>
        <w:jc w:val="both"/>
        <w:rPr>
          <w:rFonts w:cs="Arial"/>
          <w:u w:val="single"/>
        </w:rPr>
      </w:pPr>
      <w:bookmarkStart w:id="224" w:name="_Toc485041973"/>
      <w:bookmarkStart w:id="225" w:name="_Toc485042330"/>
      <w:bookmarkStart w:id="226" w:name="_Toc534201320"/>
      <w:r w:rsidRPr="00B81130">
        <w:rPr>
          <w:rStyle w:val="Nadpis5Char"/>
        </w:rPr>
        <w:t>8</w:t>
      </w:r>
      <w:r w:rsidR="003A3365" w:rsidRPr="00B81130">
        <w:rPr>
          <w:rStyle w:val="Nadpis5Char"/>
        </w:rPr>
        <w:t>.</w:t>
      </w:r>
      <w:r w:rsidR="00E077E4" w:rsidRPr="00B81130">
        <w:rPr>
          <w:rStyle w:val="Nadpis5Char"/>
        </w:rPr>
        <w:t>3.1.2.3.</w:t>
      </w:r>
      <w:r w:rsidR="005D17E9" w:rsidRPr="00B81130">
        <w:rPr>
          <w:rStyle w:val="Nadpis5Char"/>
        </w:rPr>
        <w:t xml:space="preserve"> </w:t>
      </w:r>
      <w:r w:rsidR="00DF389E" w:rsidRPr="00B81130">
        <w:rPr>
          <w:rStyle w:val="Nadpis5Char"/>
        </w:rPr>
        <w:t>Stavebníkem bude fyzická</w:t>
      </w:r>
      <w:r w:rsidR="00BA11CE" w:rsidRPr="00B81130">
        <w:rPr>
          <w:rStyle w:val="Nadpis5Char"/>
        </w:rPr>
        <w:t xml:space="preserve"> osoba</w:t>
      </w:r>
      <w:r w:rsidR="003165CB" w:rsidRPr="00B81130">
        <w:rPr>
          <w:rStyle w:val="Nadpis5Char"/>
        </w:rPr>
        <w:t>,</w:t>
      </w:r>
      <w:r w:rsidR="00DF389E" w:rsidRPr="00B81130">
        <w:rPr>
          <w:rStyle w:val="Nadpis5Char"/>
        </w:rPr>
        <w:t xml:space="preserve"> která bude realizovat investiční výstavbu pro </w:t>
      </w:r>
      <w:r w:rsidR="00D263DA" w:rsidRPr="00B81130">
        <w:rPr>
          <w:rStyle w:val="Nadpis5Char"/>
        </w:rPr>
        <w:t>vlastní</w:t>
      </w:r>
      <w:r w:rsidR="00DF389E" w:rsidRPr="00B81130">
        <w:rPr>
          <w:rStyle w:val="Nadpis5Char"/>
        </w:rPr>
        <w:t xml:space="preserve"> potřebu</w:t>
      </w:r>
      <w:bookmarkEnd w:id="224"/>
      <w:bookmarkEnd w:id="225"/>
      <w:bookmarkEnd w:id="226"/>
      <w:r w:rsidR="00BF65C0" w:rsidRPr="00B81130">
        <w:rPr>
          <w:rFonts w:cs="Arial"/>
          <w:b/>
        </w:rPr>
        <w:t xml:space="preserve"> </w:t>
      </w:r>
      <w:r w:rsidR="00DF389E" w:rsidRPr="00B81130">
        <w:rPr>
          <w:rFonts w:cs="Arial"/>
        </w:rPr>
        <w:t>nikoliv komerční účely např. výstavbu rodinného domu, garáže, příjezdové komunikace atd.</w:t>
      </w:r>
    </w:p>
    <w:p w14:paraId="64000700" w14:textId="77777777" w:rsidR="00D25CB9" w:rsidRPr="00B81130" w:rsidRDefault="00DF389E" w:rsidP="00C005EA">
      <w:pPr>
        <w:spacing w:before="60" w:after="120"/>
        <w:jc w:val="both"/>
        <w:rPr>
          <w:rFonts w:cs="Arial"/>
          <w:sz w:val="20"/>
          <w:szCs w:val="20"/>
        </w:rPr>
      </w:pPr>
      <w:r w:rsidRPr="00B81130">
        <w:rPr>
          <w:rFonts w:cs="Arial"/>
        </w:rPr>
        <w:t xml:space="preserve">Náhradou nabízená výměra pozemků bude </w:t>
      </w:r>
      <w:r w:rsidR="003426AD" w:rsidRPr="00B81130">
        <w:rPr>
          <w:rFonts w:cs="Arial"/>
        </w:rPr>
        <w:t xml:space="preserve">minimálně </w:t>
      </w:r>
      <w:r w:rsidRPr="00B81130">
        <w:rPr>
          <w:rFonts w:cs="Arial"/>
        </w:rPr>
        <w:t>o 50% vyšší než výměra pozemků požadovaných</w:t>
      </w:r>
      <w:r w:rsidR="00D429D5" w:rsidRPr="00B81130">
        <w:rPr>
          <w:rFonts w:cs="Arial"/>
        </w:rPr>
        <w:t xml:space="preserve"> s tím, že pokud bude požadována orná půda, musí být tato v plném rozsahu nahrazena.</w:t>
      </w:r>
    </w:p>
    <w:p w14:paraId="70197D6A" w14:textId="77777777" w:rsidR="00DF389E" w:rsidRPr="00B81130" w:rsidRDefault="00D64554" w:rsidP="001611D3">
      <w:pPr>
        <w:pStyle w:val="Nadpis4"/>
      </w:pPr>
      <w:bookmarkStart w:id="227" w:name="_Toc485041974"/>
      <w:bookmarkStart w:id="228" w:name="_Toc485042331"/>
      <w:bookmarkStart w:id="229" w:name="_Toc534201321"/>
      <w:r w:rsidRPr="00B81130">
        <w:t>pro těžbu nerostů</w:t>
      </w:r>
      <w:bookmarkEnd w:id="227"/>
      <w:bookmarkEnd w:id="228"/>
      <w:bookmarkEnd w:id="229"/>
    </w:p>
    <w:p w14:paraId="1CED335C" w14:textId="77777777" w:rsidR="001D0497" w:rsidRPr="00B81130" w:rsidRDefault="00D429D5" w:rsidP="00C005EA">
      <w:pPr>
        <w:tabs>
          <w:tab w:val="left" w:pos="360"/>
        </w:tabs>
        <w:spacing w:before="0"/>
        <w:jc w:val="both"/>
        <w:rPr>
          <w:rFonts w:cs="Arial"/>
        </w:rPr>
      </w:pPr>
      <w:r w:rsidRPr="00B81130">
        <w:rPr>
          <w:rFonts w:cs="Arial"/>
        </w:rPr>
        <w:t xml:space="preserve">Náhradou nabízená výměra pozemků bude </w:t>
      </w:r>
      <w:r w:rsidR="003426AD" w:rsidRPr="00B81130">
        <w:rPr>
          <w:rFonts w:cs="Arial"/>
        </w:rPr>
        <w:t xml:space="preserve">minimálně </w:t>
      </w:r>
      <w:r w:rsidRPr="00B81130">
        <w:rPr>
          <w:rFonts w:cs="Arial"/>
        </w:rPr>
        <w:t>o 50% vyšší než výměra pozemků požadovaných s tím, že pokud bude požadována orná půda, musí být tato v plném rozsahu nahrazena.</w:t>
      </w:r>
    </w:p>
    <w:p w14:paraId="52D820F8" w14:textId="77777777" w:rsidR="00D429D5" w:rsidRPr="00B81130" w:rsidRDefault="00D429D5" w:rsidP="00C005EA">
      <w:pPr>
        <w:tabs>
          <w:tab w:val="left" w:pos="360"/>
        </w:tabs>
        <w:spacing w:before="0" w:after="0"/>
        <w:rPr>
          <w:rFonts w:cs="Arial"/>
          <w:u w:val="single"/>
        </w:rPr>
      </w:pPr>
      <w:r w:rsidRPr="00B81130">
        <w:rPr>
          <w:rFonts w:cs="Arial"/>
          <w:u w:val="single"/>
        </w:rPr>
        <w:t>Příklad:</w:t>
      </w:r>
    </w:p>
    <w:p w14:paraId="4875AE0C" w14:textId="77777777" w:rsidR="00DF389E" w:rsidRPr="00B81130" w:rsidRDefault="00D429D5" w:rsidP="00C005EA">
      <w:pPr>
        <w:spacing w:before="0"/>
        <w:jc w:val="both"/>
        <w:rPr>
          <w:rFonts w:cs="Arial"/>
          <w:u w:val="single"/>
        </w:rPr>
      </w:pPr>
      <w:r w:rsidRPr="00B81130">
        <w:rPr>
          <w:rFonts w:cs="Arial"/>
        </w:rPr>
        <w:t>Požadovaná výměra je 1,0000 ha zemědělské půdy z toho je 0,5000 ha orné půdy, 0,2000 ha trvalého travního porostu a 0,3000 ostatní plochy. Navrhovatel náhradou nabídne 0,5000 ha orné půdy (podmínka plného rozsahu náhrady orné půdy), zbytek výměry náhradou nabízených pozemků může doplnit například trvalým travním porostem. Náhradou má nabídnout jedenapůlnásobek celkové výměry tedy 1,5000 ha zemědělské půdy. Nabídne 0,5000 ha orné půdy a 1,0000 ha trvalého travního porostu. Celkem tedy 1,5000 ha zemědělské půdy.</w:t>
      </w:r>
    </w:p>
    <w:p w14:paraId="65A2E809" w14:textId="04900AE8" w:rsidR="00D25CB9" w:rsidRPr="00B81130" w:rsidRDefault="00D25CB9" w:rsidP="00C005EA">
      <w:pPr>
        <w:numPr>
          <w:ilvl w:val="3"/>
          <w:numId w:val="3"/>
        </w:numPr>
        <w:tabs>
          <w:tab w:val="clear" w:pos="2880"/>
          <w:tab w:val="left" w:pos="360"/>
        </w:tabs>
        <w:spacing w:before="0"/>
        <w:ind w:hanging="2880"/>
        <w:rPr>
          <w:rFonts w:cs="Arial"/>
          <w:i/>
        </w:rPr>
      </w:pPr>
      <w:r w:rsidRPr="00B81130">
        <w:rPr>
          <w:rFonts w:cs="Arial"/>
        </w:rPr>
        <w:t>vysvětlení pojmů viz</w:t>
      </w:r>
      <w:r w:rsidR="00A4710D" w:rsidRPr="00B81130">
        <w:rPr>
          <w:rFonts w:cs="Arial"/>
        </w:rPr>
        <w:t xml:space="preserve"> </w:t>
      </w:r>
      <w:r w:rsidR="00AB4141" w:rsidRPr="00B81130">
        <w:rPr>
          <w:rFonts w:cs="Arial"/>
        </w:rPr>
        <w:t>příloha</w:t>
      </w:r>
      <w:r w:rsidR="00BD28B2" w:rsidRPr="00B81130">
        <w:rPr>
          <w:rFonts w:cs="Arial"/>
        </w:rPr>
        <w:t xml:space="preserve"> </w:t>
      </w:r>
      <w:r w:rsidR="00BD28B2" w:rsidRPr="00B81130">
        <w:rPr>
          <w:rFonts w:cs="Arial"/>
        </w:rPr>
        <w:fldChar w:fldCharType="begin"/>
      </w:r>
      <w:r w:rsidR="00BD28B2" w:rsidRPr="00B81130">
        <w:rPr>
          <w:rFonts w:cs="Arial"/>
        </w:rPr>
        <w:instrText xml:space="preserve"> REF _Ref484670952 \w \h  \* MERGEFORMAT </w:instrText>
      </w:r>
      <w:r w:rsidR="00BD28B2" w:rsidRPr="00B81130">
        <w:rPr>
          <w:rFonts w:cs="Arial"/>
        </w:rPr>
      </w:r>
      <w:r w:rsidR="00BD28B2" w:rsidRPr="00B81130">
        <w:rPr>
          <w:rFonts w:cs="Arial"/>
        </w:rPr>
        <w:fldChar w:fldCharType="separate"/>
      </w:r>
      <w:r w:rsidR="00D96E48">
        <w:rPr>
          <w:rFonts w:cs="Arial"/>
        </w:rPr>
        <w:t>12.11</w:t>
      </w:r>
      <w:r w:rsidR="00BD28B2" w:rsidRPr="00B81130">
        <w:rPr>
          <w:rFonts w:cs="Arial"/>
        </w:rPr>
        <w:fldChar w:fldCharType="end"/>
      </w:r>
      <w:r w:rsidR="00BD28B2" w:rsidRPr="00B81130">
        <w:rPr>
          <w:rFonts w:cs="Arial"/>
        </w:rPr>
        <w:t xml:space="preserve"> tohoto MP</w:t>
      </w:r>
    </w:p>
    <w:p w14:paraId="35AC8DC4" w14:textId="77777777" w:rsidR="00D25CB9" w:rsidRPr="00B81130" w:rsidRDefault="00D25CB9" w:rsidP="00C005EA">
      <w:pPr>
        <w:numPr>
          <w:ilvl w:val="3"/>
          <w:numId w:val="3"/>
        </w:numPr>
        <w:tabs>
          <w:tab w:val="clear" w:pos="2880"/>
          <w:tab w:val="left" w:pos="360"/>
        </w:tabs>
        <w:spacing w:before="0"/>
        <w:ind w:left="360"/>
        <w:jc w:val="both"/>
        <w:rPr>
          <w:rFonts w:cs="Arial"/>
          <w:b/>
          <w:i/>
        </w:rPr>
      </w:pPr>
      <w:r w:rsidRPr="00B81130">
        <w:rPr>
          <w:rFonts w:cs="Arial"/>
        </w:rPr>
        <w:t>je nutné rozlišit zda-li se jedná o nárokový (řešeno kupní smlouvou dle MP A – část 2/2/7) nebo nenárokový převod a dále o výhradní či nevýhradní ložisko, výhradní ložisko nevyhrazeného nerostu nebo nevyhrazený nerost. Tyto údaje budou vždy uvedeny ve Formuláři pro předběžné projednání a Krycím listu směny nemovitostí.</w:t>
      </w:r>
    </w:p>
    <w:p w14:paraId="37C772A4" w14:textId="77777777" w:rsidR="007B6655" w:rsidRPr="00B81130" w:rsidRDefault="00D25CB9" w:rsidP="00C005EA">
      <w:pPr>
        <w:numPr>
          <w:ilvl w:val="3"/>
          <w:numId w:val="3"/>
        </w:numPr>
        <w:tabs>
          <w:tab w:val="clear" w:pos="2880"/>
          <w:tab w:val="left" w:pos="360"/>
        </w:tabs>
        <w:spacing w:before="0" w:after="120"/>
        <w:ind w:left="360"/>
        <w:jc w:val="both"/>
        <w:rPr>
          <w:rFonts w:cs="Arial"/>
          <w:u w:val="single"/>
        </w:rPr>
      </w:pPr>
      <w:r w:rsidRPr="00B81130">
        <w:rPr>
          <w:rFonts w:cs="Arial"/>
        </w:rPr>
        <w:t xml:space="preserve">O nárokový převod </w:t>
      </w:r>
      <w:r w:rsidR="006F7590" w:rsidRPr="00B81130">
        <w:rPr>
          <w:rFonts w:cs="Arial"/>
        </w:rPr>
        <w:t>s</w:t>
      </w:r>
      <w:r w:rsidRPr="00B81130">
        <w:rPr>
          <w:rFonts w:cs="Arial"/>
        </w:rPr>
        <w:t xml:space="preserve">e </w:t>
      </w:r>
      <w:r w:rsidRPr="00B81130">
        <w:rPr>
          <w:rFonts w:cs="Arial"/>
          <w:b/>
        </w:rPr>
        <w:t>nejedná</w:t>
      </w:r>
      <w:r w:rsidR="005D681B" w:rsidRPr="00B81130">
        <w:rPr>
          <w:rFonts w:cs="Arial"/>
          <w:b/>
        </w:rPr>
        <w:t>,</w:t>
      </w:r>
      <w:r w:rsidRPr="00B81130">
        <w:rPr>
          <w:rFonts w:cs="Arial"/>
        </w:rPr>
        <w:t xml:space="preserve"> pokud byl dobývací prostor stanoven před datem</w:t>
      </w:r>
      <w:r w:rsidRPr="00B81130">
        <w:rPr>
          <w:rFonts w:cs="Arial"/>
        </w:rPr>
        <w:br/>
        <w:t xml:space="preserve">23. 5. </w:t>
      </w:r>
      <w:smartTag w:uri="urn:schemas-microsoft-com:office:smarttags" w:element="metricconverter">
        <w:smartTagPr>
          <w:attr w:name="ProductID" w:val="2003 a"/>
        </w:smartTagPr>
        <w:r w:rsidRPr="00B81130">
          <w:rPr>
            <w:rFonts w:cs="Arial"/>
          </w:rPr>
          <w:t>2003 a</w:t>
        </w:r>
      </w:smartTag>
      <w:r w:rsidRPr="00B81130">
        <w:rPr>
          <w:rFonts w:cs="Arial"/>
        </w:rPr>
        <w:t xml:space="preserve"> o převod bylo požádáno po datu 30. 10. 2003. Dále se o nárokový převod </w:t>
      </w:r>
      <w:r w:rsidRPr="00B81130">
        <w:rPr>
          <w:rFonts w:cs="Arial"/>
          <w:b/>
        </w:rPr>
        <w:t>nejedná</w:t>
      </w:r>
      <w:r w:rsidR="005D681B" w:rsidRPr="00B81130">
        <w:rPr>
          <w:rFonts w:cs="Arial"/>
          <w:b/>
        </w:rPr>
        <w:t>,</w:t>
      </w:r>
      <w:r w:rsidRPr="00B81130">
        <w:rPr>
          <w:rFonts w:cs="Arial"/>
        </w:rPr>
        <w:t xml:space="preserve"> pokud byl dobývací prostor stanoven po 23. 5. </w:t>
      </w:r>
      <w:smartTag w:uri="urn:schemas-microsoft-com:office:smarttags" w:element="metricconverter">
        <w:smartTagPr>
          <w:attr w:name="ProductID" w:val="2003 a"/>
        </w:smartTagPr>
        <w:r w:rsidRPr="00B81130">
          <w:rPr>
            <w:rFonts w:cs="Arial"/>
          </w:rPr>
          <w:t>2003</w:t>
        </w:r>
      </w:smartTag>
      <w:r w:rsidRPr="00B81130">
        <w:rPr>
          <w:rFonts w:cs="Arial"/>
        </w:rPr>
        <w:t xml:space="preserve"> a o převod nebylo požádáno do 60 dnů od nabytí právní moci rozhodnutí </w:t>
      </w:r>
      <w:r w:rsidR="002621B3" w:rsidRPr="00B81130">
        <w:rPr>
          <w:rFonts w:cs="Arial"/>
        </w:rPr>
        <w:t xml:space="preserve">Českého báňského úřadu </w:t>
      </w:r>
      <w:r w:rsidRPr="00B81130">
        <w:rPr>
          <w:rFonts w:cs="Arial"/>
        </w:rPr>
        <w:t>o stanovení dobývacího prostoru.</w:t>
      </w:r>
    </w:p>
    <w:p w14:paraId="7985E0A1" w14:textId="77777777" w:rsidR="00D25CB9" w:rsidRPr="00B81130" w:rsidRDefault="00961D60" w:rsidP="000124E8">
      <w:pPr>
        <w:pStyle w:val="Nadpis5"/>
        <w:rPr>
          <w:u w:val="single"/>
          <w:shd w:val="clear" w:color="auto" w:fill="FFFFFF"/>
        </w:rPr>
      </w:pPr>
      <w:bookmarkStart w:id="230" w:name="_Toc485041975"/>
      <w:bookmarkStart w:id="231" w:name="_Toc485042332"/>
      <w:bookmarkStart w:id="232" w:name="_Toc534201322"/>
      <w:r w:rsidRPr="00B81130">
        <w:lastRenderedPageBreak/>
        <w:t>V</w:t>
      </w:r>
      <w:r w:rsidR="00D25CB9" w:rsidRPr="00B81130">
        <w:t>yhrazené nerosty a výhradní ložiska nevyhrazených nerostů</w:t>
      </w:r>
      <w:bookmarkEnd w:id="230"/>
      <w:bookmarkEnd w:id="231"/>
      <w:bookmarkEnd w:id="232"/>
    </w:p>
    <w:p w14:paraId="200785A3" w14:textId="6AF0691C" w:rsidR="00D25CB9" w:rsidRPr="00B81130" w:rsidRDefault="00D25CB9" w:rsidP="00C005EA">
      <w:pPr>
        <w:numPr>
          <w:ilvl w:val="3"/>
          <w:numId w:val="3"/>
        </w:numPr>
        <w:tabs>
          <w:tab w:val="clear" w:pos="2880"/>
          <w:tab w:val="left" w:pos="360"/>
        </w:tabs>
        <w:spacing w:before="0"/>
        <w:ind w:hanging="2880"/>
        <w:rPr>
          <w:rFonts w:cs="Arial"/>
          <w:i/>
        </w:rPr>
      </w:pPr>
      <w:r w:rsidRPr="00B81130">
        <w:rPr>
          <w:rFonts w:cs="Arial"/>
        </w:rPr>
        <w:t xml:space="preserve">vysvětlení pojmů viz </w:t>
      </w:r>
      <w:r w:rsidR="00AB4141" w:rsidRPr="00B81130">
        <w:rPr>
          <w:rFonts w:cs="Arial"/>
        </w:rPr>
        <w:t>příloha</w:t>
      </w:r>
      <w:r w:rsidR="00BD28B2" w:rsidRPr="00B81130">
        <w:rPr>
          <w:rFonts w:cs="Arial"/>
        </w:rPr>
        <w:t xml:space="preserve"> </w:t>
      </w:r>
      <w:r w:rsidR="00BD28B2" w:rsidRPr="00B81130">
        <w:rPr>
          <w:rFonts w:cs="Arial"/>
        </w:rPr>
        <w:fldChar w:fldCharType="begin"/>
      </w:r>
      <w:r w:rsidR="00BD28B2" w:rsidRPr="00B81130">
        <w:rPr>
          <w:rFonts w:cs="Arial"/>
        </w:rPr>
        <w:instrText xml:space="preserve"> REF _Ref484670952 \w \h  \* MERGEFORMAT </w:instrText>
      </w:r>
      <w:r w:rsidR="00BD28B2" w:rsidRPr="00B81130">
        <w:rPr>
          <w:rFonts w:cs="Arial"/>
        </w:rPr>
      </w:r>
      <w:r w:rsidR="00BD28B2" w:rsidRPr="00B81130">
        <w:rPr>
          <w:rFonts w:cs="Arial"/>
        </w:rPr>
        <w:fldChar w:fldCharType="separate"/>
      </w:r>
      <w:r w:rsidR="00D96E48">
        <w:rPr>
          <w:rFonts w:cs="Arial"/>
        </w:rPr>
        <w:t>12.11</w:t>
      </w:r>
      <w:r w:rsidR="00BD28B2" w:rsidRPr="00B81130">
        <w:rPr>
          <w:rFonts w:cs="Arial"/>
        </w:rPr>
        <w:fldChar w:fldCharType="end"/>
      </w:r>
      <w:r w:rsidR="00BD28B2" w:rsidRPr="00B81130">
        <w:rPr>
          <w:rFonts w:cs="Arial"/>
        </w:rPr>
        <w:t xml:space="preserve"> tohoto MP</w:t>
      </w:r>
    </w:p>
    <w:p w14:paraId="5B9E8F83" w14:textId="77777777" w:rsidR="00D25CB9" w:rsidRPr="00B81130" w:rsidRDefault="00D25CB9" w:rsidP="00C005EA">
      <w:pPr>
        <w:numPr>
          <w:ilvl w:val="3"/>
          <w:numId w:val="3"/>
        </w:numPr>
        <w:tabs>
          <w:tab w:val="clear" w:pos="2880"/>
          <w:tab w:val="left" w:pos="360"/>
        </w:tabs>
        <w:spacing w:before="0" w:after="0"/>
        <w:ind w:left="284" w:hanging="284"/>
        <w:rPr>
          <w:rFonts w:cs="Arial"/>
        </w:rPr>
      </w:pPr>
      <w:r w:rsidRPr="00B81130">
        <w:rPr>
          <w:rFonts w:cs="Arial"/>
        </w:rPr>
        <w:t>splnění podmínky navrhovatel doloží např. některým z uvedených dokladů:</w:t>
      </w:r>
    </w:p>
    <w:p w14:paraId="6CF47180" w14:textId="77777777" w:rsidR="00D25CB9" w:rsidRPr="00B81130" w:rsidRDefault="00D25CB9" w:rsidP="00C005EA">
      <w:pPr>
        <w:numPr>
          <w:ilvl w:val="4"/>
          <w:numId w:val="59"/>
        </w:numPr>
        <w:tabs>
          <w:tab w:val="clear" w:pos="3600"/>
        </w:tabs>
        <w:spacing w:before="0" w:after="0"/>
        <w:ind w:left="709" w:hanging="425"/>
        <w:rPr>
          <w:rFonts w:cs="Arial"/>
        </w:rPr>
      </w:pPr>
      <w:r w:rsidRPr="00B81130">
        <w:rPr>
          <w:rFonts w:cs="Arial"/>
        </w:rPr>
        <w:t xml:space="preserve">rozhodnutím Českého báňského úřadu o stanovení </w:t>
      </w:r>
      <w:r w:rsidR="001B2F37" w:rsidRPr="00B81130">
        <w:rPr>
          <w:rFonts w:cs="Arial"/>
        </w:rPr>
        <w:t>DP</w:t>
      </w:r>
    </w:p>
    <w:p w14:paraId="78B31E54" w14:textId="77777777" w:rsidR="00D25CB9" w:rsidRPr="00B81130" w:rsidRDefault="00D25CB9" w:rsidP="00C005EA">
      <w:pPr>
        <w:numPr>
          <w:ilvl w:val="4"/>
          <w:numId w:val="59"/>
        </w:numPr>
        <w:tabs>
          <w:tab w:val="clear" w:pos="3600"/>
        </w:tabs>
        <w:spacing w:before="0" w:after="0"/>
        <w:ind w:left="709" w:hanging="425"/>
        <w:rPr>
          <w:rFonts w:cs="Arial"/>
        </w:rPr>
      </w:pPr>
      <w:r w:rsidRPr="00B81130">
        <w:rPr>
          <w:rFonts w:cs="Arial"/>
        </w:rPr>
        <w:t xml:space="preserve">předchozím souhlasem MŽP se stanovením </w:t>
      </w:r>
      <w:r w:rsidR="001B2F37" w:rsidRPr="00B81130">
        <w:rPr>
          <w:rFonts w:cs="Arial"/>
        </w:rPr>
        <w:t>DP</w:t>
      </w:r>
      <w:r w:rsidRPr="00B81130">
        <w:rPr>
          <w:rFonts w:cs="Arial"/>
        </w:rPr>
        <w:t xml:space="preserve"> </w:t>
      </w:r>
    </w:p>
    <w:p w14:paraId="0A9F6CD6" w14:textId="77777777" w:rsidR="00D25CB9" w:rsidRPr="00B81130" w:rsidRDefault="001B490A" w:rsidP="00C005EA">
      <w:pPr>
        <w:numPr>
          <w:ilvl w:val="4"/>
          <w:numId w:val="59"/>
        </w:numPr>
        <w:tabs>
          <w:tab w:val="clear" w:pos="3600"/>
        </w:tabs>
        <w:spacing w:before="0" w:after="0"/>
        <w:ind w:left="709" w:hanging="425"/>
        <w:rPr>
          <w:rFonts w:cs="Arial"/>
        </w:rPr>
      </w:pPr>
      <w:r w:rsidRPr="00B81130">
        <w:rPr>
          <w:rFonts w:cs="Arial"/>
        </w:rPr>
        <w:t xml:space="preserve">pověřením MŽP k ochraně ložiska </w:t>
      </w:r>
    </w:p>
    <w:p w14:paraId="211F0C03" w14:textId="77777777" w:rsidR="00D25CB9" w:rsidRPr="00B81130" w:rsidRDefault="00D25CB9" w:rsidP="00C005EA">
      <w:pPr>
        <w:numPr>
          <w:ilvl w:val="2"/>
          <w:numId w:val="4"/>
        </w:numPr>
        <w:tabs>
          <w:tab w:val="clear" w:pos="2160"/>
          <w:tab w:val="left" w:pos="360"/>
        </w:tabs>
        <w:spacing w:before="60"/>
        <w:ind w:left="284" w:hanging="284"/>
        <w:rPr>
          <w:rFonts w:cs="Arial"/>
        </w:rPr>
      </w:pPr>
      <w:r w:rsidRPr="00B81130">
        <w:rPr>
          <w:rFonts w:cs="Arial"/>
        </w:rPr>
        <w:t>výchozí cenové podmínky budou stanoveny takto:</w:t>
      </w:r>
    </w:p>
    <w:p w14:paraId="3F1C8065" w14:textId="06C18CCE" w:rsidR="00D25CB9" w:rsidRPr="00B81130" w:rsidRDefault="000F0C0D" w:rsidP="00C005EA">
      <w:pPr>
        <w:pStyle w:val="Odstavecseseznamem"/>
        <w:numPr>
          <w:ilvl w:val="0"/>
          <w:numId w:val="60"/>
        </w:numPr>
        <w:tabs>
          <w:tab w:val="clear" w:pos="720"/>
          <w:tab w:val="left" w:pos="284"/>
          <w:tab w:val="num" w:pos="567"/>
        </w:tabs>
        <w:spacing w:before="0"/>
        <w:ind w:left="567" w:hanging="283"/>
        <w:jc w:val="both"/>
        <w:rPr>
          <w:rFonts w:cs="Arial"/>
        </w:rPr>
      </w:pPr>
      <w:r w:rsidRPr="00B81130">
        <w:rPr>
          <w:rFonts w:cs="Arial"/>
          <w:u w:val="single"/>
        </w:rPr>
        <w:t>P</w:t>
      </w:r>
      <w:r w:rsidR="00D25CB9" w:rsidRPr="00B81130">
        <w:rPr>
          <w:rFonts w:cs="Arial"/>
          <w:u w:val="single"/>
        </w:rPr>
        <w:t>ozemek v příslušnosti hospodařit SPÚ bude oceněn</w:t>
      </w:r>
      <w:r w:rsidR="00D25CB9" w:rsidRPr="00B81130">
        <w:rPr>
          <w:rFonts w:cs="Arial"/>
        </w:rPr>
        <w:t>:</w:t>
      </w:r>
      <w:r w:rsidR="00D25CB9" w:rsidRPr="00B81130">
        <w:rPr>
          <w:rFonts w:cs="Arial"/>
          <w:b/>
        </w:rPr>
        <w:t xml:space="preserve"> </w:t>
      </w:r>
      <w:r w:rsidR="00BC049E" w:rsidRPr="00B81130">
        <w:rPr>
          <w:rFonts w:cs="Arial"/>
        </w:rPr>
        <w:t xml:space="preserve"> </w:t>
      </w:r>
      <w:r w:rsidR="00D25CB9" w:rsidRPr="00B81130">
        <w:rPr>
          <w:rFonts w:cs="Arial"/>
        </w:rPr>
        <w:t xml:space="preserve">cenou </w:t>
      </w:r>
      <w:r w:rsidR="00F46AC0" w:rsidRPr="00B81130">
        <w:rPr>
          <w:rFonts w:cs="Arial"/>
        </w:rPr>
        <w:t xml:space="preserve">v místě a čase </w:t>
      </w:r>
      <w:r w:rsidR="00D25CB9" w:rsidRPr="00B81130">
        <w:rPr>
          <w:rFonts w:cs="Arial"/>
        </w:rPr>
        <w:t>obvyklou se zohledněním suroviny (druh, mocnost, apod.) v rámci daného regionu ke dni podání žádosti, resp.  podpisu smlouvy.</w:t>
      </w:r>
      <w:r w:rsidRPr="00B81130">
        <w:rPr>
          <w:rFonts w:cs="Arial"/>
        </w:rPr>
        <w:t xml:space="preserve"> P</w:t>
      </w:r>
      <w:r w:rsidR="00D25CB9" w:rsidRPr="00B81130">
        <w:rPr>
          <w:rFonts w:cs="Arial"/>
        </w:rPr>
        <w:t xml:space="preserve">ozemek bude současně oceněn i cenou zjištěnou s tím, že pro převod se v souladu s ust. § 22 odst. </w:t>
      </w:r>
      <w:r w:rsidR="00CC45BE" w:rsidRPr="00B81130">
        <w:rPr>
          <w:rFonts w:cs="Arial"/>
        </w:rPr>
        <w:t xml:space="preserve">2 </w:t>
      </w:r>
      <w:r w:rsidR="009A67A3" w:rsidRPr="00B81130">
        <w:rPr>
          <w:rFonts w:cs="Arial"/>
        </w:rPr>
        <w:t>ZMS</w:t>
      </w:r>
      <w:r w:rsidR="00D25CB9" w:rsidRPr="00B81130">
        <w:rPr>
          <w:rFonts w:cs="Arial"/>
        </w:rPr>
        <w:t xml:space="preserve"> vždy použije cena vyšší.</w:t>
      </w:r>
    </w:p>
    <w:p w14:paraId="43766A19" w14:textId="77777777" w:rsidR="00D25CB9" w:rsidRPr="00B81130" w:rsidRDefault="000F0C0D" w:rsidP="00C005EA">
      <w:pPr>
        <w:pStyle w:val="Odstavecseseznamem"/>
        <w:numPr>
          <w:ilvl w:val="0"/>
          <w:numId w:val="60"/>
        </w:numPr>
        <w:tabs>
          <w:tab w:val="clear" w:pos="720"/>
          <w:tab w:val="left" w:pos="284"/>
          <w:tab w:val="num" w:pos="567"/>
        </w:tabs>
        <w:spacing w:before="60"/>
        <w:ind w:left="567" w:hanging="283"/>
        <w:jc w:val="both"/>
        <w:rPr>
          <w:rFonts w:cs="Arial"/>
        </w:rPr>
      </w:pPr>
      <w:r w:rsidRPr="00B81130">
        <w:rPr>
          <w:rFonts w:cs="Arial"/>
          <w:u w:val="single"/>
        </w:rPr>
        <w:t>P</w:t>
      </w:r>
      <w:r w:rsidR="00D25CB9" w:rsidRPr="00B81130">
        <w:rPr>
          <w:rFonts w:cs="Arial"/>
          <w:u w:val="single"/>
        </w:rPr>
        <w:t xml:space="preserve">ozemek navrhovatele bude oceněn: </w:t>
      </w:r>
      <w:r w:rsidR="00BC049E" w:rsidRPr="00B81130">
        <w:rPr>
          <w:rFonts w:cs="Arial"/>
          <w:u w:val="single"/>
        </w:rPr>
        <w:t xml:space="preserve"> </w:t>
      </w:r>
      <w:r w:rsidR="00D25CB9" w:rsidRPr="00B81130">
        <w:rPr>
          <w:rFonts w:cs="Arial"/>
        </w:rPr>
        <w:t>cenou dohodnutou, vycházející z ocenění dle § 28a zákona o půdě (tj. v cenách platných ke dni 24. června 1991, a to podle vyhlášky č. 182/1988 Sb., ve znění vyhlášky č. 316/1990 Sb.).</w:t>
      </w:r>
    </w:p>
    <w:p w14:paraId="30D11EE5" w14:textId="77777777" w:rsidR="00D25CB9" w:rsidRPr="00B81130" w:rsidRDefault="00995CF2" w:rsidP="000124E8">
      <w:pPr>
        <w:pStyle w:val="Nadpis5"/>
      </w:pPr>
      <w:bookmarkStart w:id="233" w:name="_Toc485041976"/>
      <w:bookmarkStart w:id="234" w:name="_Toc485042333"/>
      <w:bookmarkStart w:id="235" w:name="_Toc534201323"/>
      <w:r w:rsidRPr="00B81130">
        <w:t>N</w:t>
      </w:r>
      <w:r w:rsidR="00D25CB9" w:rsidRPr="00B81130">
        <w:t>evyhrazené nerosty</w:t>
      </w:r>
      <w:bookmarkEnd w:id="233"/>
      <w:bookmarkEnd w:id="234"/>
      <w:bookmarkEnd w:id="235"/>
    </w:p>
    <w:p w14:paraId="619AFA8D" w14:textId="4725259B" w:rsidR="00D25CB9" w:rsidRPr="00B81130" w:rsidRDefault="00D25CB9" w:rsidP="00C005EA">
      <w:pPr>
        <w:numPr>
          <w:ilvl w:val="3"/>
          <w:numId w:val="3"/>
        </w:numPr>
        <w:tabs>
          <w:tab w:val="clear" w:pos="2880"/>
          <w:tab w:val="left" w:pos="360"/>
        </w:tabs>
        <w:spacing w:before="0"/>
        <w:ind w:hanging="2880"/>
        <w:rPr>
          <w:rFonts w:cs="Arial"/>
          <w:i/>
        </w:rPr>
      </w:pPr>
      <w:r w:rsidRPr="00B81130">
        <w:rPr>
          <w:rFonts w:cs="Arial"/>
        </w:rPr>
        <w:t xml:space="preserve">vysvětlení pojmů </w:t>
      </w:r>
      <w:r w:rsidR="00A4710D" w:rsidRPr="00B81130">
        <w:rPr>
          <w:rFonts w:cs="Arial"/>
        </w:rPr>
        <w:t xml:space="preserve">viz </w:t>
      </w:r>
      <w:r w:rsidR="00AB4141" w:rsidRPr="00B81130">
        <w:rPr>
          <w:rFonts w:cs="Arial"/>
        </w:rPr>
        <w:t>příloha</w:t>
      </w:r>
      <w:r w:rsidR="00BD28B2" w:rsidRPr="00B81130">
        <w:rPr>
          <w:rFonts w:cs="Arial"/>
        </w:rPr>
        <w:t xml:space="preserve"> </w:t>
      </w:r>
      <w:r w:rsidR="00BD28B2" w:rsidRPr="00B81130">
        <w:rPr>
          <w:rFonts w:cs="Arial"/>
        </w:rPr>
        <w:fldChar w:fldCharType="begin"/>
      </w:r>
      <w:r w:rsidR="00BD28B2" w:rsidRPr="00B81130">
        <w:rPr>
          <w:rFonts w:cs="Arial"/>
        </w:rPr>
        <w:instrText xml:space="preserve"> REF _Ref484670952 \w \h  \* MERGEFORMAT </w:instrText>
      </w:r>
      <w:r w:rsidR="00BD28B2" w:rsidRPr="00B81130">
        <w:rPr>
          <w:rFonts w:cs="Arial"/>
        </w:rPr>
      </w:r>
      <w:r w:rsidR="00BD28B2" w:rsidRPr="00B81130">
        <w:rPr>
          <w:rFonts w:cs="Arial"/>
        </w:rPr>
        <w:fldChar w:fldCharType="separate"/>
      </w:r>
      <w:r w:rsidR="00D96E48">
        <w:rPr>
          <w:rFonts w:cs="Arial"/>
        </w:rPr>
        <w:t>12.11</w:t>
      </w:r>
      <w:r w:rsidR="00BD28B2" w:rsidRPr="00B81130">
        <w:rPr>
          <w:rFonts w:cs="Arial"/>
        </w:rPr>
        <w:fldChar w:fldCharType="end"/>
      </w:r>
      <w:r w:rsidR="00BD28B2" w:rsidRPr="00B81130">
        <w:rPr>
          <w:rFonts w:cs="Arial"/>
        </w:rPr>
        <w:t xml:space="preserve"> tohoto MP</w:t>
      </w:r>
    </w:p>
    <w:p w14:paraId="118AD861" w14:textId="77777777" w:rsidR="00D25CB9" w:rsidRPr="00B81130" w:rsidRDefault="00D25CB9" w:rsidP="00C005EA">
      <w:pPr>
        <w:numPr>
          <w:ilvl w:val="3"/>
          <w:numId w:val="3"/>
        </w:numPr>
        <w:tabs>
          <w:tab w:val="clear" w:pos="2880"/>
          <w:tab w:val="left" w:pos="360"/>
        </w:tabs>
        <w:spacing w:before="0" w:after="0"/>
        <w:ind w:hanging="2880"/>
        <w:rPr>
          <w:rFonts w:cs="Arial"/>
        </w:rPr>
      </w:pPr>
      <w:r w:rsidRPr="00B81130">
        <w:rPr>
          <w:rFonts w:cs="Arial"/>
        </w:rPr>
        <w:t>splnění podmínky navrhovatel doloží např. některým z uvedených dokladů:</w:t>
      </w:r>
    </w:p>
    <w:p w14:paraId="169BBCF6" w14:textId="77777777" w:rsidR="00D25CB9" w:rsidRPr="00B81130" w:rsidRDefault="00397606" w:rsidP="00C005EA">
      <w:pPr>
        <w:pStyle w:val="Odstavecseseznamem"/>
        <w:numPr>
          <w:ilvl w:val="3"/>
          <w:numId w:val="3"/>
        </w:numPr>
        <w:tabs>
          <w:tab w:val="clear" w:pos="2880"/>
          <w:tab w:val="num" w:pos="2552"/>
        </w:tabs>
        <w:spacing w:before="0" w:after="0"/>
        <w:ind w:left="709" w:hanging="283"/>
        <w:rPr>
          <w:rFonts w:cs="Arial"/>
        </w:rPr>
      </w:pPr>
      <w:r w:rsidRPr="00B81130">
        <w:rPr>
          <w:rFonts w:cs="Arial"/>
        </w:rPr>
        <w:t>i</w:t>
      </w:r>
      <w:r w:rsidR="00D25CB9" w:rsidRPr="00B81130">
        <w:rPr>
          <w:rFonts w:cs="Arial"/>
        </w:rPr>
        <w:t>nvestičním záměrem</w:t>
      </w:r>
    </w:p>
    <w:p w14:paraId="6FACD3ED" w14:textId="77777777" w:rsidR="00D25CB9" w:rsidRPr="00B81130" w:rsidRDefault="00D25CB9" w:rsidP="00C005EA">
      <w:pPr>
        <w:pStyle w:val="Odstavecseseznamem"/>
        <w:numPr>
          <w:ilvl w:val="0"/>
          <w:numId w:val="61"/>
        </w:numPr>
        <w:spacing w:before="0" w:after="0"/>
        <w:ind w:hanging="283"/>
        <w:rPr>
          <w:rFonts w:cs="Arial"/>
        </w:rPr>
      </w:pPr>
      <w:r w:rsidRPr="00B81130">
        <w:rPr>
          <w:rFonts w:cs="Arial"/>
        </w:rPr>
        <w:t>územním rozhodnutím</w:t>
      </w:r>
    </w:p>
    <w:p w14:paraId="544B0B88" w14:textId="77777777" w:rsidR="000F0C0D" w:rsidRPr="00B81130" w:rsidRDefault="000F0C0D" w:rsidP="000F0C0D">
      <w:pPr>
        <w:numPr>
          <w:ilvl w:val="2"/>
          <w:numId w:val="4"/>
        </w:numPr>
        <w:tabs>
          <w:tab w:val="clear" w:pos="2160"/>
          <w:tab w:val="left" w:pos="360"/>
        </w:tabs>
        <w:spacing w:before="60"/>
        <w:ind w:hanging="2160"/>
        <w:rPr>
          <w:rFonts w:cs="Arial"/>
        </w:rPr>
      </w:pPr>
      <w:r w:rsidRPr="00B81130">
        <w:rPr>
          <w:rFonts w:cs="Arial"/>
        </w:rPr>
        <w:t>výchozí cenové podmínky budou stanoveny takto:</w:t>
      </w:r>
    </w:p>
    <w:p w14:paraId="5E06318D" w14:textId="47E45565" w:rsidR="001D0497" w:rsidRPr="00B81130" w:rsidRDefault="00BC049E" w:rsidP="004A2A56">
      <w:pPr>
        <w:pStyle w:val="Odstavecseseznamem"/>
        <w:numPr>
          <w:ilvl w:val="0"/>
          <w:numId w:val="60"/>
        </w:numPr>
        <w:tabs>
          <w:tab w:val="clear" w:pos="720"/>
          <w:tab w:val="left" w:pos="284"/>
          <w:tab w:val="num" w:pos="567"/>
        </w:tabs>
        <w:spacing w:before="60"/>
        <w:ind w:left="567" w:hanging="283"/>
        <w:jc w:val="both"/>
        <w:rPr>
          <w:rFonts w:cs="Arial"/>
        </w:rPr>
      </w:pPr>
      <w:r w:rsidRPr="00B81130">
        <w:rPr>
          <w:rFonts w:cs="Arial"/>
          <w:u w:val="single"/>
        </w:rPr>
        <w:t>Pozemek v příslušnosti hospodařit SPÚ bude oceněn</w:t>
      </w:r>
      <w:r w:rsidRPr="00B81130">
        <w:rPr>
          <w:rFonts w:cs="Arial"/>
        </w:rPr>
        <w:t xml:space="preserve">: </w:t>
      </w:r>
      <w:r w:rsidR="00D25CB9" w:rsidRPr="00B81130">
        <w:rPr>
          <w:rFonts w:cs="Arial"/>
        </w:rPr>
        <w:t xml:space="preserve">cenou </w:t>
      </w:r>
      <w:r w:rsidR="00F46AC0" w:rsidRPr="00B81130">
        <w:rPr>
          <w:rFonts w:cs="Arial"/>
        </w:rPr>
        <w:t xml:space="preserve">v místě a čase </w:t>
      </w:r>
      <w:r w:rsidR="00D25CB9" w:rsidRPr="00B81130">
        <w:rPr>
          <w:rFonts w:cs="Arial"/>
        </w:rPr>
        <w:t>obvyklou a současně i cenou zjištěnou, s tím, že pro převod se v souladu s ust.</w:t>
      </w:r>
      <w:r w:rsidR="001A73FA" w:rsidRPr="00B81130">
        <w:rPr>
          <w:rFonts w:cs="Arial"/>
        </w:rPr>
        <w:br/>
      </w:r>
      <w:r w:rsidR="00D25CB9" w:rsidRPr="00B81130">
        <w:rPr>
          <w:rFonts w:cs="Arial"/>
        </w:rPr>
        <w:t xml:space="preserve">§ 22 odst. </w:t>
      </w:r>
      <w:r w:rsidR="00CC45BE" w:rsidRPr="00B81130">
        <w:rPr>
          <w:rFonts w:cs="Arial"/>
        </w:rPr>
        <w:t xml:space="preserve">2 </w:t>
      </w:r>
      <w:r w:rsidR="009A67A3" w:rsidRPr="00B81130">
        <w:rPr>
          <w:rFonts w:cs="Arial"/>
        </w:rPr>
        <w:t>ZMS</w:t>
      </w:r>
      <w:r w:rsidR="00D25CB9" w:rsidRPr="00B81130">
        <w:rPr>
          <w:rFonts w:cs="Arial"/>
        </w:rPr>
        <w:t xml:space="preserve"> vždy použije cena vyšší. Součástí ceny pozemku v příslušnosti hospodařit SPÚ bude vedle ceny obvyklé nebo ceny zjištěné pozemku i ocenění zásoby nevyhrazeného nerostu znalcem specialistou na základě geologického průzkumu ložiska (ložisko nevyhrazeného nerostu je podle § 7 </w:t>
      </w:r>
      <w:r w:rsidR="001B2F37" w:rsidRPr="00B81130">
        <w:rPr>
          <w:rFonts w:cs="Arial"/>
        </w:rPr>
        <w:t xml:space="preserve">horního </w:t>
      </w:r>
      <w:r w:rsidR="00D25CB9" w:rsidRPr="00B81130">
        <w:rPr>
          <w:rFonts w:cs="Arial"/>
        </w:rPr>
        <w:t>zákona, součástí pozemku)</w:t>
      </w:r>
      <w:r w:rsidR="00DE1296" w:rsidRPr="00B81130">
        <w:rPr>
          <w:rFonts w:cs="Arial"/>
        </w:rPr>
        <w:t>.</w:t>
      </w:r>
    </w:p>
    <w:p w14:paraId="2EA7E390" w14:textId="77777777" w:rsidR="007B6655" w:rsidRPr="00B81130" w:rsidRDefault="00A1211D" w:rsidP="004A2A56">
      <w:pPr>
        <w:pStyle w:val="Odstavecseseznamem"/>
        <w:numPr>
          <w:ilvl w:val="0"/>
          <w:numId w:val="60"/>
        </w:numPr>
        <w:tabs>
          <w:tab w:val="clear" w:pos="720"/>
          <w:tab w:val="left" w:pos="284"/>
          <w:tab w:val="num" w:pos="567"/>
        </w:tabs>
        <w:spacing w:before="60"/>
        <w:ind w:left="567" w:hanging="283"/>
        <w:jc w:val="both"/>
        <w:rPr>
          <w:rFonts w:cs="Arial"/>
        </w:rPr>
      </w:pPr>
      <w:r w:rsidRPr="00B81130">
        <w:rPr>
          <w:rFonts w:cs="Arial"/>
          <w:u w:val="single"/>
        </w:rPr>
        <w:t>Pozemek navrhovatele bude oceněn</w:t>
      </w:r>
      <w:r w:rsidRPr="00B81130">
        <w:rPr>
          <w:rFonts w:cs="Arial"/>
        </w:rPr>
        <w:t xml:space="preserve">: </w:t>
      </w:r>
      <w:r w:rsidR="00D25CB9" w:rsidRPr="00B81130">
        <w:rPr>
          <w:rFonts w:cs="Arial"/>
        </w:rPr>
        <w:t>cenou dohodnutou, vycházející z ocenění dle</w:t>
      </w:r>
      <w:r w:rsidR="001A73FA" w:rsidRPr="00B81130">
        <w:rPr>
          <w:rFonts w:cs="Arial"/>
        </w:rPr>
        <w:br/>
      </w:r>
      <w:r w:rsidR="00D25CB9" w:rsidRPr="00B81130">
        <w:rPr>
          <w:rFonts w:cs="Arial"/>
        </w:rPr>
        <w:t>§ 28a zákona o půdě (tj. v cenách platných ke dni 24. června 1991, a to podle vyhlášky č. 182/1988 Sb., ve znění vyhlášky č. 316/1990 Sb.).</w:t>
      </w:r>
    </w:p>
    <w:p w14:paraId="79D1D005" w14:textId="77777777" w:rsidR="00D25CB9" w:rsidRPr="00B81130" w:rsidRDefault="00D64554" w:rsidP="001611D3">
      <w:pPr>
        <w:pStyle w:val="Nadpis4"/>
      </w:pPr>
      <w:bookmarkStart w:id="236" w:name="_Toc485041977"/>
      <w:bookmarkStart w:id="237" w:name="_Toc485042334"/>
      <w:bookmarkStart w:id="238" w:name="_Toc454973825"/>
      <w:bookmarkStart w:id="239" w:name="_Toc534201324"/>
      <w:r w:rsidRPr="00B81130">
        <w:t>neoprávněně zastavěné pozemky</w:t>
      </w:r>
      <w:r w:rsidR="002D2D5E" w:rsidRPr="00B81130">
        <w:t xml:space="preserve"> </w:t>
      </w:r>
      <w:r w:rsidR="00AF2592" w:rsidRPr="00B81130">
        <w:t>– dodatečná legalizace stavby</w:t>
      </w:r>
      <w:bookmarkEnd w:id="236"/>
      <w:bookmarkEnd w:id="237"/>
      <w:bookmarkEnd w:id="239"/>
      <w:r w:rsidR="00AF2592" w:rsidRPr="00B81130">
        <w:t xml:space="preserve">  </w:t>
      </w:r>
      <w:bookmarkEnd w:id="238"/>
    </w:p>
    <w:p w14:paraId="01263F50" w14:textId="77777777" w:rsidR="00397606" w:rsidRPr="00B81130" w:rsidRDefault="00DF389E" w:rsidP="00C005EA">
      <w:pPr>
        <w:spacing w:before="60"/>
        <w:jc w:val="both"/>
        <w:rPr>
          <w:rFonts w:cs="Arial"/>
        </w:rPr>
      </w:pPr>
      <w:r w:rsidRPr="00B81130">
        <w:rPr>
          <w:rFonts w:cs="Arial"/>
        </w:rPr>
        <w:t>Stavba na pozemku státu bez příslušných povolení</w:t>
      </w:r>
      <w:r w:rsidR="003262BA" w:rsidRPr="00B81130">
        <w:rPr>
          <w:rFonts w:cs="Arial"/>
        </w:rPr>
        <w:t xml:space="preserve"> resp. souhlasu SPÚ</w:t>
      </w:r>
      <w:r w:rsidR="00D263DA" w:rsidRPr="00B81130">
        <w:rPr>
          <w:rFonts w:cs="Arial"/>
        </w:rPr>
        <w:t xml:space="preserve"> či právního předchůdce PF ČR</w:t>
      </w:r>
      <w:r w:rsidRPr="00B81130">
        <w:rPr>
          <w:rFonts w:cs="Arial"/>
        </w:rPr>
        <w:t>.</w:t>
      </w:r>
      <w:r w:rsidR="007C167F" w:rsidRPr="00B81130">
        <w:rPr>
          <w:rFonts w:cs="Arial"/>
        </w:rPr>
        <w:t xml:space="preserve"> </w:t>
      </w:r>
    </w:p>
    <w:p w14:paraId="33579E54" w14:textId="77777777" w:rsidR="003262BA" w:rsidRPr="00B81130" w:rsidRDefault="00120924" w:rsidP="00C005EA">
      <w:pPr>
        <w:spacing w:before="60"/>
        <w:jc w:val="both"/>
        <w:rPr>
          <w:rFonts w:cs="Arial"/>
        </w:rPr>
      </w:pPr>
      <w:r w:rsidRPr="00B81130">
        <w:rPr>
          <w:rFonts w:cs="Arial"/>
        </w:rPr>
        <w:t>Jedná se o převod celého zemědělského pozemku nebo jeho oddělenou část v podobě parcely dle GP.</w:t>
      </w:r>
    </w:p>
    <w:p w14:paraId="4361D42F" w14:textId="77777777" w:rsidR="003262BA" w:rsidRPr="00B81130" w:rsidRDefault="00D35552" w:rsidP="00C005EA">
      <w:pPr>
        <w:spacing w:before="60" w:after="240"/>
        <w:jc w:val="both"/>
        <w:rPr>
          <w:rFonts w:cs="Arial"/>
          <w:sz w:val="20"/>
          <w:szCs w:val="20"/>
        </w:rPr>
      </w:pPr>
      <w:r w:rsidRPr="00B81130">
        <w:rPr>
          <w:rFonts w:cs="Arial"/>
        </w:rPr>
        <w:t xml:space="preserve">S ohledem na skutečnost, že došlo k realizaci „černé stavby“ bez příslušných povolení </w:t>
      </w:r>
      <w:r w:rsidR="000F0D42" w:rsidRPr="00B81130">
        <w:rPr>
          <w:rFonts w:cs="Arial"/>
        </w:rPr>
        <w:t>bude celková výměra náhradou nabízených pozemků činit</w:t>
      </w:r>
      <w:r w:rsidR="00AF2592" w:rsidRPr="00B81130">
        <w:rPr>
          <w:rFonts w:cs="Arial"/>
        </w:rPr>
        <w:t xml:space="preserve"> nejméně desetinásobek výměry pozemků požadovaných s tím, že pokud bude požadována orná půda, musí být tato v plném rozsahu nahrazena</w:t>
      </w:r>
      <w:r w:rsidR="00392F15" w:rsidRPr="00B81130">
        <w:rPr>
          <w:rFonts w:cs="Arial"/>
        </w:rPr>
        <w:t>.</w:t>
      </w:r>
      <w:r w:rsidR="000F0D42" w:rsidRPr="00B81130">
        <w:rPr>
          <w:rFonts w:cs="Arial"/>
        </w:rPr>
        <w:t xml:space="preserve"> </w:t>
      </w:r>
    </w:p>
    <w:p w14:paraId="1B15E1FC" w14:textId="77777777" w:rsidR="00386B86" w:rsidRPr="00B81130" w:rsidRDefault="00D64554" w:rsidP="001611D3">
      <w:pPr>
        <w:pStyle w:val="Nadpis4"/>
        <w:rPr>
          <w:rStyle w:val="Odkazjemn"/>
          <w:smallCaps/>
          <w:color w:val="auto"/>
        </w:rPr>
      </w:pPr>
      <w:bookmarkStart w:id="240" w:name="_Toc485041978"/>
      <w:bookmarkStart w:id="241" w:name="_Toc485042335"/>
      <w:bookmarkStart w:id="242" w:name="_Toc534201325"/>
      <w:r w:rsidRPr="00B81130">
        <w:rPr>
          <w:rStyle w:val="Odkazjemn"/>
          <w:smallCaps/>
          <w:color w:val="auto"/>
        </w:rPr>
        <w:t>pro jiný účel</w:t>
      </w:r>
      <w:bookmarkEnd w:id="240"/>
      <w:bookmarkEnd w:id="241"/>
      <w:bookmarkEnd w:id="242"/>
    </w:p>
    <w:p w14:paraId="318B46AE" w14:textId="77777777" w:rsidR="00CD1CCF" w:rsidRPr="00B81130" w:rsidRDefault="007A1311" w:rsidP="00C005EA">
      <w:pPr>
        <w:tabs>
          <w:tab w:val="left" w:pos="360"/>
        </w:tabs>
        <w:spacing w:after="240"/>
        <w:rPr>
          <w:rFonts w:cs="Arial"/>
          <w:u w:val="single"/>
        </w:rPr>
      </w:pPr>
      <w:r w:rsidRPr="00B81130">
        <w:rPr>
          <w:rFonts w:cs="Arial"/>
        </w:rPr>
        <w:t xml:space="preserve">V ostatních případech bude nabízená výměra pozemků </w:t>
      </w:r>
      <w:r w:rsidR="00AF2592" w:rsidRPr="00B81130">
        <w:rPr>
          <w:rFonts w:cs="Arial"/>
        </w:rPr>
        <w:t xml:space="preserve">minimálně </w:t>
      </w:r>
      <w:r w:rsidRPr="00B81130">
        <w:rPr>
          <w:rFonts w:cs="Arial"/>
        </w:rPr>
        <w:t>o 50% vyšší než výměra pozemků požadovaných</w:t>
      </w:r>
      <w:r w:rsidR="001923D4" w:rsidRPr="00B81130">
        <w:rPr>
          <w:rFonts w:cs="Arial"/>
        </w:rPr>
        <w:t xml:space="preserve"> s tím, že vždy bude v plném rozsahu kompenzována orná půda.</w:t>
      </w:r>
    </w:p>
    <w:p w14:paraId="47235BA6" w14:textId="77777777" w:rsidR="00386B86" w:rsidRPr="00B81130" w:rsidRDefault="00D64554" w:rsidP="001611D3">
      <w:pPr>
        <w:pStyle w:val="Nadpis4"/>
      </w:pPr>
      <w:bookmarkStart w:id="243" w:name="_Toc485041862"/>
      <w:bookmarkStart w:id="244" w:name="_Toc485041979"/>
      <w:bookmarkStart w:id="245" w:name="_Toc485042096"/>
      <w:bookmarkStart w:id="246" w:name="_Toc485042213"/>
      <w:bookmarkStart w:id="247" w:name="_Toc485042336"/>
      <w:bookmarkStart w:id="248" w:name="_Toc485042459"/>
      <w:bookmarkStart w:id="249" w:name="_Toc485042582"/>
      <w:bookmarkStart w:id="250" w:name="_Toc485042799"/>
      <w:bookmarkStart w:id="251" w:name="_Toc485119595"/>
      <w:bookmarkStart w:id="252" w:name="_Toc485119718"/>
      <w:bookmarkStart w:id="253" w:name="_Toc485119835"/>
      <w:bookmarkStart w:id="254" w:name="_Toc486237631"/>
      <w:bookmarkStart w:id="255" w:name="_Toc486256203"/>
      <w:bookmarkStart w:id="256" w:name="_Toc486256304"/>
      <w:bookmarkStart w:id="257" w:name="_Toc489002245"/>
      <w:bookmarkStart w:id="258" w:name="_Toc454973827"/>
      <w:bookmarkStart w:id="259" w:name="_Toc485041980"/>
      <w:bookmarkStart w:id="260" w:name="_Toc485042337"/>
      <w:bookmarkStart w:id="261" w:name="_Toc534201326"/>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B81130">
        <w:t>pro potřeby spú na základě</w:t>
      </w:r>
      <w:r w:rsidR="002D2D5E" w:rsidRPr="00B81130">
        <w:t xml:space="preserve"> </w:t>
      </w:r>
      <w:r w:rsidRPr="00B81130">
        <w:t>uveřejněné nabídky na webu spú</w:t>
      </w:r>
      <w:bookmarkEnd w:id="258"/>
      <w:bookmarkEnd w:id="259"/>
      <w:bookmarkEnd w:id="260"/>
      <w:bookmarkEnd w:id="261"/>
    </w:p>
    <w:p w14:paraId="327FD25C" w14:textId="77777777" w:rsidR="00A51BFC" w:rsidRPr="00B81130" w:rsidRDefault="00A51BFC" w:rsidP="00C005EA">
      <w:pPr>
        <w:spacing w:before="60"/>
        <w:jc w:val="both"/>
        <w:rPr>
          <w:rFonts w:cs="Arial"/>
        </w:rPr>
      </w:pPr>
      <w:r w:rsidRPr="00B81130">
        <w:rPr>
          <w:rFonts w:cs="Arial"/>
        </w:rPr>
        <w:t>Náhradou nabízená výměra pozemků bude minimálně stejná jako výměra pozemků požadovaných, přičemž výměra pozemků, které SPÚ směnou pozbyde</w:t>
      </w:r>
      <w:r w:rsidR="0036600B" w:rsidRPr="00B81130">
        <w:rPr>
          <w:rFonts w:cs="Arial"/>
        </w:rPr>
        <w:t>,</w:t>
      </w:r>
      <w:r w:rsidRPr="00B81130">
        <w:rPr>
          <w:rFonts w:cs="Arial"/>
        </w:rPr>
        <w:t xml:space="preserve"> nesmí být vyšší</w:t>
      </w:r>
      <w:r w:rsidR="0036600B" w:rsidRPr="00B81130">
        <w:rPr>
          <w:rFonts w:cs="Arial"/>
        </w:rPr>
        <w:t>,</w:t>
      </w:r>
      <w:r w:rsidRPr="00B81130">
        <w:rPr>
          <w:rFonts w:cs="Arial"/>
        </w:rPr>
        <w:t xml:space="preserve"> než výměra pozemků</w:t>
      </w:r>
      <w:r w:rsidR="0036600B" w:rsidRPr="00B81130">
        <w:rPr>
          <w:rFonts w:cs="Arial"/>
        </w:rPr>
        <w:t>,</w:t>
      </w:r>
      <w:r w:rsidRPr="00B81130">
        <w:rPr>
          <w:rFonts w:cs="Arial"/>
        </w:rPr>
        <w:t xml:space="preserve"> které směnou získá.</w:t>
      </w:r>
    </w:p>
    <w:p w14:paraId="6CB5F234" w14:textId="381C17E5" w:rsidR="000F2A9A" w:rsidRPr="00B81130" w:rsidRDefault="007E57D9" w:rsidP="00C005EA">
      <w:pPr>
        <w:pStyle w:val="Odstavecseseznamem"/>
        <w:spacing w:before="60"/>
        <w:ind w:left="284"/>
        <w:rPr>
          <w:b/>
          <w:bCs/>
        </w:rPr>
      </w:pPr>
      <w:r w:rsidRPr="00B81130">
        <w:t>bližší specifikace je uvedena v</w:t>
      </w:r>
      <w:r w:rsidR="00D1457A" w:rsidRPr="00B81130">
        <w:t xml:space="preserve"> kapitole </w:t>
      </w:r>
      <w:r w:rsidR="00D1457A" w:rsidRPr="00B81130">
        <w:fldChar w:fldCharType="begin"/>
      </w:r>
      <w:r w:rsidR="00D1457A" w:rsidRPr="00B81130">
        <w:instrText xml:space="preserve"> REF _Ref476727885 \w \h  \* MERGEFORMAT </w:instrText>
      </w:r>
      <w:r w:rsidR="00D1457A" w:rsidRPr="00B81130">
        <w:fldChar w:fldCharType="separate"/>
      </w:r>
      <w:r w:rsidR="00D96E48">
        <w:t>10.11</w:t>
      </w:r>
      <w:r w:rsidR="00D1457A" w:rsidRPr="00B81130">
        <w:fldChar w:fldCharType="end"/>
      </w:r>
      <w:r w:rsidR="00D1457A" w:rsidRPr="00B81130">
        <w:t xml:space="preserve"> tohoto MP</w:t>
      </w:r>
    </w:p>
    <w:p w14:paraId="1B19AC7B" w14:textId="77777777" w:rsidR="00772F4C" w:rsidRPr="00B81130" w:rsidRDefault="00772F4C" w:rsidP="00AE3E65">
      <w:pPr>
        <w:pStyle w:val="Odstavecseseznamem"/>
        <w:numPr>
          <w:ilvl w:val="0"/>
          <w:numId w:val="54"/>
        </w:numPr>
        <w:spacing w:before="60"/>
        <w:ind w:left="284" w:hanging="284"/>
      </w:pPr>
      <w:r w:rsidRPr="00B81130">
        <w:t xml:space="preserve">výchozí cenové podmínky </w:t>
      </w:r>
      <w:r w:rsidR="00C15D5D" w:rsidRPr="00B81130">
        <w:t>b</w:t>
      </w:r>
      <w:r w:rsidRPr="00B81130">
        <w:t>udou stanoveny takto:</w:t>
      </w:r>
    </w:p>
    <w:p w14:paraId="42FA9A43" w14:textId="0F7E0FC3" w:rsidR="00772F4C" w:rsidRPr="00B81130" w:rsidRDefault="00A51BFC" w:rsidP="00AE3E65">
      <w:pPr>
        <w:pStyle w:val="Odstavecseseznamem"/>
        <w:numPr>
          <w:ilvl w:val="0"/>
          <w:numId w:val="63"/>
        </w:numPr>
        <w:tabs>
          <w:tab w:val="left" w:pos="567"/>
          <w:tab w:val="left" w:pos="993"/>
        </w:tabs>
        <w:spacing w:before="0"/>
        <w:ind w:left="567" w:hanging="283"/>
        <w:jc w:val="both"/>
        <w:rPr>
          <w:rFonts w:cs="Arial"/>
        </w:rPr>
      </w:pPr>
      <w:r w:rsidRPr="00B81130">
        <w:rPr>
          <w:rFonts w:cs="Arial"/>
          <w:u w:val="single"/>
        </w:rPr>
        <w:lastRenderedPageBreak/>
        <w:t>Pozemek v příslušnosti hospodařit SPÚ bude oceněn</w:t>
      </w:r>
      <w:r w:rsidRPr="00B81130">
        <w:rPr>
          <w:rFonts w:cs="Arial"/>
        </w:rPr>
        <w:t>:</w:t>
      </w:r>
      <w:r w:rsidRPr="00B81130">
        <w:rPr>
          <w:rFonts w:cs="Arial"/>
          <w:i/>
        </w:rPr>
        <w:t xml:space="preserve"> </w:t>
      </w:r>
      <w:r w:rsidR="00772F4C" w:rsidRPr="00B81130">
        <w:rPr>
          <w:rFonts w:cs="Arial"/>
        </w:rPr>
        <w:t xml:space="preserve">cenou v místě a čase obvyklou ke dni podání žádosti, resp. ke dni podpisu smlouvy a současně i cenou zjištěnou s tím, že pro převod se v souladu s ust. § 22 odst. </w:t>
      </w:r>
      <w:r w:rsidR="00CC45BE" w:rsidRPr="00B81130">
        <w:rPr>
          <w:rFonts w:cs="Arial"/>
        </w:rPr>
        <w:t>2</w:t>
      </w:r>
      <w:r w:rsidR="00772F4C" w:rsidRPr="00B81130">
        <w:rPr>
          <w:rFonts w:cs="Arial"/>
        </w:rPr>
        <w:t xml:space="preserve"> </w:t>
      </w:r>
      <w:r w:rsidR="009A67A3" w:rsidRPr="00B81130">
        <w:rPr>
          <w:rFonts w:cs="Arial"/>
        </w:rPr>
        <w:t>ZMS</w:t>
      </w:r>
      <w:r w:rsidR="00772F4C" w:rsidRPr="00B81130">
        <w:rPr>
          <w:rFonts w:cs="Arial"/>
        </w:rPr>
        <w:t xml:space="preserve"> vždy použije cena vyšší.</w:t>
      </w:r>
    </w:p>
    <w:p w14:paraId="22FCE34B" w14:textId="77777777" w:rsidR="00C15D5D" w:rsidRPr="00B81130" w:rsidRDefault="007A7345" w:rsidP="00AE3E65">
      <w:pPr>
        <w:pStyle w:val="Odstavecseseznamem"/>
        <w:numPr>
          <w:ilvl w:val="0"/>
          <w:numId w:val="63"/>
        </w:numPr>
        <w:tabs>
          <w:tab w:val="left" w:pos="567"/>
          <w:tab w:val="left" w:pos="993"/>
        </w:tabs>
        <w:spacing w:before="0" w:after="240"/>
        <w:ind w:left="567" w:hanging="283"/>
        <w:jc w:val="both"/>
        <w:rPr>
          <w:rFonts w:cs="Arial"/>
        </w:rPr>
      </w:pPr>
      <w:r w:rsidRPr="00B81130">
        <w:rPr>
          <w:rFonts w:cs="Arial"/>
          <w:u w:val="single"/>
        </w:rPr>
        <w:t>P</w:t>
      </w:r>
      <w:r w:rsidR="00772F4C" w:rsidRPr="00B81130">
        <w:rPr>
          <w:rFonts w:cs="Arial"/>
          <w:u w:val="single"/>
        </w:rPr>
        <w:t>ozemek ve vlastnictví třetí osoby bude oceněn</w:t>
      </w:r>
      <w:r w:rsidR="00772F4C" w:rsidRPr="00B81130">
        <w:rPr>
          <w:rFonts w:cs="Arial"/>
          <w:b/>
        </w:rPr>
        <w:t>:</w:t>
      </w:r>
      <w:r w:rsidR="00AE3E65" w:rsidRPr="00B81130">
        <w:rPr>
          <w:rFonts w:cs="Arial"/>
          <w:b/>
        </w:rPr>
        <w:t xml:space="preserve"> </w:t>
      </w:r>
      <w:r w:rsidR="00772F4C" w:rsidRPr="00B81130">
        <w:rPr>
          <w:rFonts w:cs="Arial"/>
        </w:rPr>
        <w:t xml:space="preserve">cenou zjištěnou podle platného cenového předpisu pro oceňování nemovitostí ke dni podání žádosti, resp. ke dni podpisu smlouvy </w:t>
      </w:r>
    </w:p>
    <w:p w14:paraId="5AA87DC0" w14:textId="77777777" w:rsidR="00421039" w:rsidRPr="00B81130" w:rsidRDefault="00D25CB9" w:rsidP="001611D3">
      <w:pPr>
        <w:pStyle w:val="Nadpis3"/>
      </w:pPr>
      <w:bookmarkStart w:id="262" w:name="_Toc454973828"/>
      <w:bookmarkStart w:id="263" w:name="_Toc485041981"/>
      <w:bookmarkStart w:id="264" w:name="_Toc485042338"/>
      <w:bookmarkStart w:id="265" w:name="_Toc534201327"/>
      <w:r w:rsidRPr="00B81130">
        <w:t xml:space="preserve">z iniciativy </w:t>
      </w:r>
      <w:r w:rsidR="001611D3" w:rsidRPr="00B81130">
        <w:t>spú</w:t>
      </w:r>
      <w:bookmarkEnd w:id="262"/>
      <w:bookmarkEnd w:id="263"/>
      <w:bookmarkEnd w:id="264"/>
      <w:bookmarkEnd w:id="265"/>
      <w:r w:rsidRPr="00B81130">
        <w:t xml:space="preserve"> </w:t>
      </w:r>
      <w:r w:rsidR="00E93DCF" w:rsidRPr="00B81130">
        <w:t xml:space="preserve"> </w:t>
      </w:r>
    </w:p>
    <w:p w14:paraId="0CED0FDC" w14:textId="77777777" w:rsidR="00E93DCF" w:rsidRPr="00B81130" w:rsidRDefault="00E93DCF" w:rsidP="00C005EA">
      <w:pPr>
        <w:pStyle w:val="Odstavecseseznamem"/>
        <w:numPr>
          <w:ilvl w:val="0"/>
          <w:numId w:val="58"/>
        </w:numPr>
        <w:spacing w:before="0"/>
        <w:ind w:left="284" w:hanging="284"/>
        <w:rPr>
          <w:rFonts w:cs="Arial"/>
        </w:rPr>
      </w:pPr>
      <w:r w:rsidRPr="00B81130">
        <w:rPr>
          <w:rFonts w:cs="Arial"/>
        </w:rPr>
        <w:t>navrhovatel</w:t>
      </w:r>
      <w:r w:rsidR="00421039" w:rsidRPr="00B81130">
        <w:rPr>
          <w:rFonts w:cs="Arial"/>
        </w:rPr>
        <w:t xml:space="preserve">em směny </w:t>
      </w:r>
      <w:r w:rsidRPr="00B81130">
        <w:rPr>
          <w:rFonts w:cs="Arial"/>
        </w:rPr>
        <w:t>je SPÚ</w:t>
      </w:r>
    </w:p>
    <w:p w14:paraId="7D862DFB" w14:textId="77777777" w:rsidR="000944EB" w:rsidRPr="00B81130" w:rsidRDefault="007205DF" w:rsidP="00C005EA">
      <w:pPr>
        <w:pStyle w:val="Odstavecseseznamem"/>
        <w:numPr>
          <w:ilvl w:val="0"/>
          <w:numId w:val="62"/>
        </w:numPr>
        <w:spacing w:before="0"/>
        <w:ind w:left="284" w:hanging="284"/>
        <w:rPr>
          <w:rFonts w:cs="Arial"/>
        </w:rPr>
      </w:pPr>
      <w:r w:rsidRPr="00B81130">
        <w:rPr>
          <w:rFonts w:cs="Arial"/>
        </w:rPr>
        <w:t>r</w:t>
      </w:r>
      <w:r w:rsidR="00E93DCF" w:rsidRPr="00B81130">
        <w:rPr>
          <w:rFonts w:cs="Arial"/>
        </w:rPr>
        <w:t>ealizace se provádí</w:t>
      </w:r>
      <w:r w:rsidR="00C101E0" w:rsidRPr="00B81130">
        <w:rPr>
          <w:rFonts w:cs="Arial"/>
        </w:rPr>
        <w:t>,</w:t>
      </w:r>
      <w:r w:rsidR="00E93DCF" w:rsidRPr="00B81130">
        <w:rPr>
          <w:rFonts w:cs="Arial"/>
        </w:rPr>
        <w:t xml:space="preserve"> pokud je účelné, aby SPÚ : </w:t>
      </w:r>
    </w:p>
    <w:p w14:paraId="1F9EE5D4" w14:textId="77777777" w:rsidR="00D25CB9" w:rsidRPr="00B81130" w:rsidRDefault="00D25CB9" w:rsidP="00C005EA">
      <w:pPr>
        <w:spacing w:before="0"/>
        <w:ind w:left="709" w:hanging="360"/>
        <w:jc w:val="both"/>
        <w:rPr>
          <w:rFonts w:cs="Arial"/>
        </w:rPr>
      </w:pPr>
      <w:r w:rsidRPr="00C549A8">
        <w:rPr>
          <w:rFonts w:cs="Arial"/>
        </w:rPr>
        <w:t>a)</w:t>
      </w:r>
      <w:r w:rsidRPr="00B81130">
        <w:rPr>
          <w:rFonts w:cs="Arial"/>
        </w:rPr>
        <w:tab/>
        <w:t>získal pozemky jiných vlastníků zastavěné stavbami v příslušnosti hospodařit SPÚ a pozemků, které s těmito stavbami souvisejí a jsou potřebné pro současné nebo budoucí užívání těchto staveb;</w:t>
      </w:r>
    </w:p>
    <w:p w14:paraId="2DE3C25E" w14:textId="77777777" w:rsidR="0070194E" w:rsidRPr="00B81130" w:rsidRDefault="00A83058" w:rsidP="00C005EA">
      <w:pPr>
        <w:spacing w:before="0"/>
        <w:ind w:left="709" w:hanging="360"/>
        <w:jc w:val="both"/>
        <w:rPr>
          <w:rFonts w:cs="Arial"/>
        </w:rPr>
      </w:pPr>
      <w:r w:rsidRPr="00C549A8">
        <w:rPr>
          <w:rFonts w:cs="Arial"/>
        </w:rPr>
        <w:t>b</w:t>
      </w:r>
      <w:r w:rsidR="00D25CB9" w:rsidRPr="00C549A8">
        <w:rPr>
          <w:rFonts w:cs="Arial"/>
        </w:rPr>
        <w:t>)</w:t>
      </w:r>
      <w:r w:rsidR="00D25CB9" w:rsidRPr="00B81130">
        <w:rPr>
          <w:rFonts w:cs="Arial"/>
        </w:rPr>
        <w:tab/>
        <w:t>získal pozemky používané jako přístupová nebo příjezdová cesta k</w:t>
      </w:r>
      <w:r w:rsidR="000944EB" w:rsidRPr="00B81130">
        <w:rPr>
          <w:rFonts w:cs="Arial"/>
        </w:rPr>
        <w:t> </w:t>
      </w:r>
      <w:r w:rsidR="00D25CB9" w:rsidRPr="00B81130">
        <w:rPr>
          <w:rFonts w:cs="Arial"/>
        </w:rPr>
        <w:t>nemovitostem</w:t>
      </w:r>
      <w:r w:rsidR="000944EB" w:rsidRPr="00B81130">
        <w:rPr>
          <w:rFonts w:cs="Arial"/>
        </w:rPr>
        <w:t xml:space="preserve"> </w:t>
      </w:r>
      <w:r w:rsidR="00D25CB9" w:rsidRPr="00B81130">
        <w:rPr>
          <w:rFonts w:cs="Arial"/>
        </w:rPr>
        <w:t>v příslušnosti hospodařit SPÚ;</w:t>
      </w:r>
    </w:p>
    <w:p w14:paraId="15A46D83" w14:textId="77777777" w:rsidR="001D7430" w:rsidRPr="00C549A8" w:rsidRDefault="0070194E" w:rsidP="00C005EA">
      <w:pPr>
        <w:spacing w:before="0"/>
        <w:ind w:left="709" w:hanging="360"/>
        <w:jc w:val="both"/>
        <w:rPr>
          <w:rFonts w:cs="Arial"/>
          <w:i/>
        </w:rPr>
      </w:pPr>
      <w:r w:rsidRPr="00C549A8">
        <w:rPr>
          <w:rFonts w:cs="Arial"/>
        </w:rPr>
        <w:t>c)</w:t>
      </w:r>
      <w:r w:rsidR="000944EB" w:rsidRPr="00B81130">
        <w:rPr>
          <w:rFonts w:cs="Arial"/>
        </w:rPr>
        <w:t xml:space="preserve"> </w:t>
      </w:r>
      <w:r w:rsidRPr="00B81130">
        <w:rPr>
          <w:rFonts w:cs="Arial"/>
        </w:rPr>
        <w:t xml:space="preserve">získal pozemky v katastrálních územích, kde je nedostatek státní půdy pro realizaci společných zařízení a kde dosud neproběhly pozemkové úpravy </w:t>
      </w:r>
      <w:r w:rsidR="00CB387C" w:rsidRPr="007820AB">
        <w:rPr>
          <w:rFonts w:cs="Arial"/>
          <w:i/>
          <w:highlight w:val="yellow"/>
        </w:rPr>
        <w:t>(Pozn. K těmto směnám se bude přistupovat až v okamžiku zahájení KoPÚ. Stanovisko, resp. požadavek příslušné pobočky SPÚ musí být dostatečně zdůvodněn</w:t>
      </w:r>
      <w:r w:rsidR="001C41AA" w:rsidRPr="007820AB">
        <w:rPr>
          <w:rFonts w:cs="Arial"/>
          <w:i/>
          <w:highlight w:val="yellow"/>
        </w:rPr>
        <w:t>ý</w:t>
      </w:r>
      <w:r w:rsidR="00CB387C" w:rsidRPr="007820AB">
        <w:rPr>
          <w:rFonts w:cs="Arial"/>
          <w:i/>
          <w:highlight w:val="yellow"/>
        </w:rPr>
        <w:t>.)</w:t>
      </w:r>
      <w:r w:rsidR="00FC4F60" w:rsidRPr="007820AB">
        <w:rPr>
          <w:rFonts w:cs="Arial"/>
          <w:i/>
          <w:highlight w:val="yellow"/>
        </w:rPr>
        <w:t>;</w:t>
      </w:r>
    </w:p>
    <w:p w14:paraId="6009FA81" w14:textId="1D548484" w:rsidR="00865F25" w:rsidRPr="00B81130" w:rsidRDefault="004B795F" w:rsidP="00C005EA">
      <w:pPr>
        <w:spacing w:before="0"/>
        <w:ind w:left="709" w:hanging="360"/>
        <w:jc w:val="both"/>
        <w:rPr>
          <w:rFonts w:cs="Arial"/>
        </w:rPr>
      </w:pPr>
      <w:r w:rsidRPr="00C549A8">
        <w:rPr>
          <w:rFonts w:cs="Arial"/>
        </w:rPr>
        <w:t>d)</w:t>
      </w:r>
      <w:r w:rsidR="00FC4F60" w:rsidRPr="00B81130">
        <w:rPr>
          <w:rFonts w:cs="Arial"/>
        </w:rPr>
        <w:tab/>
      </w:r>
      <w:r w:rsidR="000944EB" w:rsidRPr="00B81130">
        <w:rPr>
          <w:rFonts w:cs="Arial"/>
        </w:rPr>
        <w:t>scelil</w:t>
      </w:r>
      <w:r w:rsidR="00F469A8" w:rsidRPr="00B81130">
        <w:rPr>
          <w:rFonts w:cs="Arial"/>
        </w:rPr>
        <w:t xml:space="preserve"> </w:t>
      </w:r>
      <w:r w:rsidR="00CC45BE" w:rsidRPr="00B81130">
        <w:rPr>
          <w:rFonts w:cs="Arial"/>
        </w:rPr>
        <w:t>vlastnictví nemovitostí u melioračních staveb nebo rybníků</w:t>
      </w:r>
      <w:r w:rsidR="00FC4F60" w:rsidRPr="00B81130">
        <w:rPr>
          <w:rFonts w:cs="Arial"/>
        </w:rPr>
        <w:t>;</w:t>
      </w:r>
    </w:p>
    <w:p w14:paraId="79DBFE60" w14:textId="4E6C7B1E" w:rsidR="00865F25" w:rsidRPr="00B81130" w:rsidRDefault="00865F25" w:rsidP="00321229">
      <w:pPr>
        <w:pStyle w:val="Odstavecseseznamem"/>
        <w:numPr>
          <w:ilvl w:val="0"/>
          <w:numId w:val="51"/>
        </w:numPr>
        <w:spacing w:before="0"/>
        <w:ind w:left="709"/>
        <w:jc w:val="both"/>
        <w:rPr>
          <w:rFonts w:cs="Arial"/>
        </w:rPr>
      </w:pPr>
      <w:r w:rsidRPr="00B81130">
        <w:rPr>
          <w:rFonts w:cs="Arial"/>
        </w:rPr>
        <w:t xml:space="preserve">získal pozemky pro rozvojové programy státu schválené vládou dle </w:t>
      </w:r>
      <w:r w:rsidRPr="007820AB">
        <w:rPr>
          <w:rFonts w:cs="Arial"/>
          <w:highlight w:val="yellow"/>
        </w:rPr>
        <w:t xml:space="preserve">§ </w:t>
      </w:r>
      <w:r w:rsidR="00F90AE9" w:rsidRPr="007820AB">
        <w:rPr>
          <w:rFonts w:cs="Arial"/>
          <w:highlight w:val="yellow"/>
        </w:rPr>
        <w:t>3 odst. 1 písm. b)</w:t>
      </w:r>
      <w:r w:rsidR="00F90AE9" w:rsidRPr="00B81130">
        <w:rPr>
          <w:rFonts w:cs="Arial"/>
        </w:rPr>
        <w:t xml:space="preserve"> </w:t>
      </w:r>
      <w:r w:rsidRPr="00B81130">
        <w:rPr>
          <w:rFonts w:cs="Arial"/>
        </w:rPr>
        <w:t xml:space="preserve"> zákona o SPÚ</w:t>
      </w:r>
      <w:r w:rsidR="00FC4F60" w:rsidRPr="00B81130">
        <w:rPr>
          <w:rFonts w:cs="Arial"/>
        </w:rPr>
        <w:t>;</w:t>
      </w:r>
    </w:p>
    <w:p w14:paraId="3B57CF20" w14:textId="10DF1C58" w:rsidR="00F90AE9" w:rsidRPr="007820AB" w:rsidRDefault="00CB387C">
      <w:pPr>
        <w:pStyle w:val="Odstavecseseznamem"/>
        <w:numPr>
          <w:ilvl w:val="0"/>
          <w:numId w:val="51"/>
        </w:numPr>
        <w:spacing w:before="0"/>
        <w:ind w:left="709"/>
        <w:jc w:val="both"/>
        <w:rPr>
          <w:rFonts w:cs="Arial"/>
          <w:highlight w:val="yellow"/>
        </w:rPr>
      </w:pPr>
      <w:r w:rsidRPr="007820AB">
        <w:rPr>
          <w:rFonts w:cs="Arial"/>
          <w:highlight w:val="yellow"/>
        </w:rPr>
        <w:t xml:space="preserve">pozbyl majetek, jehož správa je </w:t>
      </w:r>
      <w:r w:rsidR="00FC4F60" w:rsidRPr="007820AB">
        <w:rPr>
          <w:rFonts w:cs="Arial"/>
          <w:highlight w:val="yellow"/>
        </w:rPr>
        <w:t>nehospodárná či značně komplikovaná</w:t>
      </w:r>
      <w:r w:rsidR="00F90AE9" w:rsidRPr="007820AB">
        <w:rPr>
          <w:rFonts w:cs="Arial"/>
          <w:highlight w:val="yellow"/>
        </w:rPr>
        <w:t>;</w:t>
      </w:r>
    </w:p>
    <w:p w14:paraId="07BAAF13" w14:textId="3D7C288D" w:rsidR="00CB387C" w:rsidRPr="007820AB" w:rsidRDefault="00F90AE9">
      <w:pPr>
        <w:pStyle w:val="Odstavecseseznamem"/>
        <w:numPr>
          <w:ilvl w:val="0"/>
          <w:numId w:val="51"/>
        </w:numPr>
        <w:spacing w:before="0"/>
        <w:ind w:left="709"/>
        <w:jc w:val="both"/>
        <w:rPr>
          <w:rFonts w:cs="Arial"/>
          <w:highlight w:val="yellow"/>
        </w:rPr>
      </w:pPr>
      <w:r w:rsidRPr="007820AB">
        <w:rPr>
          <w:rFonts w:cs="Arial"/>
          <w:highlight w:val="yellow"/>
        </w:rPr>
        <w:t>získal pozemky pro restituční nabídku.</w:t>
      </w:r>
    </w:p>
    <w:p w14:paraId="1FDB2BAB" w14:textId="77777777" w:rsidR="00386B86" w:rsidRPr="00B81130" w:rsidRDefault="00386B86" w:rsidP="00C005EA">
      <w:pPr>
        <w:spacing w:before="0"/>
        <w:ind w:left="709" w:hanging="360"/>
        <w:jc w:val="both"/>
        <w:rPr>
          <w:rFonts w:cs="Arial"/>
        </w:rPr>
      </w:pPr>
    </w:p>
    <w:p w14:paraId="362708B4" w14:textId="77777777" w:rsidR="00A83058" w:rsidRPr="00B81130" w:rsidRDefault="001A73FA" w:rsidP="00C005EA">
      <w:pPr>
        <w:jc w:val="both"/>
      </w:pPr>
      <w:r w:rsidRPr="00B81130">
        <w:rPr>
          <w:rFonts w:cs="Arial"/>
        </w:rPr>
        <w:t>Výměra směňovaných pozemků bude  cca 1 : 1, přičemž výměra pozemků, které SPÚ směnou pozbyde</w:t>
      </w:r>
      <w:r w:rsidR="00AE3E65" w:rsidRPr="00B81130">
        <w:rPr>
          <w:rFonts w:cs="Arial"/>
        </w:rPr>
        <w:t>,</w:t>
      </w:r>
      <w:r w:rsidRPr="00B81130">
        <w:rPr>
          <w:rFonts w:cs="Arial"/>
        </w:rPr>
        <w:t xml:space="preserve"> nesmí být vyšší, než výměra pozemků které směnou získá.  </w:t>
      </w:r>
    </w:p>
    <w:p w14:paraId="1285A31B" w14:textId="77777777" w:rsidR="00D25CB9" w:rsidRPr="00B81130" w:rsidRDefault="00D25CB9" w:rsidP="007205DF">
      <w:pPr>
        <w:numPr>
          <w:ilvl w:val="2"/>
          <w:numId w:val="4"/>
        </w:numPr>
        <w:tabs>
          <w:tab w:val="clear" w:pos="2160"/>
          <w:tab w:val="left" w:pos="360"/>
        </w:tabs>
        <w:ind w:hanging="2160"/>
        <w:rPr>
          <w:rFonts w:cs="Arial"/>
        </w:rPr>
      </w:pPr>
      <w:r w:rsidRPr="00B81130">
        <w:rPr>
          <w:rFonts w:cs="Arial"/>
        </w:rPr>
        <w:t xml:space="preserve">výchozí cenové podmínky pro body a) – </w:t>
      </w:r>
      <w:r w:rsidR="00321229" w:rsidRPr="00B81130">
        <w:rPr>
          <w:rFonts w:cs="Arial"/>
        </w:rPr>
        <w:t>e</w:t>
      </w:r>
      <w:r w:rsidRPr="00B81130">
        <w:rPr>
          <w:rFonts w:cs="Arial"/>
        </w:rPr>
        <w:t>) budou stanoveny takto:</w:t>
      </w:r>
    </w:p>
    <w:p w14:paraId="2BCF01C0" w14:textId="32BC0C76" w:rsidR="00D25CB9" w:rsidRPr="00B81130" w:rsidRDefault="00D25CB9" w:rsidP="00C005EA">
      <w:pPr>
        <w:pStyle w:val="Odstavecseseznamem"/>
        <w:numPr>
          <w:ilvl w:val="0"/>
          <w:numId w:val="63"/>
        </w:numPr>
        <w:tabs>
          <w:tab w:val="left" w:pos="567"/>
          <w:tab w:val="left" w:pos="993"/>
        </w:tabs>
        <w:spacing w:before="0"/>
        <w:ind w:left="567" w:hanging="283"/>
        <w:jc w:val="both"/>
        <w:rPr>
          <w:rFonts w:cs="Arial"/>
        </w:rPr>
      </w:pPr>
      <w:r w:rsidRPr="00B81130">
        <w:rPr>
          <w:rFonts w:cs="Arial"/>
          <w:u w:val="single"/>
        </w:rPr>
        <w:t>pozemek v příslušnosti hospodařit SPÚ bude oceněn</w:t>
      </w:r>
      <w:r w:rsidRPr="00B81130">
        <w:rPr>
          <w:rFonts w:cs="Arial"/>
        </w:rPr>
        <w:t xml:space="preserve">: </w:t>
      </w:r>
      <w:r w:rsidR="007205DF" w:rsidRPr="00B81130">
        <w:rPr>
          <w:rFonts w:cs="Arial"/>
        </w:rPr>
        <w:t xml:space="preserve"> </w:t>
      </w:r>
      <w:r w:rsidR="00684316" w:rsidRPr="00B81130">
        <w:rPr>
          <w:rFonts w:cs="Arial"/>
        </w:rPr>
        <w:t>cenou v místě a čase obvyklou  ke dni podání žádosti, resp. ke dni podpisu smlouvy a současně i cenou zjištěnou s tím, že pro převod se v souladu s ust.</w:t>
      </w:r>
      <w:r w:rsidR="001D0497" w:rsidRPr="00B81130">
        <w:rPr>
          <w:rFonts w:cs="Arial"/>
        </w:rPr>
        <w:t> </w:t>
      </w:r>
      <w:r w:rsidR="00684316" w:rsidRPr="00B81130">
        <w:rPr>
          <w:rFonts w:cs="Arial"/>
        </w:rPr>
        <w:t>§</w:t>
      </w:r>
      <w:r w:rsidR="001D0497" w:rsidRPr="00B81130">
        <w:rPr>
          <w:rFonts w:cs="Arial"/>
        </w:rPr>
        <w:t> </w:t>
      </w:r>
      <w:r w:rsidR="00684316" w:rsidRPr="00B81130">
        <w:rPr>
          <w:rFonts w:cs="Arial"/>
        </w:rPr>
        <w:t xml:space="preserve">22 odst. </w:t>
      </w:r>
      <w:r w:rsidR="00CC45BE" w:rsidRPr="00B81130">
        <w:rPr>
          <w:rFonts w:cs="Arial"/>
        </w:rPr>
        <w:t xml:space="preserve">2 </w:t>
      </w:r>
      <w:r w:rsidR="009A67A3" w:rsidRPr="00B81130">
        <w:rPr>
          <w:rFonts w:cs="Arial"/>
        </w:rPr>
        <w:t>ZMS</w:t>
      </w:r>
      <w:r w:rsidR="00684316" w:rsidRPr="00B81130">
        <w:rPr>
          <w:rFonts w:cs="Arial"/>
        </w:rPr>
        <w:t xml:space="preserve"> vždy použije cena vyšší.</w:t>
      </w:r>
    </w:p>
    <w:p w14:paraId="524AD3F8" w14:textId="77777777" w:rsidR="007820AB" w:rsidRDefault="00D25CB9" w:rsidP="00C005EA">
      <w:pPr>
        <w:pStyle w:val="Odstavecseseznamem"/>
        <w:numPr>
          <w:ilvl w:val="0"/>
          <w:numId w:val="63"/>
        </w:numPr>
        <w:tabs>
          <w:tab w:val="left" w:pos="567"/>
          <w:tab w:val="left" w:pos="993"/>
        </w:tabs>
        <w:spacing w:before="0" w:after="240"/>
        <w:ind w:left="567" w:hanging="283"/>
        <w:jc w:val="both"/>
        <w:rPr>
          <w:rFonts w:cs="Arial"/>
        </w:rPr>
      </w:pPr>
      <w:r w:rsidRPr="00B81130">
        <w:rPr>
          <w:rFonts w:cs="Arial"/>
          <w:u w:val="single"/>
        </w:rPr>
        <w:t>pozemek ve vlastnictví třetí osoby bude oceněn</w:t>
      </w:r>
      <w:r w:rsidRPr="00B81130">
        <w:rPr>
          <w:rFonts w:cs="Arial"/>
        </w:rPr>
        <w:t>:</w:t>
      </w:r>
      <w:r w:rsidR="007205DF" w:rsidRPr="00B81130">
        <w:rPr>
          <w:rFonts w:cs="Arial"/>
        </w:rPr>
        <w:t xml:space="preserve"> </w:t>
      </w:r>
      <w:r w:rsidRPr="00B81130">
        <w:rPr>
          <w:rFonts w:cs="Arial"/>
        </w:rPr>
        <w:t>cenou zjištěnou podle platného cenového předpisu pro oceňování nemovitostí ke dni podání žádosti, resp. ke dni podpisu smlouvy</w:t>
      </w:r>
      <w:r w:rsidR="007820AB">
        <w:rPr>
          <w:rFonts w:cs="Arial"/>
        </w:rPr>
        <w:t>.</w:t>
      </w:r>
    </w:p>
    <w:p w14:paraId="368A3BC3" w14:textId="77777777" w:rsidR="007820AB" w:rsidRDefault="007820AB" w:rsidP="007820AB">
      <w:pPr>
        <w:pStyle w:val="Odstavecseseznamem"/>
        <w:tabs>
          <w:tab w:val="left" w:pos="567"/>
          <w:tab w:val="left" w:pos="993"/>
        </w:tabs>
        <w:spacing w:before="0" w:after="240"/>
        <w:ind w:left="567"/>
        <w:jc w:val="both"/>
        <w:rPr>
          <w:rFonts w:cs="Arial"/>
          <w:u w:val="single"/>
        </w:rPr>
      </w:pPr>
    </w:p>
    <w:p w14:paraId="7FB14C54" w14:textId="77777777" w:rsidR="007820AB" w:rsidRDefault="007820AB" w:rsidP="007820AB">
      <w:pPr>
        <w:pStyle w:val="Odstavecseseznamem"/>
        <w:tabs>
          <w:tab w:val="left" w:pos="567"/>
          <w:tab w:val="left" w:pos="993"/>
        </w:tabs>
        <w:spacing w:before="0" w:after="240"/>
        <w:ind w:left="567"/>
        <w:jc w:val="both"/>
        <w:rPr>
          <w:rFonts w:cs="Arial"/>
          <w:u w:val="single"/>
        </w:rPr>
      </w:pPr>
    </w:p>
    <w:p w14:paraId="00F20E2D" w14:textId="77777777" w:rsidR="007820AB" w:rsidRDefault="007820AB" w:rsidP="007820AB">
      <w:pPr>
        <w:pStyle w:val="Odstavecseseznamem"/>
        <w:tabs>
          <w:tab w:val="left" w:pos="567"/>
          <w:tab w:val="left" w:pos="993"/>
        </w:tabs>
        <w:spacing w:before="0" w:after="240"/>
        <w:ind w:left="567"/>
        <w:jc w:val="both"/>
        <w:rPr>
          <w:rFonts w:cs="Arial"/>
          <w:u w:val="single"/>
        </w:rPr>
      </w:pPr>
    </w:p>
    <w:p w14:paraId="0082E581" w14:textId="77777777" w:rsidR="007820AB" w:rsidRDefault="007820AB" w:rsidP="007820AB">
      <w:pPr>
        <w:pStyle w:val="Odstavecseseznamem"/>
        <w:tabs>
          <w:tab w:val="left" w:pos="567"/>
          <w:tab w:val="left" w:pos="993"/>
        </w:tabs>
        <w:spacing w:before="0" w:after="240"/>
        <w:ind w:left="567"/>
        <w:jc w:val="both"/>
        <w:rPr>
          <w:rFonts w:cs="Arial"/>
          <w:u w:val="single"/>
        </w:rPr>
      </w:pPr>
    </w:p>
    <w:p w14:paraId="1BA8EE25" w14:textId="77777777" w:rsidR="007820AB" w:rsidRDefault="007820AB" w:rsidP="007820AB">
      <w:pPr>
        <w:pStyle w:val="Odstavecseseznamem"/>
        <w:tabs>
          <w:tab w:val="left" w:pos="567"/>
          <w:tab w:val="left" w:pos="993"/>
        </w:tabs>
        <w:spacing w:before="0" w:after="240"/>
        <w:ind w:left="567"/>
        <w:jc w:val="both"/>
        <w:rPr>
          <w:rFonts w:cs="Arial"/>
          <w:u w:val="single"/>
        </w:rPr>
      </w:pPr>
    </w:p>
    <w:p w14:paraId="353010EC" w14:textId="77777777" w:rsidR="007820AB" w:rsidRDefault="007820AB" w:rsidP="007820AB">
      <w:pPr>
        <w:pStyle w:val="Odstavecseseznamem"/>
        <w:tabs>
          <w:tab w:val="left" w:pos="567"/>
          <w:tab w:val="left" w:pos="993"/>
        </w:tabs>
        <w:spacing w:before="0" w:after="240"/>
        <w:ind w:left="567"/>
        <w:jc w:val="both"/>
        <w:rPr>
          <w:rFonts w:cs="Arial"/>
          <w:u w:val="single"/>
        </w:rPr>
      </w:pPr>
    </w:p>
    <w:p w14:paraId="4DABF7DA" w14:textId="77777777" w:rsidR="007820AB" w:rsidRDefault="007820AB" w:rsidP="007820AB">
      <w:pPr>
        <w:pStyle w:val="Odstavecseseznamem"/>
        <w:tabs>
          <w:tab w:val="left" w:pos="567"/>
          <w:tab w:val="left" w:pos="993"/>
        </w:tabs>
        <w:spacing w:before="0" w:after="240"/>
        <w:ind w:left="567"/>
        <w:jc w:val="both"/>
        <w:rPr>
          <w:rFonts w:cs="Arial"/>
          <w:u w:val="single"/>
        </w:rPr>
      </w:pPr>
    </w:p>
    <w:p w14:paraId="2271C209" w14:textId="77777777" w:rsidR="007820AB" w:rsidRDefault="007820AB" w:rsidP="007820AB">
      <w:pPr>
        <w:pStyle w:val="Odstavecseseznamem"/>
        <w:tabs>
          <w:tab w:val="left" w:pos="567"/>
          <w:tab w:val="left" w:pos="993"/>
        </w:tabs>
        <w:spacing w:before="0" w:after="240"/>
        <w:ind w:left="567"/>
        <w:jc w:val="both"/>
        <w:rPr>
          <w:rFonts w:cs="Arial"/>
          <w:u w:val="single"/>
        </w:rPr>
      </w:pPr>
    </w:p>
    <w:p w14:paraId="06F84673" w14:textId="77777777" w:rsidR="007820AB" w:rsidRDefault="007820AB" w:rsidP="007820AB">
      <w:pPr>
        <w:pStyle w:val="Odstavecseseznamem"/>
        <w:tabs>
          <w:tab w:val="left" w:pos="567"/>
          <w:tab w:val="left" w:pos="993"/>
        </w:tabs>
        <w:spacing w:before="0" w:after="240"/>
        <w:ind w:left="567"/>
        <w:jc w:val="both"/>
        <w:rPr>
          <w:rFonts w:cs="Arial"/>
          <w:u w:val="single"/>
        </w:rPr>
      </w:pPr>
    </w:p>
    <w:p w14:paraId="70C11FC9" w14:textId="77777777" w:rsidR="007820AB" w:rsidRDefault="007820AB" w:rsidP="007820AB">
      <w:pPr>
        <w:pStyle w:val="Odstavecseseznamem"/>
        <w:tabs>
          <w:tab w:val="left" w:pos="567"/>
          <w:tab w:val="left" w:pos="993"/>
        </w:tabs>
        <w:spacing w:before="0" w:after="240"/>
        <w:ind w:left="567"/>
        <w:jc w:val="both"/>
        <w:rPr>
          <w:rFonts w:cs="Arial"/>
          <w:u w:val="single"/>
        </w:rPr>
      </w:pPr>
    </w:p>
    <w:p w14:paraId="5069DF1B" w14:textId="77777777" w:rsidR="007820AB" w:rsidRDefault="007820AB" w:rsidP="007820AB">
      <w:pPr>
        <w:pStyle w:val="Odstavecseseznamem"/>
        <w:tabs>
          <w:tab w:val="left" w:pos="567"/>
          <w:tab w:val="left" w:pos="993"/>
        </w:tabs>
        <w:spacing w:before="0" w:after="240"/>
        <w:ind w:left="567"/>
        <w:jc w:val="both"/>
        <w:rPr>
          <w:rFonts w:cs="Arial"/>
          <w:u w:val="single"/>
        </w:rPr>
      </w:pPr>
    </w:p>
    <w:p w14:paraId="0DE3C24F" w14:textId="77777777" w:rsidR="007820AB" w:rsidRDefault="007820AB" w:rsidP="007820AB">
      <w:pPr>
        <w:pStyle w:val="Odstavecseseznamem"/>
        <w:tabs>
          <w:tab w:val="left" w:pos="567"/>
          <w:tab w:val="left" w:pos="993"/>
        </w:tabs>
        <w:spacing w:before="0" w:after="240"/>
        <w:ind w:left="567"/>
        <w:jc w:val="both"/>
        <w:rPr>
          <w:rFonts w:cs="Arial"/>
          <w:u w:val="single"/>
        </w:rPr>
      </w:pPr>
    </w:p>
    <w:p w14:paraId="2B3FF8C0" w14:textId="77777777" w:rsidR="007820AB" w:rsidRDefault="007820AB" w:rsidP="007820AB">
      <w:pPr>
        <w:pStyle w:val="Odstavecseseznamem"/>
        <w:tabs>
          <w:tab w:val="left" w:pos="567"/>
          <w:tab w:val="left" w:pos="993"/>
        </w:tabs>
        <w:spacing w:before="0" w:after="240"/>
        <w:ind w:left="567"/>
        <w:jc w:val="both"/>
        <w:rPr>
          <w:rFonts w:cs="Arial"/>
          <w:u w:val="single"/>
        </w:rPr>
      </w:pPr>
    </w:p>
    <w:p w14:paraId="3F82EC68" w14:textId="1D5D9C40" w:rsidR="00402341" w:rsidRPr="00B81130" w:rsidRDefault="00D25CB9" w:rsidP="007820AB">
      <w:pPr>
        <w:pStyle w:val="Odstavecseseznamem"/>
        <w:tabs>
          <w:tab w:val="left" w:pos="567"/>
          <w:tab w:val="left" w:pos="993"/>
        </w:tabs>
        <w:spacing w:before="0" w:after="240"/>
        <w:ind w:left="567"/>
        <w:jc w:val="both"/>
        <w:rPr>
          <w:rFonts w:cs="Arial"/>
        </w:rPr>
      </w:pPr>
      <w:r w:rsidRPr="00B81130">
        <w:rPr>
          <w:rFonts w:cs="Arial"/>
        </w:rPr>
        <w:t xml:space="preserve"> </w:t>
      </w:r>
      <w:bookmarkStart w:id="266" w:name="_Toc454973829"/>
    </w:p>
    <w:p w14:paraId="1CB41A77" w14:textId="77777777" w:rsidR="00B76CA6" w:rsidRPr="00B81130" w:rsidRDefault="00185342" w:rsidP="00C005EA">
      <w:pPr>
        <w:pStyle w:val="Nadpis2"/>
      </w:pPr>
      <w:bookmarkStart w:id="267" w:name="_Ref484589514"/>
      <w:bookmarkStart w:id="268" w:name="_Ref484589527"/>
      <w:bookmarkStart w:id="269" w:name="_Toc485041982"/>
      <w:bookmarkStart w:id="270" w:name="_Toc485042339"/>
      <w:bookmarkStart w:id="271" w:name="_Toc534201328"/>
      <w:r w:rsidRPr="00B81130">
        <w:lastRenderedPageBreak/>
        <w:t>Přehled</w:t>
      </w:r>
      <w:r w:rsidR="000F7CF7" w:rsidRPr="00B81130">
        <w:t>ová</w:t>
      </w:r>
      <w:r w:rsidRPr="00B81130">
        <w:t xml:space="preserve"> tabulka modelových případů a stanovených poměrů výměr pozemků </w:t>
      </w:r>
      <w:r w:rsidR="000A38F0" w:rsidRPr="00B81130">
        <w:t>požadovaných vůči pozemkům náhradou nabízených:</w:t>
      </w:r>
      <w:bookmarkEnd w:id="266"/>
      <w:bookmarkEnd w:id="267"/>
      <w:bookmarkEnd w:id="268"/>
      <w:bookmarkEnd w:id="269"/>
      <w:bookmarkEnd w:id="270"/>
      <w:bookmarkEnd w:id="271"/>
    </w:p>
    <w:tbl>
      <w:tblPr>
        <w:tblStyle w:val="Mkatabulky"/>
        <w:tblW w:w="9464" w:type="dxa"/>
        <w:tblLook w:val="04A0" w:firstRow="1" w:lastRow="0" w:firstColumn="1" w:lastColumn="0" w:noHBand="0" w:noVBand="1"/>
      </w:tblPr>
      <w:tblGrid>
        <w:gridCol w:w="2802"/>
        <w:gridCol w:w="1701"/>
        <w:gridCol w:w="1701"/>
        <w:gridCol w:w="1701"/>
        <w:gridCol w:w="1559"/>
      </w:tblGrid>
      <w:tr w:rsidR="00916BA7" w:rsidRPr="00B81130" w14:paraId="1C8F8F46" w14:textId="77777777" w:rsidTr="008863F2">
        <w:trPr>
          <w:trHeight w:val="382"/>
        </w:trPr>
        <w:tc>
          <w:tcPr>
            <w:tcW w:w="2802" w:type="dxa"/>
            <w:tcBorders>
              <w:right w:val="single" w:sz="12" w:space="0" w:color="auto"/>
            </w:tcBorders>
            <w:shd w:val="clear" w:color="auto" w:fill="auto"/>
            <w:vAlign w:val="center"/>
          </w:tcPr>
          <w:p w14:paraId="4468020D" w14:textId="77777777" w:rsidR="00916BA7" w:rsidRPr="00B81130" w:rsidRDefault="00916BA7" w:rsidP="00C005EA">
            <w:pPr>
              <w:spacing w:before="0" w:after="0"/>
              <w:jc w:val="center"/>
              <w:rPr>
                <w:rFonts w:cs="Arial"/>
                <w:b/>
                <w:sz w:val="20"/>
                <w:szCs w:val="20"/>
              </w:rPr>
            </w:pPr>
          </w:p>
        </w:tc>
        <w:tc>
          <w:tcPr>
            <w:tcW w:w="6662" w:type="dxa"/>
            <w:gridSpan w:val="4"/>
            <w:tcBorders>
              <w:left w:val="single" w:sz="12" w:space="0" w:color="auto"/>
              <w:bottom w:val="single" w:sz="4" w:space="0" w:color="auto"/>
            </w:tcBorders>
            <w:shd w:val="clear" w:color="auto" w:fill="auto"/>
            <w:vAlign w:val="center"/>
          </w:tcPr>
          <w:p w14:paraId="652376C0" w14:textId="77777777" w:rsidR="00916BA7" w:rsidRPr="00B81130" w:rsidRDefault="00916BA7" w:rsidP="00C005EA">
            <w:pPr>
              <w:spacing w:before="0" w:after="0"/>
              <w:jc w:val="center"/>
              <w:rPr>
                <w:rFonts w:cs="Arial"/>
                <w:b/>
                <w:sz w:val="20"/>
                <w:szCs w:val="20"/>
              </w:rPr>
            </w:pPr>
            <w:r w:rsidRPr="00B81130">
              <w:rPr>
                <w:rFonts w:cs="Arial"/>
                <w:b/>
                <w:sz w:val="20"/>
                <w:szCs w:val="20"/>
              </w:rPr>
              <w:t>Poměr výměry požadovaných pozemků vůči pozemkům nabízeným</w:t>
            </w:r>
          </w:p>
        </w:tc>
      </w:tr>
      <w:tr w:rsidR="00B76CA6" w:rsidRPr="00B81130" w14:paraId="2055E2B9" w14:textId="77777777" w:rsidTr="008863F2">
        <w:tc>
          <w:tcPr>
            <w:tcW w:w="2802" w:type="dxa"/>
            <w:vMerge w:val="restart"/>
            <w:tcBorders>
              <w:right w:val="single" w:sz="12" w:space="0" w:color="auto"/>
            </w:tcBorders>
            <w:shd w:val="clear" w:color="auto" w:fill="auto"/>
            <w:vAlign w:val="center"/>
          </w:tcPr>
          <w:p w14:paraId="4A783D02" w14:textId="77777777" w:rsidR="00B76CA6" w:rsidRPr="00B81130" w:rsidRDefault="00B76CA6" w:rsidP="00C005EA">
            <w:pPr>
              <w:spacing w:before="0" w:after="0"/>
              <w:jc w:val="center"/>
              <w:rPr>
                <w:rFonts w:cs="Arial"/>
                <w:b/>
                <w:sz w:val="20"/>
                <w:szCs w:val="20"/>
              </w:rPr>
            </w:pPr>
            <w:r w:rsidRPr="00B81130">
              <w:rPr>
                <w:rFonts w:cs="Arial"/>
                <w:b/>
                <w:sz w:val="20"/>
                <w:szCs w:val="20"/>
              </w:rPr>
              <w:t>modelové situace</w:t>
            </w:r>
          </w:p>
          <w:p w14:paraId="01C941A2" w14:textId="77777777" w:rsidR="00916BA7" w:rsidRPr="00B81130" w:rsidRDefault="00916BA7" w:rsidP="00C005EA">
            <w:pPr>
              <w:spacing w:before="0" w:after="0"/>
              <w:jc w:val="center"/>
              <w:rPr>
                <w:rFonts w:cs="Arial"/>
                <w:b/>
                <w:sz w:val="20"/>
                <w:szCs w:val="20"/>
              </w:rPr>
            </w:pPr>
            <w:r w:rsidRPr="00B81130">
              <w:rPr>
                <w:rFonts w:cs="Arial"/>
                <w:b/>
                <w:sz w:val="20"/>
                <w:szCs w:val="20"/>
              </w:rPr>
              <w:t>(za účelem)</w:t>
            </w:r>
          </w:p>
        </w:tc>
        <w:tc>
          <w:tcPr>
            <w:tcW w:w="5103" w:type="dxa"/>
            <w:gridSpan w:val="3"/>
            <w:tcBorders>
              <w:left w:val="single" w:sz="12" w:space="0" w:color="auto"/>
              <w:bottom w:val="single" w:sz="4" w:space="0" w:color="auto"/>
            </w:tcBorders>
            <w:shd w:val="clear" w:color="auto" w:fill="auto"/>
            <w:vAlign w:val="center"/>
          </w:tcPr>
          <w:p w14:paraId="20E79768" w14:textId="77777777" w:rsidR="00B76CA6" w:rsidRPr="00B81130" w:rsidRDefault="00B76CA6" w:rsidP="00C005EA">
            <w:pPr>
              <w:spacing w:before="0" w:after="0"/>
              <w:jc w:val="center"/>
              <w:rPr>
                <w:rFonts w:cs="Arial"/>
                <w:sz w:val="20"/>
                <w:szCs w:val="20"/>
              </w:rPr>
            </w:pPr>
            <w:r w:rsidRPr="00B81130">
              <w:rPr>
                <w:rFonts w:cs="Arial"/>
                <w:sz w:val="20"/>
                <w:szCs w:val="20"/>
              </w:rPr>
              <w:t>součástí požadovaných pozemků je orná půda</w:t>
            </w:r>
            <w:r w:rsidR="00662FFD" w:rsidRPr="00B81130">
              <w:rPr>
                <w:rFonts w:cs="Arial"/>
                <w:sz w:val="20"/>
                <w:szCs w:val="20"/>
              </w:rPr>
              <w:t xml:space="preserve"> </w:t>
            </w:r>
            <w:r w:rsidRPr="00B81130">
              <w:rPr>
                <w:rFonts w:cs="Arial"/>
                <w:sz w:val="20"/>
                <w:szCs w:val="20"/>
              </w:rPr>
              <w:t xml:space="preserve"> </w:t>
            </w:r>
            <w:r w:rsidR="00FA57C6" w:rsidRPr="00B81130">
              <w:rPr>
                <w:rFonts w:cs="Arial"/>
                <w:sz w:val="20"/>
                <w:szCs w:val="20"/>
              </w:rPr>
              <w:t xml:space="preserve">               </w:t>
            </w:r>
            <w:r w:rsidRPr="00B81130">
              <w:rPr>
                <w:rFonts w:cs="Arial"/>
                <w:sz w:val="20"/>
                <w:szCs w:val="20"/>
              </w:rPr>
              <w:t>(bez ohledu na výměru)</w:t>
            </w:r>
          </w:p>
        </w:tc>
        <w:tc>
          <w:tcPr>
            <w:tcW w:w="1559" w:type="dxa"/>
            <w:vMerge w:val="restart"/>
            <w:shd w:val="clear" w:color="auto" w:fill="auto"/>
            <w:vAlign w:val="center"/>
          </w:tcPr>
          <w:p w14:paraId="6FA8230F" w14:textId="77777777" w:rsidR="00B76CA6" w:rsidRPr="00B81130" w:rsidRDefault="00B76CA6" w:rsidP="00C005EA">
            <w:pPr>
              <w:spacing w:before="0" w:after="0"/>
              <w:jc w:val="center"/>
              <w:rPr>
                <w:rFonts w:cs="Arial"/>
                <w:sz w:val="20"/>
                <w:szCs w:val="20"/>
              </w:rPr>
            </w:pPr>
            <w:r w:rsidRPr="00B81130">
              <w:rPr>
                <w:rFonts w:cs="Arial"/>
                <w:sz w:val="20"/>
                <w:szCs w:val="20"/>
              </w:rPr>
              <w:t>ostatní případy</w:t>
            </w:r>
          </w:p>
        </w:tc>
      </w:tr>
      <w:tr w:rsidR="00B76CA6" w:rsidRPr="00B81130" w14:paraId="4A396860" w14:textId="77777777" w:rsidTr="008863F2">
        <w:tc>
          <w:tcPr>
            <w:tcW w:w="2802" w:type="dxa"/>
            <w:vMerge/>
            <w:tcBorders>
              <w:bottom w:val="single" w:sz="12" w:space="0" w:color="auto"/>
              <w:right w:val="single" w:sz="12" w:space="0" w:color="auto"/>
            </w:tcBorders>
            <w:shd w:val="clear" w:color="auto" w:fill="auto"/>
            <w:vAlign w:val="center"/>
          </w:tcPr>
          <w:p w14:paraId="19E798D1" w14:textId="77777777" w:rsidR="00B76CA6" w:rsidRPr="00B81130" w:rsidRDefault="00B76CA6" w:rsidP="00C005EA">
            <w:pPr>
              <w:spacing w:before="0" w:after="0"/>
              <w:jc w:val="center"/>
              <w:rPr>
                <w:rFonts w:cs="Arial"/>
                <w:b/>
                <w:sz w:val="20"/>
                <w:szCs w:val="20"/>
              </w:rPr>
            </w:pPr>
          </w:p>
        </w:tc>
        <w:tc>
          <w:tcPr>
            <w:tcW w:w="1701" w:type="dxa"/>
            <w:tcBorders>
              <w:left w:val="single" w:sz="12" w:space="0" w:color="auto"/>
              <w:bottom w:val="single" w:sz="12" w:space="0" w:color="auto"/>
            </w:tcBorders>
            <w:shd w:val="clear" w:color="auto" w:fill="auto"/>
            <w:vAlign w:val="center"/>
          </w:tcPr>
          <w:p w14:paraId="64DE59F3" w14:textId="77777777" w:rsidR="00B76CA6" w:rsidRPr="00B81130" w:rsidRDefault="00B76CA6" w:rsidP="00C005EA">
            <w:pPr>
              <w:spacing w:before="0" w:after="0"/>
              <w:jc w:val="center"/>
              <w:rPr>
                <w:rFonts w:cs="Arial"/>
                <w:sz w:val="20"/>
                <w:szCs w:val="20"/>
              </w:rPr>
            </w:pPr>
            <w:r w:rsidRPr="00B81130">
              <w:rPr>
                <w:rFonts w:cs="Arial"/>
                <w:sz w:val="20"/>
                <w:szCs w:val="20"/>
              </w:rPr>
              <w:t>náhradou nabízená orná půda činí 70 a více % z celkově požadované výměry orné půdy</w:t>
            </w:r>
          </w:p>
        </w:tc>
        <w:tc>
          <w:tcPr>
            <w:tcW w:w="1701" w:type="dxa"/>
            <w:tcBorders>
              <w:bottom w:val="single" w:sz="12" w:space="0" w:color="auto"/>
            </w:tcBorders>
            <w:shd w:val="clear" w:color="auto" w:fill="auto"/>
            <w:vAlign w:val="center"/>
          </w:tcPr>
          <w:p w14:paraId="412D98D1" w14:textId="77777777" w:rsidR="00B76CA6" w:rsidRPr="00B81130" w:rsidRDefault="00B76CA6" w:rsidP="00C005EA">
            <w:pPr>
              <w:spacing w:before="0" w:after="0"/>
              <w:jc w:val="center"/>
              <w:rPr>
                <w:rFonts w:cs="Arial"/>
                <w:sz w:val="20"/>
                <w:szCs w:val="20"/>
              </w:rPr>
            </w:pPr>
            <w:r w:rsidRPr="00B81130">
              <w:rPr>
                <w:rFonts w:cs="Arial"/>
                <w:sz w:val="20"/>
                <w:szCs w:val="20"/>
              </w:rPr>
              <w:t>náhradou nabízená orná půda činí od 50 do 70% z celkově požadované výměry orné půdy</w:t>
            </w:r>
          </w:p>
        </w:tc>
        <w:tc>
          <w:tcPr>
            <w:tcW w:w="1701" w:type="dxa"/>
            <w:tcBorders>
              <w:bottom w:val="single" w:sz="12" w:space="0" w:color="auto"/>
            </w:tcBorders>
            <w:shd w:val="clear" w:color="auto" w:fill="auto"/>
            <w:vAlign w:val="center"/>
          </w:tcPr>
          <w:p w14:paraId="0D4C6617" w14:textId="77777777" w:rsidR="00B76CA6" w:rsidRPr="00B81130" w:rsidRDefault="00B76CA6" w:rsidP="00C005EA">
            <w:pPr>
              <w:spacing w:before="0" w:after="0"/>
              <w:jc w:val="center"/>
              <w:rPr>
                <w:rFonts w:cs="Arial"/>
                <w:sz w:val="20"/>
                <w:szCs w:val="20"/>
              </w:rPr>
            </w:pPr>
            <w:r w:rsidRPr="00B81130">
              <w:rPr>
                <w:rFonts w:cs="Arial"/>
                <w:sz w:val="20"/>
                <w:szCs w:val="20"/>
              </w:rPr>
              <w:t>náhradou nabízená orná půda činí méně než 50 % z celkově požadované výměry orné půdy</w:t>
            </w:r>
          </w:p>
        </w:tc>
        <w:tc>
          <w:tcPr>
            <w:tcW w:w="1559" w:type="dxa"/>
            <w:vMerge/>
            <w:tcBorders>
              <w:bottom w:val="single" w:sz="12" w:space="0" w:color="auto"/>
            </w:tcBorders>
            <w:shd w:val="clear" w:color="auto" w:fill="auto"/>
          </w:tcPr>
          <w:p w14:paraId="46F543DE" w14:textId="77777777" w:rsidR="00B76CA6" w:rsidRPr="00B81130" w:rsidRDefault="00B76CA6" w:rsidP="00C005EA">
            <w:pPr>
              <w:spacing w:before="0" w:after="0"/>
              <w:jc w:val="center"/>
              <w:rPr>
                <w:rFonts w:cs="Arial"/>
                <w:b/>
                <w:sz w:val="20"/>
                <w:szCs w:val="20"/>
              </w:rPr>
            </w:pPr>
          </w:p>
        </w:tc>
      </w:tr>
      <w:tr w:rsidR="00B76CA6" w:rsidRPr="00B81130" w14:paraId="1DA6B680" w14:textId="77777777" w:rsidTr="008863F2">
        <w:trPr>
          <w:trHeight w:val="309"/>
        </w:trPr>
        <w:tc>
          <w:tcPr>
            <w:tcW w:w="2802" w:type="dxa"/>
            <w:tcBorders>
              <w:top w:val="single" w:sz="12" w:space="0" w:color="auto"/>
              <w:right w:val="single" w:sz="12" w:space="0" w:color="auto"/>
            </w:tcBorders>
            <w:shd w:val="clear" w:color="auto" w:fill="auto"/>
            <w:vAlign w:val="center"/>
          </w:tcPr>
          <w:p w14:paraId="176604B8" w14:textId="77777777" w:rsidR="00B76CA6" w:rsidRPr="00B81130" w:rsidRDefault="00B76CA6" w:rsidP="00C005EA">
            <w:pPr>
              <w:spacing w:before="0" w:after="0"/>
              <w:rPr>
                <w:rFonts w:cs="Arial"/>
                <w:sz w:val="20"/>
                <w:szCs w:val="20"/>
              </w:rPr>
            </w:pPr>
            <w:r w:rsidRPr="00B81130">
              <w:rPr>
                <w:rFonts w:cs="Arial"/>
                <w:sz w:val="20"/>
                <w:szCs w:val="20"/>
              </w:rPr>
              <w:t>zemědělská výroba</w:t>
            </w:r>
          </w:p>
        </w:tc>
        <w:tc>
          <w:tcPr>
            <w:tcW w:w="1701" w:type="dxa"/>
            <w:tcBorders>
              <w:top w:val="single" w:sz="12" w:space="0" w:color="auto"/>
              <w:left w:val="single" w:sz="12" w:space="0" w:color="auto"/>
            </w:tcBorders>
            <w:shd w:val="clear" w:color="auto" w:fill="auto"/>
            <w:vAlign w:val="center"/>
          </w:tcPr>
          <w:p w14:paraId="3FCFB227" w14:textId="77777777" w:rsidR="00B76CA6" w:rsidRPr="00B81130" w:rsidRDefault="00B76CA6" w:rsidP="00C005EA">
            <w:pPr>
              <w:spacing w:before="0" w:after="0"/>
              <w:jc w:val="center"/>
              <w:rPr>
                <w:rFonts w:cs="Arial"/>
                <w:sz w:val="20"/>
                <w:szCs w:val="20"/>
              </w:rPr>
            </w:pPr>
            <w:r w:rsidRPr="00B81130">
              <w:rPr>
                <w:rFonts w:cs="Arial"/>
                <w:sz w:val="20"/>
                <w:szCs w:val="20"/>
              </w:rPr>
              <w:t>1</w:t>
            </w:r>
            <w:r w:rsidR="00916BA7" w:rsidRPr="00B81130">
              <w:rPr>
                <w:rFonts w:cs="Arial"/>
                <w:sz w:val="20"/>
                <w:szCs w:val="20"/>
              </w:rPr>
              <w:t xml:space="preserve"> </w:t>
            </w:r>
            <w:r w:rsidRPr="00B81130">
              <w:rPr>
                <w:rFonts w:cs="Arial"/>
                <w:sz w:val="20"/>
                <w:szCs w:val="20"/>
              </w:rPr>
              <w:t>:</w:t>
            </w:r>
            <w:r w:rsidR="00916BA7" w:rsidRPr="00B81130">
              <w:rPr>
                <w:rFonts w:cs="Arial"/>
                <w:sz w:val="20"/>
                <w:szCs w:val="20"/>
              </w:rPr>
              <w:t xml:space="preserve"> </w:t>
            </w:r>
            <w:r w:rsidRPr="00B81130">
              <w:rPr>
                <w:rFonts w:cs="Arial"/>
                <w:sz w:val="20"/>
                <w:szCs w:val="20"/>
              </w:rPr>
              <w:t>1,3</w:t>
            </w:r>
          </w:p>
        </w:tc>
        <w:tc>
          <w:tcPr>
            <w:tcW w:w="1701" w:type="dxa"/>
            <w:tcBorders>
              <w:top w:val="single" w:sz="12" w:space="0" w:color="auto"/>
            </w:tcBorders>
            <w:shd w:val="clear" w:color="auto" w:fill="auto"/>
            <w:vAlign w:val="center"/>
          </w:tcPr>
          <w:p w14:paraId="1DF25B8F" w14:textId="77777777" w:rsidR="00B76CA6" w:rsidRPr="00B81130" w:rsidRDefault="00B76CA6" w:rsidP="00C005EA">
            <w:pPr>
              <w:spacing w:before="0" w:after="0"/>
              <w:jc w:val="center"/>
              <w:rPr>
                <w:rFonts w:cs="Arial"/>
                <w:sz w:val="20"/>
                <w:szCs w:val="20"/>
              </w:rPr>
            </w:pPr>
            <w:r w:rsidRPr="00B81130">
              <w:rPr>
                <w:rFonts w:cs="Arial"/>
                <w:sz w:val="20"/>
                <w:szCs w:val="20"/>
              </w:rPr>
              <w:t>1</w:t>
            </w:r>
            <w:r w:rsidR="00916BA7" w:rsidRPr="00B81130">
              <w:rPr>
                <w:rFonts w:cs="Arial"/>
                <w:sz w:val="20"/>
                <w:szCs w:val="20"/>
              </w:rPr>
              <w:t xml:space="preserve"> </w:t>
            </w:r>
            <w:r w:rsidRPr="00B81130">
              <w:rPr>
                <w:rFonts w:cs="Arial"/>
                <w:sz w:val="20"/>
                <w:szCs w:val="20"/>
              </w:rPr>
              <w:t>:</w:t>
            </w:r>
            <w:r w:rsidR="00916BA7" w:rsidRPr="00B81130">
              <w:rPr>
                <w:rFonts w:cs="Arial"/>
                <w:sz w:val="20"/>
                <w:szCs w:val="20"/>
              </w:rPr>
              <w:t xml:space="preserve"> </w:t>
            </w:r>
            <w:r w:rsidRPr="00B81130">
              <w:rPr>
                <w:rFonts w:cs="Arial"/>
                <w:sz w:val="20"/>
                <w:szCs w:val="20"/>
              </w:rPr>
              <w:t>1,4</w:t>
            </w:r>
          </w:p>
        </w:tc>
        <w:tc>
          <w:tcPr>
            <w:tcW w:w="1701" w:type="dxa"/>
            <w:tcBorders>
              <w:top w:val="single" w:sz="12" w:space="0" w:color="auto"/>
            </w:tcBorders>
            <w:shd w:val="clear" w:color="auto" w:fill="auto"/>
            <w:vAlign w:val="center"/>
          </w:tcPr>
          <w:p w14:paraId="75AF4B2C" w14:textId="77777777" w:rsidR="00B76CA6" w:rsidRPr="00B81130" w:rsidRDefault="00B76CA6" w:rsidP="00C005EA">
            <w:pPr>
              <w:spacing w:before="0" w:after="0"/>
              <w:jc w:val="center"/>
              <w:rPr>
                <w:rFonts w:cs="Arial"/>
                <w:sz w:val="20"/>
                <w:szCs w:val="20"/>
              </w:rPr>
            </w:pPr>
            <w:r w:rsidRPr="00B81130">
              <w:rPr>
                <w:rFonts w:cs="Arial"/>
                <w:sz w:val="20"/>
                <w:szCs w:val="20"/>
              </w:rPr>
              <w:t>1</w:t>
            </w:r>
            <w:r w:rsidR="00916BA7" w:rsidRPr="00B81130">
              <w:rPr>
                <w:rFonts w:cs="Arial"/>
                <w:sz w:val="20"/>
                <w:szCs w:val="20"/>
              </w:rPr>
              <w:t xml:space="preserve"> </w:t>
            </w:r>
            <w:r w:rsidRPr="00B81130">
              <w:rPr>
                <w:rFonts w:cs="Arial"/>
                <w:sz w:val="20"/>
                <w:szCs w:val="20"/>
              </w:rPr>
              <w:t>:</w:t>
            </w:r>
            <w:r w:rsidR="00916BA7" w:rsidRPr="00B81130">
              <w:rPr>
                <w:rFonts w:cs="Arial"/>
                <w:sz w:val="20"/>
                <w:szCs w:val="20"/>
              </w:rPr>
              <w:t xml:space="preserve"> </w:t>
            </w:r>
            <w:r w:rsidRPr="00B81130">
              <w:rPr>
                <w:rFonts w:cs="Arial"/>
                <w:sz w:val="20"/>
                <w:szCs w:val="20"/>
              </w:rPr>
              <w:t>1,5</w:t>
            </w:r>
          </w:p>
        </w:tc>
        <w:tc>
          <w:tcPr>
            <w:tcW w:w="1559" w:type="dxa"/>
            <w:tcBorders>
              <w:top w:val="single" w:sz="12" w:space="0" w:color="auto"/>
            </w:tcBorders>
            <w:shd w:val="clear" w:color="auto" w:fill="auto"/>
            <w:vAlign w:val="center"/>
          </w:tcPr>
          <w:p w14:paraId="60E3C919" w14:textId="77777777" w:rsidR="00B76CA6" w:rsidRPr="00B81130" w:rsidRDefault="00B76CA6" w:rsidP="00C005EA">
            <w:pPr>
              <w:spacing w:before="0" w:after="0"/>
              <w:jc w:val="center"/>
              <w:rPr>
                <w:rFonts w:cs="Arial"/>
                <w:sz w:val="20"/>
                <w:szCs w:val="20"/>
              </w:rPr>
            </w:pPr>
            <w:r w:rsidRPr="00B81130">
              <w:rPr>
                <w:rFonts w:cs="Arial"/>
                <w:sz w:val="20"/>
                <w:szCs w:val="20"/>
              </w:rPr>
              <w:t>1</w:t>
            </w:r>
            <w:r w:rsidR="00916BA7" w:rsidRPr="00B81130">
              <w:rPr>
                <w:rFonts w:cs="Arial"/>
                <w:sz w:val="20"/>
                <w:szCs w:val="20"/>
              </w:rPr>
              <w:t xml:space="preserve"> </w:t>
            </w:r>
            <w:r w:rsidRPr="00B81130">
              <w:rPr>
                <w:rFonts w:cs="Arial"/>
                <w:sz w:val="20"/>
                <w:szCs w:val="20"/>
              </w:rPr>
              <w:t>:</w:t>
            </w:r>
            <w:r w:rsidR="00916BA7" w:rsidRPr="00B81130">
              <w:rPr>
                <w:rFonts w:cs="Arial"/>
                <w:sz w:val="20"/>
                <w:szCs w:val="20"/>
              </w:rPr>
              <w:t xml:space="preserve"> </w:t>
            </w:r>
            <w:r w:rsidRPr="00B81130">
              <w:rPr>
                <w:rFonts w:cs="Arial"/>
                <w:sz w:val="20"/>
                <w:szCs w:val="20"/>
              </w:rPr>
              <w:t>1,3</w:t>
            </w:r>
          </w:p>
        </w:tc>
      </w:tr>
      <w:tr w:rsidR="00B76CA6" w:rsidRPr="00B81130" w14:paraId="3F9A66F4" w14:textId="77777777" w:rsidTr="008863F2">
        <w:tc>
          <w:tcPr>
            <w:tcW w:w="2802" w:type="dxa"/>
            <w:tcBorders>
              <w:bottom w:val="single" w:sz="4" w:space="0" w:color="auto"/>
              <w:right w:val="single" w:sz="12" w:space="0" w:color="auto"/>
            </w:tcBorders>
            <w:shd w:val="clear" w:color="auto" w:fill="auto"/>
            <w:vAlign w:val="center"/>
          </w:tcPr>
          <w:p w14:paraId="1FB40DFD" w14:textId="77777777" w:rsidR="00B76CA6" w:rsidRPr="00B81130" w:rsidRDefault="00B76CA6" w:rsidP="00C005EA">
            <w:pPr>
              <w:spacing w:before="0" w:after="0"/>
              <w:rPr>
                <w:rFonts w:cs="Arial"/>
                <w:sz w:val="20"/>
                <w:szCs w:val="20"/>
                <w:u w:val="single"/>
              </w:rPr>
            </w:pPr>
            <w:r w:rsidRPr="00B81130">
              <w:rPr>
                <w:rFonts w:cs="Arial"/>
                <w:sz w:val="20"/>
                <w:szCs w:val="20"/>
              </w:rPr>
              <w:t>investiční výstavba – žadatel obec či kraj s účelem užití prior. pro širokou veřejnost</w:t>
            </w:r>
          </w:p>
        </w:tc>
        <w:tc>
          <w:tcPr>
            <w:tcW w:w="1701" w:type="dxa"/>
            <w:tcBorders>
              <w:left w:val="single" w:sz="12" w:space="0" w:color="auto"/>
              <w:bottom w:val="single" w:sz="4" w:space="0" w:color="auto"/>
            </w:tcBorders>
            <w:shd w:val="clear" w:color="auto" w:fill="auto"/>
            <w:vAlign w:val="center"/>
          </w:tcPr>
          <w:p w14:paraId="5989734F" w14:textId="77777777" w:rsidR="00B76CA6" w:rsidRPr="00B81130" w:rsidRDefault="00B76CA6" w:rsidP="00C005EA">
            <w:pPr>
              <w:spacing w:before="0" w:after="0"/>
              <w:jc w:val="center"/>
              <w:rPr>
                <w:rFonts w:cs="Arial"/>
                <w:sz w:val="20"/>
                <w:szCs w:val="20"/>
              </w:rPr>
            </w:pPr>
            <w:r w:rsidRPr="00B81130">
              <w:rPr>
                <w:rFonts w:cs="Arial"/>
                <w:sz w:val="20"/>
                <w:szCs w:val="20"/>
              </w:rPr>
              <w:t>1</w:t>
            </w:r>
            <w:r w:rsidR="00916BA7" w:rsidRPr="00B81130">
              <w:rPr>
                <w:rFonts w:cs="Arial"/>
                <w:sz w:val="20"/>
                <w:szCs w:val="20"/>
              </w:rPr>
              <w:t xml:space="preserve"> </w:t>
            </w:r>
            <w:r w:rsidRPr="00B81130">
              <w:rPr>
                <w:rFonts w:cs="Arial"/>
                <w:sz w:val="20"/>
                <w:szCs w:val="20"/>
              </w:rPr>
              <w:t>:</w:t>
            </w:r>
            <w:r w:rsidR="00916BA7" w:rsidRPr="00B81130">
              <w:rPr>
                <w:rFonts w:cs="Arial"/>
                <w:sz w:val="20"/>
                <w:szCs w:val="20"/>
              </w:rPr>
              <w:t xml:space="preserve"> </w:t>
            </w:r>
            <w:r w:rsidRPr="00B81130">
              <w:rPr>
                <w:rFonts w:cs="Arial"/>
                <w:sz w:val="20"/>
                <w:szCs w:val="20"/>
              </w:rPr>
              <w:t>1,3</w:t>
            </w:r>
          </w:p>
        </w:tc>
        <w:tc>
          <w:tcPr>
            <w:tcW w:w="1701" w:type="dxa"/>
            <w:tcBorders>
              <w:bottom w:val="single" w:sz="4" w:space="0" w:color="auto"/>
            </w:tcBorders>
            <w:shd w:val="clear" w:color="auto" w:fill="auto"/>
            <w:vAlign w:val="center"/>
          </w:tcPr>
          <w:p w14:paraId="091973B8" w14:textId="77777777" w:rsidR="00B76CA6" w:rsidRPr="00B81130" w:rsidRDefault="00B76CA6" w:rsidP="00C005EA">
            <w:pPr>
              <w:spacing w:before="0" w:after="0"/>
              <w:jc w:val="center"/>
              <w:rPr>
                <w:rFonts w:cs="Arial"/>
                <w:sz w:val="20"/>
                <w:szCs w:val="20"/>
              </w:rPr>
            </w:pPr>
            <w:r w:rsidRPr="00B81130">
              <w:rPr>
                <w:rFonts w:cs="Arial"/>
                <w:sz w:val="20"/>
                <w:szCs w:val="20"/>
              </w:rPr>
              <w:t>1</w:t>
            </w:r>
            <w:r w:rsidR="00916BA7" w:rsidRPr="00B81130">
              <w:rPr>
                <w:rFonts w:cs="Arial"/>
                <w:sz w:val="20"/>
                <w:szCs w:val="20"/>
              </w:rPr>
              <w:t xml:space="preserve"> </w:t>
            </w:r>
            <w:r w:rsidRPr="00B81130">
              <w:rPr>
                <w:rFonts w:cs="Arial"/>
                <w:sz w:val="20"/>
                <w:szCs w:val="20"/>
              </w:rPr>
              <w:t>:</w:t>
            </w:r>
            <w:r w:rsidR="00916BA7" w:rsidRPr="00B81130">
              <w:rPr>
                <w:rFonts w:cs="Arial"/>
                <w:sz w:val="20"/>
                <w:szCs w:val="20"/>
              </w:rPr>
              <w:t xml:space="preserve"> </w:t>
            </w:r>
            <w:r w:rsidRPr="00B81130">
              <w:rPr>
                <w:rFonts w:cs="Arial"/>
                <w:sz w:val="20"/>
                <w:szCs w:val="20"/>
              </w:rPr>
              <w:t>1,4</w:t>
            </w:r>
          </w:p>
        </w:tc>
        <w:tc>
          <w:tcPr>
            <w:tcW w:w="1701" w:type="dxa"/>
            <w:tcBorders>
              <w:bottom w:val="single" w:sz="4" w:space="0" w:color="auto"/>
            </w:tcBorders>
            <w:shd w:val="clear" w:color="auto" w:fill="auto"/>
            <w:vAlign w:val="center"/>
          </w:tcPr>
          <w:p w14:paraId="30792167" w14:textId="77777777" w:rsidR="00B76CA6" w:rsidRPr="00B81130" w:rsidRDefault="00B76CA6" w:rsidP="00C005EA">
            <w:pPr>
              <w:spacing w:before="0" w:after="0"/>
              <w:jc w:val="center"/>
              <w:rPr>
                <w:rFonts w:cs="Arial"/>
                <w:sz w:val="20"/>
                <w:szCs w:val="20"/>
              </w:rPr>
            </w:pPr>
            <w:r w:rsidRPr="00B81130">
              <w:rPr>
                <w:rFonts w:cs="Arial"/>
                <w:sz w:val="20"/>
                <w:szCs w:val="20"/>
              </w:rPr>
              <w:t>1</w:t>
            </w:r>
            <w:r w:rsidR="00916BA7" w:rsidRPr="00B81130">
              <w:rPr>
                <w:rFonts w:cs="Arial"/>
                <w:sz w:val="20"/>
                <w:szCs w:val="20"/>
              </w:rPr>
              <w:t xml:space="preserve"> </w:t>
            </w:r>
            <w:r w:rsidRPr="00B81130">
              <w:rPr>
                <w:rFonts w:cs="Arial"/>
                <w:sz w:val="20"/>
                <w:szCs w:val="20"/>
              </w:rPr>
              <w:t>:</w:t>
            </w:r>
            <w:r w:rsidR="00916BA7" w:rsidRPr="00B81130">
              <w:rPr>
                <w:rFonts w:cs="Arial"/>
                <w:sz w:val="20"/>
                <w:szCs w:val="20"/>
              </w:rPr>
              <w:t xml:space="preserve"> </w:t>
            </w:r>
            <w:r w:rsidRPr="00B81130">
              <w:rPr>
                <w:rFonts w:cs="Arial"/>
                <w:sz w:val="20"/>
                <w:szCs w:val="20"/>
              </w:rPr>
              <w:t>1,5</w:t>
            </w:r>
          </w:p>
        </w:tc>
        <w:tc>
          <w:tcPr>
            <w:tcW w:w="1559" w:type="dxa"/>
            <w:tcBorders>
              <w:bottom w:val="single" w:sz="4" w:space="0" w:color="auto"/>
            </w:tcBorders>
            <w:shd w:val="clear" w:color="auto" w:fill="auto"/>
            <w:vAlign w:val="center"/>
          </w:tcPr>
          <w:p w14:paraId="320331CE" w14:textId="77777777" w:rsidR="00B76CA6" w:rsidRPr="00B81130" w:rsidRDefault="00B76CA6" w:rsidP="00C005EA">
            <w:pPr>
              <w:spacing w:before="0" w:after="0"/>
              <w:jc w:val="center"/>
              <w:rPr>
                <w:rFonts w:cs="Arial"/>
                <w:sz w:val="20"/>
                <w:szCs w:val="20"/>
              </w:rPr>
            </w:pPr>
            <w:r w:rsidRPr="00B81130">
              <w:rPr>
                <w:rFonts w:cs="Arial"/>
                <w:sz w:val="20"/>
                <w:szCs w:val="20"/>
              </w:rPr>
              <w:t>1</w:t>
            </w:r>
            <w:r w:rsidR="00916BA7" w:rsidRPr="00B81130">
              <w:rPr>
                <w:rFonts w:cs="Arial"/>
                <w:sz w:val="20"/>
                <w:szCs w:val="20"/>
              </w:rPr>
              <w:t xml:space="preserve"> </w:t>
            </w:r>
            <w:r w:rsidRPr="00B81130">
              <w:rPr>
                <w:rFonts w:cs="Arial"/>
                <w:sz w:val="20"/>
                <w:szCs w:val="20"/>
              </w:rPr>
              <w:t>:</w:t>
            </w:r>
            <w:r w:rsidR="00916BA7" w:rsidRPr="00B81130">
              <w:rPr>
                <w:rFonts w:cs="Arial"/>
                <w:sz w:val="20"/>
                <w:szCs w:val="20"/>
              </w:rPr>
              <w:t xml:space="preserve"> </w:t>
            </w:r>
            <w:r w:rsidRPr="00B81130">
              <w:rPr>
                <w:rFonts w:cs="Arial"/>
                <w:sz w:val="20"/>
                <w:szCs w:val="20"/>
              </w:rPr>
              <w:t>1,3</w:t>
            </w:r>
          </w:p>
        </w:tc>
      </w:tr>
      <w:tr w:rsidR="00B76CA6" w:rsidRPr="00B81130" w14:paraId="5FCB1EA5" w14:textId="77777777" w:rsidTr="008863F2">
        <w:tc>
          <w:tcPr>
            <w:tcW w:w="2802" w:type="dxa"/>
            <w:tcBorders>
              <w:bottom w:val="single" w:sz="4" w:space="0" w:color="auto"/>
              <w:right w:val="single" w:sz="12" w:space="0" w:color="auto"/>
            </w:tcBorders>
            <w:shd w:val="clear" w:color="auto" w:fill="auto"/>
            <w:vAlign w:val="center"/>
          </w:tcPr>
          <w:p w14:paraId="216C848C" w14:textId="77777777" w:rsidR="00B76CA6" w:rsidRPr="00B81130" w:rsidRDefault="00B76CA6" w:rsidP="00C005EA">
            <w:pPr>
              <w:spacing w:before="0" w:after="0"/>
              <w:rPr>
                <w:rFonts w:cs="Arial"/>
                <w:sz w:val="20"/>
                <w:szCs w:val="20"/>
              </w:rPr>
            </w:pPr>
            <w:r w:rsidRPr="00B81130">
              <w:rPr>
                <w:rFonts w:cs="Arial"/>
                <w:sz w:val="20"/>
                <w:szCs w:val="20"/>
              </w:rPr>
              <w:t>investiční výstavba - pro komerční účely</w:t>
            </w:r>
          </w:p>
        </w:tc>
        <w:tc>
          <w:tcPr>
            <w:tcW w:w="6662" w:type="dxa"/>
            <w:gridSpan w:val="4"/>
            <w:tcBorders>
              <w:left w:val="single" w:sz="12" w:space="0" w:color="auto"/>
              <w:bottom w:val="single" w:sz="4" w:space="0" w:color="auto"/>
            </w:tcBorders>
            <w:shd w:val="clear" w:color="auto" w:fill="auto"/>
            <w:vAlign w:val="center"/>
          </w:tcPr>
          <w:p w14:paraId="5B25A388" w14:textId="77777777" w:rsidR="00B76CA6" w:rsidRPr="00B81130" w:rsidRDefault="00B76CA6" w:rsidP="00C005EA">
            <w:pPr>
              <w:spacing w:before="0" w:after="0"/>
              <w:jc w:val="center"/>
              <w:rPr>
                <w:rFonts w:cs="Arial"/>
                <w:sz w:val="20"/>
                <w:szCs w:val="20"/>
              </w:rPr>
            </w:pPr>
            <w:r w:rsidRPr="00B81130">
              <w:rPr>
                <w:rFonts w:cs="Arial"/>
                <w:sz w:val="20"/>
                <w:szCs w:val="20"/>
              </w:rPr>
              <w:t>celková výměra 1</w:t>
            </w:r>
            <w:r w:rsidR="00916BA7" w:rsidRPr="00B81130">
              <w:rPr>
                <w:rFonts w:cs="Arial"/>
                <w:sz w:val="20"/>
                <w:szCs w:val="20"/>
              </w:rPr>
              <w:t xml:space="preserve"> </w:t>
            </w:r>
            <w:r w:rsidRPr="00B81130">
              <w:rPr>
                <w:rFonts w:cs="Arial"/>
                <w:sz w:val="20"/>
                <w:szCs w:val="20"/>
              </w:rPr>
              <w:t>:</w:t>
            </w:r>
            <w:r w:rsidR="00916BA7" w:rsidRPr="00B81130">
              <w:rPr>
                <w:rFonts w:cs="Arial"/>
                <w:sz w:val="20"/>
                <w:szCs w:val="20"/>
              </w:rPr>
              <w:t xml:space="preserve"> </w:t>
            </w:r>
            <w:r w:rsidRPr="00B81130">
              <w:rPr>
                <w:rFonts w:cs="Arial"/>
                <w:sz w:val="20"/>
                <w:szCs w:val="20"/>
              </w:rPr>
              <w:t xml:space="preserve">2 </w:t>
            </w:r>
          </w:p>
          <w:p w14:paraId="4DFF8CD8" w14:textId="77777777" w:rsidR="00B76CA6" w:rsidRPr="00B81130" w:rsidRDefault="00B76CA6" w:rsidP="00C005EA">
            <w:pPr>
              <w:spacing w:before="0" w:after="0"/>
              <w:jc w:val="center"/>
              <w:rPr>
                <w:rFonts w:cs="Arial"/>
                <w:sz w:val="20"/>
                <w:szCs w:val="20"/>
              </w:rPr>
            </w:pPr>
            <w:r w:rsidRPr="00B81130">
              <w:rPr>
                <w:rFonts w:cs="Arial"/>
                <w:sz w:val="20"/>
                <w:szCs w:val="20"/>
              </w:rPr>
              <w:t>z toho vždy požadovaná výměra orné půdy v plném rozsahu nahrazena</w:t>
            </w:r>
          </w:p>
        </w:tc>
      </w:tr>
      <w:tr w:rsidR="00B76CA6" w:rsidRPr="00B81130" w14:paraId="365FC51E" w14:textId="77777777" w:rsidTr="008863F2">
        <w:tc>
          <w:tcPr>
            <w:tcW w:w="2802" w:type="dxa"/>
            <w:tcBorders>
              <w:bottom w:val="single" w:sz="4" w:space="0" w:color="auto"/>
              <w:right w:val="single" w:sz="12" w:space="0" w:color="auto"/>
            </w:tcBorders>
            <w:shd w:val="clear" w:color="auto" w:fill="auto"/>
            <w:vAlign w:val="center"/>
          </w:tcPr>
          <w:p w14:paraId="0E639A87" w14:textId="77777777" w:rsidR="00B76CA6" w:rsidRPr="00B81130" w:rsidRDefault="00B76CA6" w:rsidP="00C005EA">
            <w:pPr>
              <w:spacing w:before="0" w:after="0"/>
              <w:rPr>
                <w:rFonts w:cs="Arial"/>
                <w:sz w:val="20"/>
                <w:szCs w:val="20"/>
              </w:rPr>
            </w:pPr>
            <w:r w:rsidRPr="00B81130">
              <w:rPr>
                <w:rFonts w:cs="Arial"/>
                <w:sz w:val="20"/>
                <w:szCs w:val="20"/>
              </w:rPr>
              <w:t>investiční výstavba - pro vlastní potřebu</w:t>
            </w:r>
          </w:p>
        </w:tc>
        <w:tc>
          <w:tcPr>
            <w:tcW w:w="6662" w:type="dxa"/>
            <w:gridSpan w:val="4"/>
            <w:tcBorders>
              <w:left w:val="single" w:sz="12" w:space="0" w:color="auto"/>
              <w:bottom w:val="single" w:sz="4" w:space="0" w:color="auto"/>
            </w:tcBorders>
            <w:shd w:val="clear" w:color="auto" w:fill="auto"/>
            <w:vAlign w:val="center"/>
          </w:tcPr>
          <w:p w14:paraId="1E2BE6D1" w14:textId="77777777" w:rsidR="00B76CA6" w:rsidRPr="00B81130" w:rsidRDefault="00B76CA6" w:rsidP="00C005EA">
            <w:pPr>
              <w:spacing w:before="0" w:after="0"/>
              <w:jc w:val="center"/>
              <w:rPr>
                <w:rFonts w:cs="Arial"/>
                <w:sz w:val="20"/>
                <w:szCs w:val="20"/>
              </w:rPr>
            </w:pPr>
            <w:r w:rsidRPr="00B81130">
              <w:rPr>
                <w:rFonts w:cs="Arial"/>
                <w:sz w:val="20"/>
                <w:szCs w:val="20"/>
              </w:rPr>
              <w:t>celková výměra 1</w:t>
            </w:r>
            <w:r w:rsidR="00916BA7" w:rsidRPr="00B81130">
              <w:rPr>
                <w:rFonts w:cs="Arial"/>
                <w:sz w:val="20"/>
                <w:szCs w:val="20"/>
              </w:rPr>
              <w:t xml:space="preserve"> </w:t>
            </w:r>
            <w:r w:rsidRPr="00B81130">
              <w:rPr>
                <w:rFonts w:cs="Arial"/>
                <w:sz w:val="20"/>
                <w:szCs w:val="20"/>
              </w:rPr>
              <w:t>:</w:t>
            </w:r>
            <w:r w:rsidR="00916BA7" w:rsidRPr="00B81130">
              <w:rPr>
                <w:rFonts w:cs="Arial"/>
                <w:sz w:val="20"/>
                <w:szCs w:val="20"/>
              </w:rPr>
              <w:t xml:space="preserve"> </w:t>
            </w:r>
            <w:r w:rsidRPr="00B81130">
              <w:rPr>
                <w:rFonts w:cs="Arial"/>
                <w:sz w:val="20"/>
                <w:szCs w:val="20"/>
              </w:rPr>
              <w:t>1,5</w:t>
            </w:r>
          </w:p>
          <w:p w14:paraId="15429521" w14:textId="77777777" w:rsidR="00B76CA6" w:rsidRPr="00B81130" w:rsidRDefault="00B76CA6" w:rsidP="00C005EA">
            <w:pPr>
              <w:spacing w:before="0" w:after="0"/>
              <w:jc w:val="center"/>
              <w:rPr>
                <w:rFonts w:cs="Arial"/>
                <w:sz w:val="20"/>
                <w:szCs w:val="20"/>
              </w:rPr>
            </w:pPr>
            <w:r w:rsidRPr="00B81130">
              <w:rPr>
                <w:rFonts w:cs="Arial"/>
                <w:sz w:val="20"/>
                <w:szCs w:val="20"/>
              </w:rPr>
              <w:t>z toho vždy požadovaná výměra orné půdy v plném rozsahu nahrazena</w:t>
            </w:r>
          </w:p>
        </w:tc>
      </w:tr>
      <w:tr w:rsidR="00B76CA6" w:rsidRPr="00B81130" w14:paraId="48701235" w14:textId="77777777" w:rsidTr="008863F2">
        <w:tc>
          <w:tcPr>
            <w:tcW w:w="2802" w:type="dxa"/>
            <w:tcBorders>
              <w:bottom w:val="single" w:sz="4" w:space="0" w:color="auto"/>
              <w:right w:val="single" w:sz="12" w:space="0" w:color="auto"/>
            </w:tcBorders>
            <w:shd w:val="clear" w:color="auto" w:fill="auto"/>
            <w:vAlign w:val="center"/>
          </w:tcPr>
          <w:p w14:paraId="1319D73C" w14:textId="77777777" w:rsidR="00B76CA6" w:rsidRPr="00B81130" w:rsidRDefault="00B76CA6" w:rsidP="00C005EA">
            <w:pPr>
              <w:spacing w:before="0" w:after="0"/>
              <w:rPr>
                <w:rFonts w:cs="Arial"/>
                <w:sz w:val="20"/>
                <w:szCs w:val="20"/>
              </w:rPr>
            </w:pPr>
            <w:r w:rsidRPr="00B81130">
              <w:rPr>
                <w:rFonts w:cs="Arial"/>
                <w:sz w:val="20"/>
                <w:szCs w:val="20"/>
              </w:rPr>
              <w:t>těžba nerostů</w:t>
            </w:r>
          </w:p>
        </w:tc>
        <w:tc>
          <w:tcPr>
            <w:tcW w:w="6662" w:type="dxa"/>
            <w:gridSpan w:val="4"/>
            <w:tcBorders>
              <w:left w:val="single" w:sz="12" w:space="0" w:color="auto"/>
              <w:bottom w:val="single" w:sz="4" w:space="0" w:color="auto"/>
            </w:tcBorders>
            <w:shd w:val="clear" w:color="auto" w:fill="auto"/>
            <w:vAlign w:val="center"/>
          </w:tcPr>
          <w:p w14:paraId="6162C946" w14:textId="77777777" w:rsidR="00B76CA6" w:rsidRPr="00B81130" w:rsidRDefault="00B76CA6" w:rsidP="00C005EA">
            <w:pPr>
              <w:spacing w:before="0" w:after="0"/>
              <w:jc w:val="center"/>
              <w:rPr>
                <w:rFonts w:cs="Arial"/>
                <w:sz w:val="20"/>
                <w:szCs w:val="20"/>
              </w:rPr>
            </w:pPr>
            <w:r w:rsidRPr="00B81130">
              <w:rPr>
                <w:rFonts w:cs="Arial"/>
                <w:sz w:val="20"/>
                <w:szCs w:val="20"/>
              </w:rPr>
              <w:t>celková výměra 1</w:t>
            </w:r>
            <w:r w:rsidR="00916BA7" w:rsidRPr="00B81130">
              <w:rPr>
                <w:rFonts w:cs="Arial"/>
                <w:sz w:val="20"/>
                <w:szCs w:val="20"/>
              </w:rPr>
              <w:t xml:space="preserve"> </w:t>
            </w:r>
            <w:r w:rsidRPr="00B81130">
              <w:rPr>
                <w:rFonts w:cs="Arial"/>
                <w:sz w:val="20"/>
                <w:szCs w:val="20"/>
              </w:rPr>
              <w:t>:</w:t>
            </w:r>
            <w:r w:rsidR="00916BA7" w:rsidRPr="00B81130">
              <w:rPr>
                <w:rFonts w:cs="Arial"/>
                <w:sz w:val="20"/>
                <w:szCs w:val="20"/>
              </w:rPr>
              <w:t xml:space="preserve"> </w:t>
            </w:r>
            <w:r w:rsidRPr="00B81130">
              <w:rPr>
                <w:rFonts w:cs="Arial"/>
                <w:sz w:val="20"/>
                <w:szCs w:val="20"/>
              </w:rPr>
              <w:t>1,5</w:t>
            </w:r>
          </w:p>
          <w:p w14:paraId="25D07047" w14:textId="77777777" w:rsidR="00B76CA6" w:rsidRPr="00B81130" w:rsidRDefault="00B76CA6" w:rsidP="00C005EA">
            <w:pPr>
              <w:spacing w:before="0" w:after="0"/>
              <w:jc w:val="center"/>
              <w:rPr>
                <w:rFonts w:cs="Arial"/>
                <w:sz w:val="20"/>
                <w:szCs w:val="20"/>
              </w:rPr>
            </w:pPr>
            <w:r w:rsidRPr="00B81130">
              <w:rPr>
                <w:rFonts w:cs="Arial"/>
                <w:sz w:val="20"/>
                <w:szCs w:val="20"/>
              </w:rPr>
              <w:t>z toho vždy požadovaná výměra orné půdy v plném rozsahu nahrazena</w:t>
            </w:r>
          </w:p>
        </w:tc>
      </w:tr>
      <w:tr w:rsidR="00B76CA6" w:rsidRPr="00B81130" w14:paraId="2191D4E8" w14:textId="77777777" w:rsidTr="008863F2">
        <w:tc>
          <w:tcPr>
            <w:tcW w:w="2802" w:type="dxa"/>
            <w:tcBorders>
              <w:bottom w:val="single" w:sz="4" w:space="0" w:color="auto"/>
              <w:right w:val="single" w:sz="12" w:space="0" w:color="auto"/>
            </w:tcBorders>
            <w:shd w:val="clear" w:color="auto" w:fill="auto"/>
            <w:vAlign w:val="center"/>
          </w:tcPr>
          <w:p w14:paraId="0E7760DC" w14:textId="77777777" w:rsidR="00B76CA6" w:rsidRPr="00B81130" w:rsidRDefault="00B76CA6" w:rsidP="00C005EA">
            <w:pPr>
              <w:spacing w:before="0" w:after="0"/>
              <w:rPr>
                <w:rFonts w:cs="Arial"/>
                <w:sz w:val="20"/>
                <w:szCs w:val="20"/>
              </w:rPr>
            </w:pPr>
            <w:r w:rsidRPr="00B81130">
              <w:rPr>
                <w:rFonts w:cs="Arial"/>
                <w:sz w:val="20"/>
                <w:szCs w:val="20"/>
              </w:rPr>
              <w:t>neoprávněně zastavěné pozemky</w:t>
            </w:r>
          </w:p>
        </w:tc>
        <w:tc>
          <w:tcPr>
            <w:tcW w:w="6662" w:type="dxa"/>
            <w:gridSpan w:val="4"/>
            <w:tcBorders>
              <w:left w:val="single" w:sz="12" w:space="0" w:color="auto"/>
              <w:bottom w:val="single" w:sz="4" w:space="0" w:color="auto"/>
            </w:tcBorders>
            <w:shd w:val="clear" w:color="auto" w:fill="auto"/>
            <w:vAlign w:val="center"/>
          </w:tcPr>
          <w:p w14:paraId="14CB9717" w14:textId="77777777" w:rsidR="00B76CA6" w:rsidRPr="00B81130" w:rsidRDefault="00B045CC" w:rsidP="00C005EA">
            <w:pPr>
              <w:spacing w:before="0" w:after="0"/>
              <w:jc w:val="center"/>
              <w:rPr>
                <w:rFonts w:cs="Arial"/>
                <w:sz w:val="20"/>
                <w:szCs w:val="20"/>
              </w:rPr>
            </w:pPr>
            <w:r w:rsidRPr="00B81130">
              <w:rPr>
                <w:rFonts w:cs="Arial"/>
                <w:sz w:val="20"/>
                <w:szCs w:val="20"/>
              </w:rPr>
              <w:t xml:space="preserve">celková </w:t>
            </w:r>
            <w:r w:rsidR="00B76CA6" w:rsidRPr="00B81130">
              <w:rPr>
                <w:rFonts w:cs="Arial"/>
                <w:sz w:val="20"/>
                <w:szCs w:val="20"/>
              </w:rPr>
              <w:t>výměra 1</w:t>
            </w:r>
            <w:r w:rsidR="00916BA7" w:rsidRPr="00B81130">
              <w:rPr>
                <w:rFonts w:cs="Arial"/>
                <w:sz w:val="20"/>
                <w:szCs w:val="20"/>
              </w:rPr>
              <w:t xml:space="preserve"> </w:t>
            </w:r>
            <w:r w:rsidR="00B76CA6" w:rsidRPr="00B81130">
              <w:rPr>
                <w:rFonts w:cs="Arial"/>
                <w:sz w:val="20"/>
                <w:szCs w:val="20"/>
              </w:rPr>
              <w:t>:</w:t>
            </w:r>
            <w:r w:rsidR="00916BA7" w:rsidRPr="00B81130">
              <w:rPr>
                <w:rFonts w:cs="Arial"/>
                <w:sz w:val="20"/>
                <w:szCs w:val="20"/>
              </w:rPr>
              <w:t xml:space="preserve"> </w:t>
            </w:r>
            <w:r w:rsidR="00B76CA6" w:rsidRPr="00B81130">
              <w:rPr>
                <w:rFonts w:cs="Arial"/>
                <w:sz w:val="20"/>
                <w:szCs w:val="20"/>
              </w:rPr>
              <w:t>10</w:t>
            </w:r>
          </w:p>
          <w:p w14:paraId="6170058D" w14:textId="77777777" w:rsidR="00B76CA6" w:rsidRPr="00B81130" w:rsidRDefault="00B76CA6" w:rsidP="00C005EA">
            <w:pPr>
              <w:spacing w:before="0" w:after="0"/>
              <w:jc w:val="center"/>
              <w:rPr>
                <w:rFonts w:cs="Arial"/>
                <w:sz w:val="20"/>
                <w:szCs w:val="20"/>
              </w:rPr>
            </w:pPr>
            <w:r w:rsidRPr="00B81130">
              <w:rPr>
                <w:rFonts w:cs="Arial"/>
                <w:sz w:val="20"/>
                <w:szCs w:val="20"/>
              </w:rPr>
              <w:t>z toho vždy požadovaná výměra orné půdy v plném rozsahu nahrazena</w:t>
            </w:r>
          </w:p>
        </w:tc>
      </w:tr>
      <w:tr w:rsidR="00B76CA6" w:rsidRPr="00B81130" w14:paraId="499C7D2C" w14:textId="77777777" w:rsidTr="008863F2">
        <w:tc>
          <w:tcPr>
            <w:tcW w:w="2802" w:type="dxa"/>
            <w:tcBorders>
              <w:bottom w:val="single" w:sz="4" w:space="0" w:color="auto"/>
              <w:right w:val="single" w:sz="12" w:space="0" w:color="auto"/>
            </w:tcBorders>
            <w:shd w:val="clear" w:color="auto" w:fill="auto"/>
            <w:vAlign w:val="center"/>
          </w:tcPr>
          <w:p w14:paraId="72A18439" w14:textId="77777777" w:rsidR="00B76CA6" w:rsidRPr="00B81130" w:rsidRDefault="00B76CA6" w:rsidP="00C005EA">
            <w:pPr>
              <w:spacing w:before="0" w:after="0"/>
              <w:rPr>
                <w:rFonts w:cs="Arial"/>
                <w:sz w:val="20"/>
                <w:szCs w:val="20"/>
              </w:rPr>
            </w:pPr>
            <w:r w:rsidRPr="00B81130">
              <w:rPr>
                <w:rFonts w:cs="Arial"/>
                <w:sz w:val="20"/>
                <w:szCs w:val="20"/>
              </w:rPr>
              <w:t xml:space="preserve">jiný účel – vše co není taxativně vyjmenováno </w:t>
            </w:r>
          </w:p>
        </w:tc>
        <w:tc>
          <w:tcPr>
            <w:tcW w:w="6662" w:type="dxa"/>
            <w:gridSpan w:val="4"/>
            <w:tcBorders>
              <w:left w:val="single" w:sz="12" w:space="0" w:color="auto"/>
              <w:bottom w:val="single" w:sz="4" w:space="0" w:color="auto"/>
            </w:tcBorders>
            <w:shd w:val="clear" w:color="auto" w:fill="auto"/>
            <w:vAlign w:val="center"/>
          </w:tcPr>
          <w:p w14:paraId="395A6489" w14:textId="77777777" w:rsidR="00B76CA6" w:rsidRPr="00B81130" w:rsidRDefault="00B76CA6" w:rsidP="00C005EA">
            <w:pPr>
              <w:spacing w:before="0" w:after="0"/>
              <w:jc w:val="center"/>
              <w:rPr>
                <w:rFonts w:cs="Arial"/>
                <w:sz w:val="20"/>
                <w:szCs w:val="20"/>
              </w:rPr>
            </w:pPr>
            <w:r w:rsidRPr="00B81130">
              <w:rPr>
                <w:rFonts w:cs="Arial"/>
                <w:sz w:val="20"/>
                <w:szCs w:val="20"/>
              </w:rPr>
              <w:t>celková výměra 1</w:t>
            </w:r>
            <w:r w:rsidR="00916BA7" w:rsidRPr="00B81130">
              <w:rPr>
                <w:rFonts w:cs="Arial"/>
                <w:sz w:val="20"/>
                <w:szCs w:val="20"/>
              </w:rPr>
              <w:t xml:space="preserve"> </w:t>
            </w:r>
            <w:r w:rsidRPr="00B81130">
              <w:rPr>
                <w:rFonts w:cs="Arial"/>
                <w:sz w:val="20"/>
                <w:szCs w:val="20"/>
              </w:rPr>
              <w:t>:</w:t>
            </w:r>
            <w:r w:rsidR="00916BA7" w:rsidRPr="00B81130">
              <w:rPr>
                <w:rFonts w:cs="Arial"/>
                <w:sz w:val="20"/>
                <w:szCs w:val="20"/>
              </w:rPr>
              <w:t xml:space="preserve"> </w:t>
            </w:r>
            <w:r w:rsidRPr="00B81130">
              <w:rPr>
                <w:rFonts w:cs="Arial"/>
                <w:sz w:val="20"/>
                <w:szCs w:val="20"/>
              </w:rPr>
              <w:t>1,5</w:t>
            </w:r>
          </w:p>
          <w:p w14:paraId="5BCFAFEA" w14:textId="77777777" w:rsidR="00B76CA6" w:rsidRPr="00B81130" w:rsidRDefault="00B76CA6" w:rsidP="00C005EA">
            <w:pPr>
              <w:spacing w:before="0" w:after="0"/>
              <w:jc w:val="center"/>
              <w:rPr>
                <w:rFonts w:cs="Arial"/>
                <w:sz w:val="20"/>
                <w:szCs w:val="20"/>
              </w:rPr>
            </w:pPr>
            <w:r w:rsidRPr="00B81130">
              <w:rPr>
                <w:rFonts w:cs="Arial"/>
                <w:sz w:val="20"/>
                <w:szCs w:val="20"/>
              </w:rPr>
              <w:t>z toho vždy požadovaná výměra orné půdy v plném rozsahu nahrazena</w:t>
            </w:r>
          </w:p>
        </w:tc>
      </w:tr>
      <w:tr w:rsidR="00B76CA6" w:rsidRPr="00B81130" w14:paraId="50B96703" w14:textId="77777777" w:rsidTr="008863F2">
        <w:tc>
          <w:tcPr>
            <w:tcW w:w="2802" w:type="dxa"/>
            <w:tcBorders>
              <w:right w:val="single" w:sz="12" w:space="0" w:color="auto"/>
            </w:tcBorders>
            <w:shd w:val="clear" w:color="auto" w:fill="auto"/>
            <w:vAlign w:val="center"/>
          </w:tcPr>
          <w:p w14:paraId="137AE0AC" w14:textId="77777777" w:rsidR="00B76CA6" w:rsidRPr="00B81130" w:rsidRDefault="00B76CA6" w:rsidP="00C005EA">
            <w:pPr>
              <w:spacing w:before="0" w:after="0"/>
              <w:rPr>
                <w:rFonts w:cs="Arial"/>
                <w:sz w:val="20"/>
                <w:szCs w:val="20"/>
              </w:rPr>
            </w:pPr>
            <w:r w:rsidRPr="00B81130">
              <w:rPr>
                <w:rFonts w:cs="Arial"/>
                <w:sz w:val="20"/>
                <w:szCs w:val="20"/>
              </w:rPr>
              <w:t xml:space="preserve">z iniciativy </w:t>
            </w:r>
            <w:r w:rsidR="004068E9" w:rsidRPr="00B81130">
              <w:rPr>
                <w:rFonts w:cs="Arial"/>
                <w:sz w:val="20"/>
                <w:szCs w:val="20"/>
              </w:rPr>
              <w:t xml:space="preserve">navrhovatele </w:t>
            </w:r>
            <w:r w:rsidR="00B045CC" w:rsidRPr="00B81130">
              <w:rPr>
                <w:rFonts w:cs="Arial"/>
                <w:sz w:val="20"/>
                <w:szCs w:val="20"/>
              </w:rPr>
              <w:t>pro potřeby SPÚ (nabídka web)</w:t>
            </w:r>
          </w:p>
        </w:tc>
        <w:tc>
          <w:tcPr>
            <w:tcW w:w="6662" w:type="dxa"/>
            <w:gridSpan w:val="4"/>
            <w:tcBorders>
              <w:left w:val="single" w:sz="12" w:space="0" w:color="auto"/>
            </w:tcBorders>
            <w:shd w:val="clear" w:color="auto" w:fill="auto"/>
            <w:vAlign w:val="center"/>
          </w:tcPr>
          <w:p w14:paraId="6C09D83C" w14:textId="77777777" w:rsidR="00C15D5D" w:rsidRPr="00B81130" w:rsidRDefault="00916BA7" w:rsidP="00C005EA">
            <w:pPr>
              <w:spacing w:before="0" w:after="0"/>
              <w:jc w:val="center"/>
              <w:rPr>
                <w:rFonts w:cs="Arial"/>
                <w:sz w:val="20"/>
                <w:szCs w:val="20"/>
              </w:rPr>
            </w:pPr>
            <w:r w:rsidRPr="00B81130">
              <w:rPr>
                <w:rFonts w:cs="Arial"/>
                <w:sz w:val="20"/>
                <w:szCs w:val="20"/>
              </w:rPr>
              <w:t xml:space="preserve">celková výměra </w:t>
            </w:r>
            <w:r w:rsidR="00B76CA6" w:rsidRPr="00B81130">
              <w:rPr>
                <w:rFonts w:cs="Arial"/>
                <w:sz w:val="20"/>
                <w:szCs w:val="20"/>
              </w:rPr>
              <w:t>1</w:t>
            </w:r>
            <w:r w:rsidR="00C15D5D" w:rsidRPr="00B81130">
              <w:rPr>
                <w:rFonts w:cs="Arial"/>
                <w:sz w:val="20"/>
                <w:szCs w:val="20"/>
              </w:rPr>
              <w:t xml:space="preserve"> </w:t>
            </w:r>
            <w:r w:rsidR="00B76CA6" w:rsidRPr="00B81130">
              <w:rPr>
                <w:rFonts w:cs="Arial"/>
                <w:sz w:val="20"/>
                <w:szCs w:val="20"/>
              </w:rPr>
              <w:t>:</w:t>
            </w:r>
            <w:r w:rsidR="00C15D5D" w:rsidRPr="00B81130">
              <w:rPr>
                <w:rFonts w:cs="Arial"/>
                <w:sz w:val="20"/>
                <w:szCs w:val="20"/>
              </w:rPr>
              <w:t xml:space="preserve"> </w:t>
            </w:r>
            <w:r w:rsidR="00662FFD" w:rsidRPr="00B81130">
              <w:rPr>
                <w:rFonts w:cs="Arial"/>
                <w:sz w:val="20"/>
                <w:szCs w:val="20"/>
              </w:rPr>
              <w:t>1</w:t>
            </w:r>
          </w:p>
        </w:tc>
      </w:tr>
      <w:tr w:rsidR="00C15D5D" w:rsidRPr="00B81130" w14:paraId="6AA44B16" w14:textId="77777777" w:rsidTr="008863F2">
        <w:tc>
          <w:tcPr>
            <w:tcW w:w="2802" w:type="dxa"/>
            <w:tcBorders>
              <w:right w:val="single" w:sz="12" w:space="0" w:color="auto"/>
            </w:tcBorders>
            <w:shd w:val="clear" w:color="auto" w:fill="auto"/>
            <w:vAlign w:val="center"/>
          </w:tcPr>
          <w:p w14:paraId="73B1C99C" w14:textId="77777777" w:rsidR="00C15D5D" w:rsidRPr="00B81130" w:rsidRDefault="00C15D5D" w:rsidP="00C005EA">
            <w:pPr>
              <w:spacing w:before="0" w:after="0"/>
              <w:rPr>
                <w:rFonts w:cs="Arial"/>
                <w:sz w:val="20"/>
                <w:szCs w:val="20"/>
              </w:rPr>
            </w:pPr>
            <w:r w:rsidRPr="00B81130">
              <w:rPr>
                <w:rFonts w:cs="Arial"/>
                <w:sz w:val="20"/>
                <w:szCs w:val="20"/>
              </w:rPr>
              <w:t xml:space="preserve">z iniciativy SPÚ </w:t>
            </w:r>
          </w:p>
        </w:tc>
        <w:tc>
          <w:tcPr>
            <w:tcW w:w="6662" w:type="dxa"/>
            <w:gridSpan w:val="4"/>
            <w:tcBorders>
              <w:left w:val="single" w:sz="12" w:space="0" w:color="auto"/>
            </w:tcBorders>
            <w:shd w:val="clear" w:color="auto" w:fill="auto"/>
            <w:vAlign w:val="center"/>
          </w:tcPr>
          <w:p w14:paraId="0690589E" w14:textId="77777777" w:rsidR="00C15D5D" w:rsidRPr="00B81130" w:rsidRDefault="00C15D5D" w:rsidP="00C005EA">
            <w:pPr>
              <w:spacing w:before="0" w:after="0"/>
              <w:jc w:val="center"/>
              <w:rPr>
                <w:rFonts w:cs="Arial"/>
                <w:sz w:val="20"/>
                <w:szCs w:val="20"/>
              </w:rPr>
            </w:pPr>
            <w:r w:rsidRPr="00B81130">
              <w:rPr>
                <w:rFonts w:cs="Arial"/>
                <w:sz w:val="20"/>
                <w:szCs w:val="20"/>
              </w:rPr>
              <w:t>celková výměra 1 : 1</w:t>
            </w:r>
          </w:p>
        </w:tc>
      </w:tr>
    </w:tbl>
    <w:p w14:paraId="3BE172D8" w14:textId="77777777" w:rsidR="00DD0567" w:rsidRPr="00B81130" w:rsidRDefault="00DD0567">
      <w:bookmarkStart w:id="272" w:name="_Toc486237635"/>
      <w:bookmarkStart w:id="273" w:name="_Toc486256207"/>
      <w:bookmarkStart w:id="274" w:name="_Toc486256308"/>
      <w:bookmarkStart w:id="275" w:name="_Toc489002249"/>
      <w:bookmarkStart w:id="276" w:name="_Toc454973830"/>
      <w:bookmarkEnd w:id="272"/>
      <w:bookmarkEnd w:id="273"/>
      <w:bookmarkEnd w:id="274"/>
      <w:bookmarkEnd w:id="275"/>
    </w:p>
    <w:p w14:paraId="7A625683" w14:textId="0F2782FD" w:rsidR="00D25CB9" w:rsidRPr="00B81130" w:rsidRDefault="00FB7C55" w:rsidP="00D64554">
      <w:pPr>
        <w:pStyle w:val="Nadpis1"/>
      </w:pPr>
      <w:bookmarkStart w:id="277" w:name="_Toc485040706"/>
      <w:bookmarkStart w:id="278" w:name="_Toc485040819"/>
      <w:bookmarkStart w:id="279" w:name="_Toc485040926"/>
      <w:bookmarkStart w:id="280" w:name="_Toc485041036"/>
      <w:bookmarkStart w:id="281" w:name="_Toc485041143"/>
      <w:bookmarkStart w:id="282" w:name="_Toc485041866"/>
      <w:bookmarkStart w:id="283" w:name="_Toc485041983"/>
      <w:bookmarkStart w:id="284" w:name="_Toc485042100"/>
      <w:bookmarkStart w:id="285" w:name="_Toc485042217"/>
      <w:bookmarkStart w:id="286" w:name="_Toc485042340"/>
      <w:bookmarkStart w:id="287" w:name="_Toc485042447"/>
      <w:bookmarkStart w:id="288" w:name="_Toc485042464"/>
      <w:bookmarkStart w:id="289" w:name="_Toc485042586"/>
      <w:bookmarkStart w:id="290" w:name="_Toc485042803"/>
      <w:bookmarkStart w:id="291" w:name="_Toc485119599"/>
      <w:bookmarkStart w:id="292" w:name="_Toc485119722"/>
      <w:bookmarkStart w:id="293" w:name="_Toc485119839"/>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76"/>
      <w:r w:rsidRPr="00B81130">
        <w:rPr>
          <w:color w:val="000000"/>
        </w:rPr>
        <w:t xml:space="preserve"> </w:t>
      </w:r>
      <w:bookmarkStart w:id="294" w:name="_Toc454973831"/>
      <w:bookmarkStart w:id="295" w:name="_Ref482775248"/>
      <w:bookmarkStart w:id="296" w:name="_Ref482775255"/>
      <w:bookmarkStart w:id="297" w:name="_Ref482775259"/>
      <w:bookmarkStart w:id="298" w:name="_Ref482775266"/>
      <w:bookmarkStart w:id="299" w:name="_Toc485041987"/>
      <w:bookmarkStart w:id="300" w:name="_Toc485042344"/>
      <w:bookmarkStart w:id="301" w:name="_Toc485119843"/>
      <w:bookmarkStart w:id="302" w:name="_Toc534201329"/>
      <w:r w:rsidR="00D25CB9" w:rsidRPr="00B81130">
        <w:t xml:space="preserve">ČINNOSTI SOUVISEJÍCÍ S UZAVŘENÍM SMĚNNÉ SMLOUVY </w:t>
      </w:r>
      <w:r w:rsidR="002E7962" w:rsidRPr="00B81130">
        <w:t>–</w:t>
      </w:r>
      <w:r w:rsidR="00D25CB9" w:rsidRPr="00B81130">
        <w:t xml:space="preserve"> OBECNĚ</w:t>
      </w:r>
      <w:bookmarkStart w:id="303" w:name="_Toc485041988"/>
      <w:bookmarkStart w:id="304" w:name="_Toc485042345"/>
      <w:bookmarkStart w:id="305" w:name="_Toc486237640"/>
      <w:bookmarkEnd w:id="294"/>
      <w:bookmarkEnd w:id="295"/>
      <w:bookmarkEnd w:id="296"/>
      <w:bookmarkEnd w:id="297"/>
      <w:bookmarkEnd w:id="298"/>
      <w:bookmarkEnd w:id="299"/>
      <w:bookmarkEnd w:id="300"/>
      <w:bookmarkEnd w:id="301"/>
      <w:bookmarkEnd w:id="303"/>
      <w:bookmarkEnd w:id="304"/>
      <w:bookmarkEnd w:id="305"/>
      <w:bookmarkEnd w:id="302"/>
    </w:p>
    <w:p w14:paraId="299DEB8F" w14:textId="77777777" w:rsidR="00D25CB9" w:rsidRPr="00B81130" w:rsidRDefault="00D25CB9" w:rsidP="00C005EA">
      <w:pPr>
        <w:pStyle w:val="Nadpis2"/>
        <w:ind w:left="567"/>
      </w:pPr>
      <w:bookmarkStart w:id="306" w:name="_Toc454973832"/>
      <w:bookmarkStart w:id="307" w:name="_Toc485041989"/>
      <w:bookmarkStart w:id="308" w:name="_Toc485042346"/>
      <w:bookmarkStart w:id="309" w:name="_Toc534201330"/>
      <w:r w:rsidRPr="00B81130">
        <w:t>Žádost navrhovatele</w:t>
      </w:r>
      <w:bookmarkEnd w:id="306"/>
      <w:r w:rsidRPr="00B81130">
        <w:t xml:space="preserve"> bude podána </w:t>
      </w:r>
      <w:r w:rsidR="00392F15" w:rsidRPr="00B81130">
        <w:t>na</w:t>
      </w:r>
      <w:r w:rsidRPr="00B81130">
        <w:t xml:space="preserve"> </w:t>
      </w:r>
      <w:r w:rsidR="00392F15" w:rsidRPr="00B81130">
        <w:t xml:space="preserve">předepsaném </w:t>
      </w:r>
      <w:r w:rsidRPr="00B81130">
        <w:t>formulář</w:t>
      </w:r>
      <w:r w:rsidR="00392F15" w:rsidRPr="00B81130">
        <w:t>i</w:t>
      </w:r>
      <w:r w:rsidRPr="00B81130">
        <w:t xml:space="preserve"> </w:t>
      </w:r>
      <w:r w:rsidR="00392F15" w:rsidRPr="00B81130">
        <w:t>včetně</w:t>
      </w:r>
      <w:r w:rsidR="00822C31" w:rsidRPr="00B81130">
        <w:t xml:space="preserve"> </w:t>
      </w:r>
      <w:r w:rsidR="00392F15" w:rsidRPr="00B81130">
        <w:t>příloh</w:t>
      </w:r>
      <w:bookmarkEnd w:id="307"/>
      <w:bookmarkEnd w:id="308"/>
      <w:bookmarkEnd w:id="309"/>
      <w:r w:rsidRPr="00B81130">
        <w:t xml:space="preserve"> </w:t>
      </w:r>
    </w:p>
    <w:p w14:paraId="2A628C1E" w14:textId="710BA206" w:rsidR="00CA487E" w:rsidRPr="00B81130" w:rsidRDefault="002A22E9" w:rsidP="00C005EA">
      <w:pPr>
        <w:pStyle w:val="Odstavecseseznamem"/>
        <w:numPr>
          <w:ilvl w:val="0"/>
          <w:numId w:val="66"/>
        </w:numPr>
        <w:spacing w:before="0"/>
        <w:ind w:left="426"/>
        <w:rPr>
          <w:rFonts w:cs="Arial"/>
        </w:rPr>
      </w:pPr>
      <w:r w:rsidRPr="00B81130">
        <w:rPr>
          <w:rFonts w:cs="Arial"/>
        </w:rPr>
        <w:t>v</w:t>
      </w:r>
      <w:r w:rsidR="00DA600F" w:rsidRPr="00B81130">
        <w:rPr>
          <w:rFonts w:cs="Arial"/>
        </w:rPr>
        <w:t xml:space="preserve">iz. </w:t>
      </w:r>
      <w:r w:rsidR="00AB4141" w:rsidRPr="00B81130">
        <w:rPr>
          <w:rFonts w:cs="Arial"/>
        </w:rPr>
        <w:t>příloha</w:t>
      </w:r>
      <w:r w:rsidR="00D1457A" w:rsidRPr="00B81130">
        <w:rPr>
          <w:rFonts w:cs="Arial"/>
        </w:rPr>
        <w:t xml:space="preserve"> </w:t>
      </w:r>
      <w:r w:rsidR="00D1457A" w:rsidRPr="00B81130">
        <w:rPr>
          <w:rFonts w:cs="Arial"/>
        </w:rPr>
        <w:fldChar w:fldCharType="begin"/>
      </w:r>
      <w:r w:rsidR="00D1457A" w:rsidRPr="00B81130">
        <w:rPr>
          <w:rFonts w:cs="Arial"/>
        </w:rPr>
        <w:instrText xml:space="preserve"> REF _Ref484671187 \w \h  \* MERGEFORMAT </w:instrText>
      </w:r>
      <w:r w:rsidR="00D1457A" w:rsidRPr="00B81130">
        <w:rPr>
          <w:rFonts w:cs="Arial"/>
        </w:rPr>
      </w:r>
      <w:r w:rsidR="00D1457A" w:rsidRPr="00B81130">
        <w:rPr>
          <w:rFonts w:cs="Arial"/>
        </w:rPr>
        <w:fldChar w:fldCharType="separate"/>
      </w:r>
      <w:r w:rsidR="00D96E48">
        <w:rPr>
          <w:rFonts w:cs="Arial"/>
        </w:rPr>
        <w:t>12.1</w:t>
      </w:r>
      <w:r w:rsidR="00D1457A" w:rsidRPr="00B81130">
        <w:rPr>
          <w:rFonts w:cs="Arial"/>
        </w:rPr>
        <w:fldChar w:fldCharType="end"/>
      </w:r>
      <w:r w:rsidR="00AC6DF8" w:rsidRPr="00B81130">
        <w:rPr>
          <w:rFonts w:cs="Arial"/>
        </w:rPr>
        <w:t xml:space="preserve"> </w:t>
      </w:r>
      <w:r w:rsidR="00D1457A" w:rsidRPr="00B81130">
        <w:rPr>
          <w:rFonts w:cs="Arial"/>
        </w:rPr>
        <w:t>tohoto MP.</w:t>
      </w:r>
      <w:r w:rsidR="00CA487E" w:rsidRPr="00B81130">
        <w:rPr>
          <w:rFonts w:cs="Arial"/>
        </w:rPr>
        <w:t xml:space="preserve"> </w:t>
      </w:r>
    </w:p>
    <w:p w14:paraId="21A61319" w14:textId="77777777" w:rsidR="00F1531E" w:rsidRPr="00B81130" w:rsidRDefault="00BF5E00" w:rsidP="00C005EA">
      <w:pPr>
        <w:pStyle w:val="Odstavecseseznamem"/>
        <w:numPr>
          <w:ilvl w:val="0"/>
          <w:numId w:val="66"/>
        </w:numPr>
        <w:spacing w:before="0"/>
        <w:ind w:left="426"/>
        <w:rPr>
          <w:rFonts w:cs="Arial"/>
        </w:rPr>
      </w:pPr>
      <w:r w:rsidRPr="00B81130">
        <w:rPr>
          <w:rFonts w:cs="Arial"/>
        </w:rPr>
        <w:t>bude řádně a čitelně vyplněna</w:t>
      </w:r>
      <w:r w:rsidR="007D2135" w:rsidRPr="00B81130">
        <w:rPr>
          <w:rFonts w:cs="Arial"/>
        </w:rPr>
        <w:t>,</w:t>
      </w:r>
      <w:r w:rsidR="00680C1F" w:rsidRPr="00B81130">
        <w:rPr>
          <w:rFonts w:cs="Arial"/>
        </w:rPr>
        <w:t xml:space="preserve"> </w:t>
      </w:r>
    </w:p>
    <w:p w14:paraId="7B376265" w14:textId="77777777" w:rsidR="00120924" w:rsidRPr="00B81130" w:rsidRDefault="00916BA7" w:rsidP="00C005EA">
      <w:pPr>
        <w:pStyle w:val="Odstavecseseznamem"/>
        <w:numPr>
          <w:ilvl w:val="0"/>
          <w:numId w:val="66"/>
        </w:numPr>
        <w:spacing w:before="0"/>
        <w:ind w:left="426"/>
        <w:rPr>
          <w:rFonts w:cs="Arial"/>
        </w:rPr>
      </w:pPr>
      <w:r w:rsidRPr="00B81130">
        <w:rPr>
          <w:rFonts w:cs="Arial"/>
        </w:rPr>
        <w:t>v případě,</w:t>
      </w:r>
      <w:r w:rsidR="00680C1F" w:rsidRPr="00B81130">
        <w:rPr>
          <w:rFonts w:cs="Arial"/>
        </w:rPr>
        <w:t xml:space="preserve"> že</w:t>
      </w:r>
      <w:r w:rsidRPr="00B81130">
        <w:rPr>
          <w:rFonts w:cs="Arial"/>
        </w:rPr>
        <w:t xml:space="preserve"> navrhovatelem je právnická osoba KPÚ</w:t>
      </w:r>
      <w:r w:rsidR="00CE0576" w:rsidRPr="00B81130">
        <w:rPr>
          <w:rFonts w:cs="Arial"/>
        </w:rPr>
        <w:t xml:space="preserve"> zkontroluje, zda</w:t>
      </w:r>
      <w:r w:rsidRPr="00B81130">
        <w:rPr>
          <w:rFonts w:cs="Arial"/>
        </w:rPr>
        <w:t xml:space="preserve"> </w:t>
      </w:r>
      <w:r w:rsidR="007D2135" w:rsidRPr="00B81130">
        <w:rPr>
          <w:rFonts w:cs="Arial"/>
        </w:rPr>
        <w:t>žádost podepsala osoba, která má oprávnění za právnickou osobu jednat.</w:t>
      </w:r>
    </w:p>
    <w:p w14:paraId="16C6C55D" w14:textId="77777777" w:rsidR="00D25CB9" w:rsidRPr="00B81130" w:rsidRDefault="00D25CB9" w:rsidP="00C005EA">
      <w:pPr>
        <w:pStyle w:val="Nadpis2"/>
        <w:ind w:left="567"/>
      </w:pPr>
      <w:bookmarkStart w:id="310" w:name="_Toc454973833"/>
      <w:bookmarkStart w:id="311" w:name="_Toc485041990"/>
      <w:bookmarkStart w:id="312" w:name="_Toc485042347"/>
      <w:bookmarkStart w:id="313" w:name="_Toc534201331"/>
      <w:r w:rsidRPr="00B81130">
        <w:t>Územní řízení a povolování staveb</w:t>
      </w:r>
      <w:bookmarkEnd w:id="310"/>
      <w:bookmarkEnd w:id="311"/>
      <w:bookmarkEnd w:id="312"/>
      <w:bookmarkEnd w:id="313"/>
    </w:p>
    <w:p w14:paraId="628E403F" w14:textId="16EB8BC0" w:rsidR="00D25CB9" w:rsidRPr="00B81130" w:rsidRDefault="00D25CB9" w:rsidP="00C005EA">
      <w:pPr>
        <w:pStyle w:val="Zkladntext"/>
        <w:tabs>
          <w:tab w:val="left" w:pos="360"/>
        </w:tabs>
        <w:spacing w:after="120"/>
        <w:rPr>
          <w:rFonts w:cs="Arial"/>
          <w:szCs w:val="22"/>
        </w:rPr>
      </w:pPr>
      <w:r w:rsidRPr="00B81130">
        <w:rPr>
          <w:rFonts w:cs="Arial"/>
          <w:szCs w:val="22"/>
        </w:rPr>
        <w:t xml:space="preserve">Řešeno v metodickém pokynu SPÚ </w:t>
      </w:r>
      <w:r w:rsidR="003647CB" w:rsidRPr="007820AB">
        <w:rPr>
          <w:rFonts w:cs="Arial"/>
          <w:szCs w:val="22"/>
          <w:highlight w:val="yellow"/>
        </w:rPr>
        <w:t>A</w:t>
      </w:r>
      <w:r w:rsidRPr="007820AB">
        <w:rPr>
          <w:rFonts w:cs="Arial"/>
          <w:szCs w:val="22"/>
          <w:highlight w:val="yellow"/>
        </w:rPr>
        <w:t xml:space="preserve"> - část 2/</w:t>
      </w:r>
      <w:r w:rsidR="003647CB" w:rsidRPr="007820AB">
        <w:rPr>
          <w:rFonts w:cs="Arial"/>
          <w:szCs w:val="22"/>
          <w:highlight w:val="yellow"/>
        </w:rPr>
        <w:t>26</w:t>
      </w:r>
      <w:r w:rsidRPr="00B81130">
        <w:rPr>
          <w:rFonts w:cs="Arial"/>
          <w:szCs w:val="22"/>
        </w:rPr>
        <w:t>.</w:t>
      </w:r>
    </w:p>
    <w:p w14:paraId="0643AB53" w14:textId="77777777" w:rsidR="00D25CB9" w:rsidRPr="00B81130" w:rsidRDefault="00D25CB9" w:rsidP="00C005EA">
      <w:pPr>
        <w:pStyle w:val="Nadpis2"/>
        <w:ind w:left="567"/>
      </w:pPr>
      <w:bookmarkStart w:id="314" w:name="_Toc454973834"/>
      <w:bookmarkStart w:id="315" w:name="_Toc485041991"/>
      <w:bookmarkStart w:id="316" w:name="_Toc485042348"/>
      <w:bookmarkStart w:id="317" w:name="_Toc534201332"/>
      <w:r w:rsidRPr="00B81130">
        <w:t>Ocenění nemovitostí</w:t>
      </w:r>
      <w:bookmarkEnd w:id="314"/>
      <w:bookmarkEnd w:id="315"/>
      <w:bookmarkEnd w:id="316"/>
      <w:bookmarkEnd w:id="317"/>
    </w:p>
    <w:p w14:paraId="6D103AFC" w14:textId="77777777" w:rsidR="000029EC" w:rsidRPr="00B81130" w:rsidRDefault="006F7590" w:rsidP="00C005EA">
      <w:pPr>
        <w:spacing w:before="0"/>
        <w:jc w:val="both"/>
        <w:rPr>
          <w:rFonts w:cs="Arial"/>
        </w:rPr>
      </w:pPr>
      <w:r w:rsidRPr="00B81130">
        <w:rPr>
          <w:rFonts w:cs="Arial"/>
        </w:rPr>
        <w:t>O</w:t>
      </w:r>
      <w:r w:rsidR="00D25CB9" w:rsidRPr="00B81130">
        <w:rPr>
          <w:rFonts w:cs="Arial"/>
        </w:rPr>
        <w:t xml:space="preserve">cenění směňovaných nemovitostí (nemovitosti ve vlastnictví navrhovatele i nemovitosti v příslušnosti hospodařit SPÚ) zajistí </w:t>
      </w:r>
      <w:r w:rsidRPr="00B81130">
        <w:rPr>
          <w:rFonts w:cs="Arial"/>
        </w:rPr>
        <w:t>KPÚ</w:t>
      </w:r>
      <w:r w:rsidR="00D25CB9" w:rsidRPr="00B81130">
        <w:rPr>
          <w:rFonts w:cs="Arial"/>
        </w:rPr>
        <w:t xml:space="preserve"> formou znaleckého posudku u znalce</w:t>
      </w:r>
      <w:r w:rsidR="005D681B" w:rsidRPr="00B81130">
        <w:rPr>
          <w:rFonts w:cs="Arial"/>
        </w:rPr>
        <w:t xml:space="preserve"> jmenovaného soudem pro</w:t>
      </w:r>
      <w:r w:rsidR="00D25CB9" w:rsidRPr="00B81130">
        <w:rPr>
          <w:rFonts w:cs="Arial"/>
        </w:rPr>
        <w:t xml:space="preserve"> obor ekonomika, odvětví ceny a odhady, oceňování nemovitostí.</w:t>
      </w:r>
      <w:r w:rsidR="00EC71EC" w:rsidRPr="00B81130">
        <w:rPr>
          <w:rFonts w:cs="Arial"/>
        </w:rPr>
        <w:t xml:space="preserve"> </w:t>
      </w:r>
    </w:p>
    <w:p w14:paraId="22B3B95A" w14:textId="77777777" w:rsidR="004743D0" w:rsidRPr="00B81130" w:rsidRDefault="00EC71EC" w:rsidP="00C005EA">
      <w:pPr>
        <w:spacing w:before="0"/>
        <w:jc w:val="both"/>
        <w:rPr>
          <w:rFonts w:cs="Arial"/>
          <w:kern w:val="28"/>
        </w:rPr>
      </w:pPr>
      <w:r w:rsidRPr="00B81130">
        <w:rPr>
          <w:rFonts w:cs="Arial"/>
        </w:rPr>
        <w:t xml:space="preserve">Jsou-li v případě směn pro účely </w:t>
      </w:r>
      <w:r w:rsidR="00340F32" w:rsidRPr="00B81130">
        <w:rPr>
          <w:rFonts w:cs="Arial"/>
        </w:rPr>
        <w:t xml:space="preserve">těžby nerostů </w:t>
      </w:r>
      <w:r w:rsidR="00A357FB" w:rsidRPr="00B81130">
        <w:rPr>
          <w:rFonts w:cs="Arial"/>
        </w:rPr>
        <w:t>oce</w:t>
      </w:r>
      <w:r w:rsidR="00340F32" w:rsidRPr="00B81130">
        <w:rPr>
          <w:rFonts w:cs="Arial"/>
        </w:rPr>
        <w:t>ňovány</w:t>
      </w:r>
      <w:r w:rsidR="00A357FB" w:rsidRPr="00B81130">
        <w:rPr>
          <w:rFonts w:cs="Arial"/>
        </w:rPr>
        <w:t xml:space="preserve"> </w:t>
      </w:r>
      <w:r w:rsidR="00DE1296" w:rsidRPr="00B81130">
        <w:rPr>
          <w:rFonts w:cs="Arial"/>
        </w:rPr>
        <w:t>pozemk</w:t>
      </w:r>
      <w:r w:rsidR="00340F32" w:rsidRPr="00B81130">
        <w:rPr>
          <w:rFonts w:cs="Arial"/>
        </w:rPr>
        <w:t>y</w:t>
      </w:r>
      <w:r w:rsidR="00DE1296" w:rsidRPr="00B81130">
        <w:rPr>
          <w:rFonts w:cs="Arial"/>
        </w:rPr>
        <w:t xml:space="preserve"> s výskytem ložisek nerostných surovin </w:t>
      </w:r>
      <w:r w:rsidR="007D23E8" w:rsidRPr="00B81130">
        <w:rPr>
          <w:rFonts w:cs="Arial"/>
        </w:rPr>
        <w:t xml:space="preserve">nacházející se v chráněném ložiskovém území nebo dobývacím prostoru anebo pozemků, na které bylo vydáno rozhodnutí o využití území pro těžbu, </w:t>
      </w:r>
      <w:r w:rsidR="00DE1296" w:rsidRPr="00B81130">
        <w:rPr>
          <w:rFonts w:cs="Arial"/>
          <w:kern w:val="28"/>
        </w:rPr>
        <w:t>musí mít znalec oprávnění pro oceňování ložisek nerostných surovin</w:t>
      </w:r>
      <w:r w:rsidR="007E569E" w:rsidRPr="00B81130">
        <w:rPr>
          <w:rFonts w:cs="Arial"/>
          <w:kern w:val="28"/>
        </w:rPr>
        <w:t>.</w:t>
      </w:r>
      <w:r w:rsidR="004743D0" w:rsidRPr="00B81130">
        <w:rPr>
          <w:rFonts w:cs="Arial"/>
          <w:kern w:val="28"/>
        </w:rPr>
        <w:t xml:space="preserve"> V takovém případě znalecký posudek zajišťuje </w:t>
      </w:r>
      <w:r w:rsidR="001A355F" w:rsidRPr="00B81130">
        <w:rPr>
          <w:rFonts w:cs="Arial"/>
          <w:kern w:val="28"/>
        </w:rPr>
        <w:t>OPMS</w:t>
      </w:r>
      <w:r w:rsidR="00911F8D" w:rsidRPr="00B81130">
        <w:rPr>
          <w:rFonts w:cs="Arial"/>
          <w:kern w:val="28"/>
        </w:rPr>
        <w:t>.</w:t>
      </w:r>
    </w:p>
    <w:p w14:paraId="63DA896F" w14:textId="77777777" w:rsidR="000029EC" w:rsidRPr="00B81130" w:rsidRDefault="000029EC" w:rsidP="00C005EA">
      <w:pPr>
        <w:spacing w:before="0"/>
        <w:jc w:val="both"/>
        <w:rPr>
          <w:rFonts w:cs="Arial"/>
          <w:kern w:val="28"/>
        </w:rPr>
      </w:pPr>
      <w:r w:rsidRPr="00B81130">
        <w:rPr>
          <w:rFonts w:cs="Arial"/>
          <w:kern w:val="28"/>
        </w:rPr>
        <w:t xml:space="preserve">Ocenění </w:t>
      </w:r>
      <w:r w:rsidR="00911F8D" w:rsidRPr="00B81130">
        <w:rPr>
          <w:rFonts w:cs="Arial"/>
          <w:kern w:val="28"/>
        </w:rPr>
        <w:t>melioračních staveb</w:t>
      </w:r>
      <w:r w:rsidRPr="00B81130">
        <w:rPr>
          <w:rFonts w:cs="Arial"/>
          <w:kern w:val="28"/>
        </w:rPr>
        <w:t xml:space="preserve"> zajišťuje </w:t>
      </w:r>
      <w:r w:rsidR="004366BE" w:rsidRPr="00B81130">
        <w:rPr>
          <w:rFonts w:cs="Arial"/>
          <w:kern w:val="28"/>
        </w:rPr>
        <w:t>OVHS.</w:t>
      </w:r>
    </w:p>
    <w:p w14:paraId="51D75C10" w14:textId="77777777" w:rsidR="00D25CB9" w:rsidRPr="00B81130" w:rsidRDefault="00D25CB9" w:rsidP="00C005EA">
      <w:pPr>
        <w:spacing w:before="0" w:after="240"/>
        <w:jc w:val="both"/>
        <w:rPr>
          <w:rFonts w:cs="Arial"/>
          <w:b/>
          <w:sz w:val="28"/>
          <w:u w:val="single"/>
        </w:rPr>
      </w:pPr>
    </w:p>
    <w:p w14:paraId="4DF3AB80" w14:textId="77777777" w:rsidR="00D25CB9" w:rsidRPr="00B81130" w:rsidRDefault="00D25CB9" w:rsidP="00C005EA">
      <w:pPr>
        <w:pStyle w:val="Nadpis2"/>
        <w:ind w:left="567"/>
      </w:pPr>
      <w:bookmarkStart w:id="318" w:name="_Toc454973835"/>
      <w:bookmarkStart w:id="319" w:name="_Toc485041992"/>
      <w:bookmarkStart w:id="320" w:name="_Toc485042349"/>
      <w:bookmarkStart w:id="321" w:name="_Toc534201333"/>
      <w:r w:rsidRPr="00B81130">
        <w:lastRenderedPageBreak/>
        <w:t>Geometrický plán</w:t>
      </w:r>
      <w:bookmarkEnd w:id="318"/>
      <w:bookmarkEnd w:id="319"/>
      <w:bookmarkEnd w:id="320"/>
      <w:bookmarkEnd w:id="321"/>
    </w:p>
    <w:p w14:paraId="1807379A" w14:textId="3D467CBD" w:rsidR="005D1F72" w:rsidRPr="00B81130" w:rsidRDefault="00D25CB9" w:rsidP="00C005EA">
      <w:pPr>
        <w:tabs>
          <w:tab w:val="left" w:pos="0"/>
        </w:tabs>
        <w:spacing w:before="0" w:after="240"/>
        <w:jc w:val="both"/>
      </w:pPr>
      <w:r w:rsidRPr="00B81130">
        <w:rPr>
          <w:rFonts w:cs="Arial"/>
        </w:rPr>
        <w:t>Pokud je nutné pro realizaci směny vyhotovit</w:t>
      </w:r>
      <w:r w:rsidR="00BA5571" w:rsidRPr="00B81130">
        <w:rPr>
          <w:rFonts w:cs="Arial"/>
        </w:rPr>
        <w:t xml:space="preserve"> </w:t>
      </w:r>
      <w:r w:rsidR="001A355F" w:rsidRPr="00B81130">
        <w:rPr>
          <w:rFonts w:cs="Arial"/>
        </w:rPr>
        <w:t>GP</w:t>
      </w:r>
      <w:r w:rsidRPr="00B81130">
        <w:rPr>
          <w:rFonts w:cs="Arial"/>
        </w:rPr>
        <w:t xml:space="preserve">, předkládá </w:t>
      </w:r>
      <w:r w:rsidR="001A355F" w:rsidRPr="00B81130">
        <w:rPr>
          <w:rFonts w:cs="Arial"/>
        </w:rPr>
        <w:t xml:space="preserve">GP </w:t>
      </w:r>
      <w:r w:rsidRPr="00B81130">
        <w:rPr>
          <w:rFonts w:cs="Arial"/>
        </w:rPr>
        <w:t>ověřený příslušným katastrálním úřadem navrhovatel. Náklady spojené s vyhotovením geometrického plánu hradí v plné výši navrhovatel bez ohledu na to, zda bude směna realizována. Pro účely realizace směny dle tohoto metodického pokynu vydá místně příslušný KPÚ</w:t>
      </w:r>
      <w:r w:rsidR="00686103" w:rsidRPr="00B81130">
        <w:rPr>
          <w:rFonts w:cs="Arial"/>
        </w:rPr>
        <w:t xml:space="preserve"> </w:t>
      </w:r>
      <w:r w:rsidRPr="00B81130">
        <w:rPr>
          <w:rFonts w:cs="Arial"/>
        </w:rPr>
        <w:t xml:space="preserve">na základě písemné žádosti navrhovatele souhlas s vyhotovením předmětného </w:t>
      </w:r>
      <w:r w:rsidR="00686103" w:rsidRPr="00B81130">
        <w:rPr>
          <w:rFonts w:cs="Arial"/>
        </w:rPr>
        <w:t>GP</w:t>
      </w:r>
      <w:r w:rsidRPr="00B81130">
        <w:rPr>
          <w:rFonts w:cs="Arial"/>
        </w:rPr>
        <w:t xml:space="preserve">. Pokud existuje </w:t>
      </w:r>
      <w:r w:rsidR="00686103" w:rsidRPr="00B81130">
        <w:rPr>
          <w:rFonts w:cs="Arial"/>
        </w:rPr>
        <w:t>GP</w:t>
      </w:r>
      <w:r w:rsidRPr="00B81130">
        <w:rPr>
          <w:rFonts w:cs="Arial"/>
        </w:rPr>
        <w:t xml:space="preserve"> zpracovaný za účelem realizace směny, aniž by byl dán ze strany KPÚ souhlas s jeho vyhotovením, lze tento geometrický plán akceptovat, pokud respektuje zákonem stanovené podmínky pro realizaci směny dle tohoto metodického pokynu. Součástí geometrického plánu musí být souhlas příslušného stavebního úřadu s dělením pozemků (</w:t>
      </w:r>
      <w:r w:rsidR="00F06C02" w:rsidRPr="00B81130">
        <w:rPr>
          <w:rFonts w:cs="Arial"/>
          <w:color w:val="000000"/>
        </w:rPr>
        <w:t>formou písemného vyjádření souhlasu s dělením nebo vydáním územního rozhodnutí</w:t>
      </w:r>
      <w:r w:rsidR="00AD3C41" w:rsidRPr="00B81130">
        <w:rPr>
          <w:rFonts w:cs="Arial"/>
          <w:color w:val="000000"/>
        </w:rPr>
        <w:t xml:space="preserve">, </w:t>
      </w:r>
      <w:r w:rsidR="00AD3C41" w:rsidRPr="00044E49">
        <w:rPr>
          <w:rFonts w:cs="Arial"/>
          <w:color w:val="000000"/>
          <w:highlight w:val="yellow"/>
        </w:rPr>
        <w:t xml:space="preserve">ev. </w:t>
      </w:r>
      <w:r w:rsidR="009824FA" w:rsidRPr="00044E49">
        <w:rPr>
          <w:rFonts w:cs="Arial"/>
          <w:color w:val="000000"/>
          <w:highlight w:val="yellow"/>
        </w:rPr>
        <w:t>s</w:t>
      </w:r>
      <w:r w:rsidR="00AD3C41" w:rsidRPr="00044E49">
        <w:rPr>
          <w:rFonts w:cs="Arial"/>
          <w:color w:val="000000"/>
          <w:highlight w:val="yellow"/>
        </w:rPr>
        <w:t>ouhlasné prohlášení o shodě na průběhu hranic pozemků</w:t>
      </w:r>
      <w:r w:rsidRPr="00B81130">
        <w:rPr>
          <w:rFonts w:cs="Arial"/>
        </w:rPr>
        <w:t>).</w:t>
      </w:r>
      <w:r w:rsidR="00822C31" w:rsidRPr="00B81130">
        <w:rPr>
          <w:rFonts w:cs="Arial"/>
        </w:rPr>
        <w:t xml:space="preserve"> </w:t>
      </w:r>
      <w:r w:rsidR="00E05B2F" w:rsidRPr="00B81130">
        <w:rPr>
          <w:rFonts w:cs="Arial"/>
        </w:rPr>
        <w:t>GP</w:t>
      </w:r>
      <w:r w:rsidRPr="00B81130">
        <w:rPr>
          <w:rFonts w:cs="Arial"/>
        </w:rPr>
        <w:t xml:space="preserve"> je nedílnou součástí smlouvy – pevně spojený se smlouvou.</w:t>
      </w:r>
      <w:r w:rsidRPr="00B81130">
        <w:rPr>
          <w:rFonts w:cs="Arial"/>
        </w:rPr>
        <w:tab/>
        <w:t xml:space="preserve"> </w:t>
      </w:r>
    </w:p>
    <w:p w14:paraId="67ECCA36" w14:textId="77777777" w:rsidR="00D25CB9" w:rsidRPr="00B81130" w:rsidRDefault="00D25CB9" w:rsidP="00C005EA">
      <w:pPr>
        <w:pStyle w:val="Nadpis2"/>
      </w:pPr>
      <w:bookmarkStart w:id="322" w:name="_Toc454973836"/>
      <w:bookmarkStart w:id="323" w:name="_Toc485041993"/>
      <w:bookmarkStart w:id="324" w:name="_Toc485042350"/>
      <w:bookmarkStart w:id="325" w:name="_Toc534201334"/>
      <w:r w:rsidRPr="00B81130">
        <w:t>Cenový rozdíl</w:t>
      </w:r>
      <w:bookmarkEnd w:id="322"/>
      <w:bookmarkEnd w:id="323"/>
      <w:bookmarkEnd w:id="324"/>
      <w:bookmarkEnd w:id="325"/>
    </w:p>
    <w:p w14:paraId="1F00B2E4" w14:textId="31A733C9" w:rsidR="00044E49" w:rsidRDefault="00D25CB9" w:rsidP="00A27531">
      <w:pPr>
        <w:spacing w:before="0" w:after="240"/>
        <w:jc w:val="both"/>
        <w:rPr>
          <w:rFonts w:cs="Arial"/>
        </w:rPr>
      </w:pPr>
      <w:r w:rsidRPr="00B81130">
        <w:rPr>
          <w:rFonts w:cs="Arial"/>
        </w:rPr>
        <w:t xml:space="preserve">Případné cenové rozdíly ve prospěch SPÚ budou uhrazeny na účet příslušného KPÚ, vedeného u České národní banky. Cenový rozdíl ve prospěch navrhovatele SPÚ nehradí. Při platbě je nutné uvést variabilní symbol </w:t>
      </w:r>
      <w:r w:rsidRPr="00B81130">
        <w:rPr>
          <w:rFonts w:cs="Arial"/>
          <w:i/>
        </w:rPr>
        <w:t>(viz</w:t>
      </w:r>
      <w:r w:rsidR="00AB4141" w:rsidRPr="00B81130">
        <w:rPr>
          <w:rFonts w:cs="Arial"/>
          <w:i/>
        </w:rPr>
        <w:t>. příloha</w:t>
      </w:r>
      <w:r w:rsidR="00D1457A" w:rsidRPr="00B81130">
        <w:rPr>
          <w:rFonts w:cs="Arial"/>
          <w:i/>
        </w:rPr>
        <w:t xml:space="preserve"> </w:t>
      </w:r>
      <w:r w:rsidR="00D1457A" w:rsidRPr="00B81130">
        <w:rPr>
          <w:rFonts w:cs="Arial"/>
          <w:i/>
        </w:rPr>
        <w:fldChar w:fldCharType="begin"/>
      </w:r>
      <w:r w:rsidR="00D1457A" w:rsidRPr="00B81130">
        <w:rPr>
          <w:rFonts w:cs="Arial"/>
          <w:i/>
        </w:rPr>
        <w:instrText xml:space="preserve"> REF _Ref484671331 \w \h  \* MERGEFORMAT </w:instrText>
      </w:r>
      <w:r w:rsidR="00D1457A" w:rsidRPr="00B81130">
        <w:rPr>
          <w:rFonts w:cs="Arial"/>
          <w:i/>
        </w:rPr>
      </w:r>
      <w:r w:rsidR="00D1457A" w:rsidRPr="00B81130">
        <w:rPr>
          <w:rFonts w:cs="Arial"/>
          <w:i/>
        </w:rPr>
        <w:fldChar w:fldCharType="separate"/>
      </w:r>
      <w:r w:rsidR="00D96E48">
        <w:rPr>
          <w:rFonts w:cs="Arial"/>
          <w:i/>
        </w:rPr>
        <w:t>12.10</w:t>
      </w:r>
      <w:r w:rsidR="00D1457A" w:rsidRPr="00B81130">
        <w:rPr>
          <w:rFonts w:cs="Arial"/>
          <w:i/>
        </w:rPr>
        <w:fldChar w:fldCharType="end"/>
      </w:r>
      <w:r w:rsidR="00D1457A" w:rsidRPr="00B81130">
        <w:rPr>
          <w:rFonts w:cs="Arial"/>
          <w:i/>
        </w:rPr>
        <w:t xml:space="preserve"> tohoto MP</w:t>
      </w:r>
      <w:r w:rsidRPr="00B81130">
        <w:rPr>
          <w:rFonts w:cs="Arial"/>
          <w:i/>
        </w:rPr>
        <w:t>).</w:t>
      </w:r>
      <w:r w:rsidRPr="00B81130">
        <w:rPr>
          <w:rFonts w:cs="Arial"/>
        </w:rPr>
        <w:t xml:space="preserve"> Doplatek pro SPÚ je nutné uhradit v plné výši před podpisem směnné smlouvy. </w:t>
      </w:r>
    </w:p>
    <w:p w14:paraId="3171F44D" w14:textId="2741B670" w:rsidR="00A27531" w:rsidRPr="00B81130" w:rsidRDefault="00A27531" w:rsidP="00A27531">
      <w:pPr>
        <w:spacing w:before="0" w:after="240"/>
        <w:jc w:val="both"/>
        <w:rPr>
          <w:rFonts w:cs="Arial"/>
          <w:sz w:val="20"/>
          <w:szCs w:val="20"/>
        </w:rPr>
      </w:pPr>
      <w:r w:rsidRPr="00044E49">
        <w:rPr>
          <w:rFonts w:cs="Arial"/>
          <w:highlight w:val="yellow"/>
        </w:rPr>
        <w:t xml:space="preserve">Na úhradu cenového rozdílu nebo nákladů se započítají nároky dle příslušných ustanovení zákona č. 229/1991 Sb., ve znění pozdějších předpisů, pouze se souhlasem </w:t>
      </w:r>
      <w:r w:rsidR="00165CB6" w:rsidRPr="00044E49">
        <w:rPr>
          <w:rFonts w:cs="Arial"/>
          <w:highlight w:val="yellow"/>
        </w:rPr>
        <w:t>O</w:t>
      </w:r>
      <w:r w:rsidRPr="00044E49">
        <w:rPr>
          <w:rFonts w:cs="Arial"/>
          <w:highlight w:val="yellow"/>
        </w:rPr>
        <w:t>dboru převodu majetku státu. Započíst lze pouze nárok, který ke dni započtení existuje.</w:t>
      </w:r>
      <w:r>
        <w:rPr>
          <w:rFonts w:cs="Arial"/>
        </w:rPr>
        <w:t xml:space="preserve"> </w:t>
      </w:r>
    </w:p>
    <w:p w14:paraId="7BB5FCCC" w14:textId="77777777" w:rsidR="00D25CB9" w:rsidRPr="00B81130" w:rsidRDefault="00D25CB9" w:rsidP="00C005EA">
      <w:pPr>
        <w:pStyle w:val="Nadpis2"/>
      </w:pPr>
      <w:bookmarkStart w:id="326" w:name="_Toc454973837"/>
      <w:bookmarkStart w:id="327" w:name="_Toc485041994"/>
      <w:bookmarkStart w:id="328" w:name="_Toc485042351"/>
      <w:bookmarkStart w:id="329" w:name="_Toc534201335"/>
      <w:r w:rsidRPr="00B81130">
        <w:t>Zápis do katastru nemovitostí</w:t>
      </w:r>
      <w:bookmarkEnd w:id="326"/>
      <w:bookmarkEnd w:id="327"/>
      <w:bookmarkEnd w:id="328"/>
      <w:bookmarkEnd w:id="329"/>
    </w:p>
    <w:p w14:paraId="0FB01240" w14:textId="77777777" w:rsidR="00D25CB9" w:rsidRPr="00B81130" w:rsidRDefault="00D25CB9" w:rsidP="00C005EA">
      <w:pPr>
        <w:pStyle w:val="Zkladntext"/>
        <w:spacing w:before="0" w:after="240"/>
        <w:rPr>
          <w:rFonts w:cs="Arial"/>
        </w:rPr>
      </w:pPr>
      <w:r w:rsidRPr="00B81130">
        <w:rPr>
          <w:rFonts w:cs="Arial"/>
        </w:rPr>
        <w:t xml:space="preserve">Směnné smlouvy se zapisují do katastru nemovitostí vkladem práva (§ 11 </w:t>
      </w:r>
      <w:r w:rsidR="00F06C02" w:rsidRPr="00B81130">
        <w:rPr>
          <w:rFonts w:cs="Arial"/>
          <w:color w:val="000000"/>
        </w:rPr>
        <w:t>katastrální zákon</w:t>
      </w:r>
      <w:r w:rsidRPr="00B81130">
        <w:rPr>
          <w:rFonts w:cs="Arial"/>
        </w:rPr>
        <w:t xml:space="preserve">) v souladu se vzorem uvedeným na webových stránkách Českého úřadu zeměměřičského a katastrálního. Návrh na vklad vlastnického práva do </w:t>
      </w:r>
      <w:r w:rsidR="00BA5571" w:rsidRPr="00B81130">
        <w:rPr>
          <w:rFonts w:cs="Arial"/>
        </w:rPr>
        <w:t>KN</w:t>
      </w:r>
      <w:r w:rsidRPr="00B81130">
        <w:rPr>
          <w:rFonts w:cs="Arial"/>
        </w:rPr>
        <w:t xml:space="preserve"> podává SPÚ (§ 16 odst. 4 zákona o SPÚ).</w:t>
      </w:r>
    </w:p>
    <w:p w14:paraId="70B8E9B4" w14:textId="77777777" w:rsidR="00D25CB9" w:rsidRPr="00B81130" w:rsidRDefault="00D25CB9" w:rsidP="00C005EA">
      <w:pPr>
        <w:pStyle w:val="Nadpis2"/>
      </w:pPr>
      <w:bookmarkStart w:id="330" w:name="_Toc454973838"/>
      <w:bookmarkStart w:id="331" w:name="_Toc485041995"/>
      <w:bookmarkStart w:id="332" w:name="_Toc485042352"/>
      <w:bookmarkStart w:id="333" w:name="_Toc534201336"/>
      <w:r w:rsidRPr="00B81130">
        <w:t>Náklady spojené s přípravou a realizací směny</w:t>
      </w:r>
      <w:bookmarkEnd w:id="330"/>
      <w:bookmarkEnd w:id="331"/>
      <w:bookmarkEnd w:id="332"/>
      <w:bookmarkEnd w:id="333"/>
    </w:p>
    <w:p w14:paraId="00EA9109" w14:textId="79A2D175" w:rsidR="003D18AB" w:rsidRPr="00B81130" w:rsidRDefault="00D25CB9">
      <w:pPr>
        <w:jc w:val="both"/>
      </w:pPr>
      <w:r w:rsidRPr="00B81130">
        <w:rPr>
          <w:rFonts w:cs="Arial"/>
        </w:rPr>
        <w:t xml:space="preserve">Náklady spojené s přípravou a realizací směny nemovitostí hradí v plné výši navrhovatel </w:t>
      </w:r>
      <w:r w:rsidRPr="00B81130">
        <w:rPr>
          <w:rFonts w:cs="Arial"/>
          <w:i/>
        </w:rPr>
        <w:t>(viz</w:t>
      </w:r>
      <w:r w:rsidR="00B97213" w:rsidRPr="00B81130">
        <w:rPr>
          <w:rFonts w:cs="Arial"/>
          <w:i/>
        </w:rPr>
        <w:t xml:space="preserve">. </w:t>
      </w:r>
      <w:r w:rsidR="00DA600F" w:rsidRPr="00B81130">
        <w:rPr>
          <w:rFonts w:cs="Arial"/>
          <w:i/>
        </w:rPr>
        <w:t>přílohy</w:t>
      </w:r>
      <w:r w:rsidR="00B97213" w:rsidRPr="00B81130">
        <w:rPr>
          <w:rFonts w:cs="Arial"/>
          <w:i/>
        </w:rPr>
        <w:t xml:space="preserve"> </w:t>
      </w:r>
      <w:r w:rsidR="00B97213" w:rsidRPr="00B81130">
        <w:rPr>
          <w:rFonts w:cs="Arial"/>
          <w:i/>
        </w:rPr>
        <w:fldChar w:fldCharType="begin"/>
      </w:r>
      <w:r w:rsidR="00B97213" w:rsidRPr="00B81130">
        <w:rPr>
          <w:rFonts w:cs="Arial"/>
          <w:i/>
        </w:rPr>
        <w:instrText xml:space="preserve"> REF _Ref484672938 \w \h  \* MERGEFORMAT </w:instrText>
      </w:r>
      <w:r w:rsidR="00B97213" w:rsidRPr="00B81130">
        <w:rPr>
          <w:rFonts w:cs="Arial"/>
          <w:i/>
        </w:rPr>
      </w:r>
      <w:r w:rsidR="00B97213" w:rsidRPr="00B81130">
        <w:rPr>
          <w:rFonts w:cs="Arial"/>
          <w:i/>
        </w:rPr>
        <w:fldChar w:fldCharType="separate"/>
      </w:r>
      <w:r w:rsidR="00D96E48">
        <w:rPr>
          <w:rFonts w:cs="Arial"/>
          <w:i/>
        </w:rPr>
        <w:t>12.7</w:t>
      </w:r>
      <w:r w:rsidR="00B97213" w:rsidRPr="00B81130">
        <w:rPr>
          <w:rFonts w:cs="Arial"/>
          <w:i/>
        </w:rPr>
        <w:fldChar w:fldCharType="end"/>
      </w:r>
      <w:r w:rsidR="00B97213" w:rsidRPr="00B81130">
        <w:rPr>
          <w:rFonts w:cs="Arial"/>
          <w:i/>
        </w:rPr>
        <w:t xml:space="preserve"> a </w:t>
      </w:r>
      <w:r w:rsidR="00B97213" w:rsidRPr="00B81130">
        <w:rPr>
          <w:rFonts w:cs="Arial"/>
          <w:i/>
        </w:rPr>
        <w:fldChar w:fldCharType="begin"/>
      </w:r>
      <w:r w:rsidR="00B97213" w:rsidRPr="00B81130">
        <w:rPr>
          <w:rFonts w:cs="Arial"/>
          <w:i/>
        </w:rPr>
        <w:instrText xml:space="preserve"> REF _Ref484672958 \w \h  \* MERGEFORMAT </w:instrText>
      </w:r>
      <w:r w:rsidR="00B97213" w:rsidRPr="00B81130">
        <w:rPr>
          <w:rFonts w:cs="Arial"/>
          <w:i/>
        </w:rPr>
      </w:r>
      <w:r w:rsidR="00B97213" w:rsidRPr="00B81130">
        <w:rPr>
          <w:rFonts w:cs="Arial"/>
          <w:i/>
        </w:rPr>
        <w:fldChar w:fldCharType="separate"/>
      </w:r>
      <w:r w:rsidR="00D96E48">
        <w:rPr>
          <w:rFonts w:cs="Arial"/>
          <w:i/>
        </w:rPr>
        <w:t>12.8</w:t>
      </w:r>
      <w:r w:rsidR="00B97213" w:rsidRPr="00B81130">
        <w:rPr>
          <w:rFonts w:cs="Arial"/>
          <w:i/>
        </w:rPr>
        <w:fldChar w:fldCharType="end"/>
      </w:r>
      <w:r w:rsidR="00B97213" w:rsidRPr="00B81130">
        <w:rPr>
          <w:rFonts w:cs="Arial"/>
          <w:i/>
        </w:rPr>
        <w:t xml:space="preserve"> tohoto MP</w:t>
      </w:r>
      <w:r w:rsidR="00CA5342" w:rsidRPr="00B81130">
        <w:rPr>
          <w:rFonts w:cs="Arial"/>
          <w:i/>
        </w:rPr>
        <w:t>)</w:t>
      </w:r>
      <w:r w:rsidRPr="00B81130">
        <w:rPr>
          <w:rFonts w:cs="Arial"/>
        </w:rPr>
        <w:t xml:space="preserve"> </w:t>
      </w:r>
      <w:r w:rsidR="00CA5342" w:rsidRPr="00B81130">
        <w:rPr>
          <w:rFonts w:cs="Arial"/>
          <w:color w:val="000000"/>
        </w:rPr>
        <w:t xml:space="preserve">a to i v případě, že směna nemovitostí nebude realizována.  </w:t>
      </w:r>
      <w:r w:rsidR="00CA5342" w:rsidRPr="00B81130">
        <w:rPr>
          <w:rFonts w:cs="Arial"/>
        </w:rPr>
        <w:t xml:space="preserve">Ve všech případech doplatek ve prospěch navrhovatele SPÚ nehradí. </w:t>
      </w:r>
      <w:r w:rsidRPr="00B81130">
        <w:rPr>
          <w:rFonts w:cs="Arial"/>
        </w:rPr>
        <w:t>V případě, že je navrhovatelem směny SPÚ, hradí náklady spojené s realizací směny nemovitostí SPÚ, pokud nedojde k jiné dohodě</w:t>
      </w:r>
      <w:r w:rsidRPr="00B81130">
        <w:rPr>
          <w:rFonts w:cs="Arial"/>
          <w:sz w:val="20"/>
        </w:rPr>
        <w:t>.</w:t>
      </w:r>
    </w:p>
    <w:p w14:paraId="41CAB673" w14:textId="77777777" w:rsidR="003F7DFF" w:rsidRPr="00B81130" w:rsidRDefault="003F7DFF" w:rsidP="00C005EA">
      <w:pPr>
        <w:pStyle w:val="Nadpis2"/>
        <w:spacing w:before="240"/>
      </w:pPr>
      <w:bookmarkStart w:id="334" w:name="_Toc454973839"/>
      <w:bookmarkStart w:id="335" w:name="_Toc485041996"/>
      <w:bookmarkStart w:id="336" w:name="_Toc485042353"/>
      <w:bookmarkStart w:id="337" w:name="_Toc534201337"/>
      <w:r w:rsidRPr="00B81130">
        <w:t>Daň z nabytí pozemků</w:t>
      </w:r>
      <w:bookmarkEnd w:id="334"/>
      <w:bookmarkEnd w:id="335"/>
      <w:bookmarkEnd w:id="336"/>
      <w:bookmarkEnd w:id="337"/>
      <w:r w:rsidRPr="00B81130">
        <w:t xml:space="preserve">  </w:t>
      </w:r>
    </w:p>
    <w:p w14:paraId="18C62BC1" w14:textId="24AC5B58" w:rsidR="003F7DFF" w:rsidRPr="00B81130" w:rsidRDefault="003F7DFF" w:rsidP="00C005EA">
      <w:pPr>
        <w:spacing w:before="0"/>
        <w:jc w:val="both"/>
        <w:rPr>
          <w:rFonts w:cs="Arial"/>
        </w:rPr>
      </w:pPr>
      <w:r w:rsidRPr="00B81130">
        <w:rPr>
          <w:rFonts w:cs="Arial"/>
        </w:rPr>
        <w:t>Dle zákonného opatření senátu č. 340/2013 Sb., o dani z nabytí nemovitých věcí</w:t>
      </w:r>
      <w:r w:rsidR="00B81130">
        <w:rPr>
          <w:rFonts w:cs="Arial"/>
        </w:rPr>
        <w:t>, ve znění pozdějších předpisů,</w:t>
      </w:r>
      <w:r w:rsidRPr="00B81130">
        <w:rPr>
          <w:rFonts w:cs="Arial"/>
        </w:rPr>
        <w:t xml:space="preserve"> je poplatníkem daně </w:t>
      </w:r>
      <w:r w:rsidR="008F2C47" w:rsidRPr="00B81130">
        <w:rPr>
          <w:rFonts w:cs="Arial"/>
        </w:rPr>
        <w:t>nabyvatel</w:t>
      </w:r>
      <w:r w:rsidRPr="00B81130">
        <w:rPr>
          <w:rFonts w:cs="Arial"/>
        </w:rPr>
        <w:t xml:space="preserve">. Úplatná nabytí nemovité věci z vlastnictví ČR již nejsou od daně osvobozena. Osvobození od daně z nabytí nemovité věci se týká pouze případů, kdy je </w:t>
      </w:r>
      <w:r w:rsidR="00B81130">
        <w:rPr>
          <w:rFonts w:cs="Arial"/>
        </w:rPr>
        <w:t>ČR</w:t>
      </w:r>
      <w:r w:rsidR="00BF2128" w:rsidRPr="00B81130">
        <w:rPr>
          <w:rFonts w:cs="Arial"/>
        </w:rPr>
        <w:t xml:space="preserve"> </w:t>
      </w:r>
      <w:r w:rsidR="00BF2128" w:rsidRPr="00044E49">
        <w:rPr>
          <w:rFonts w:cs="Arial"/>
          <w:highlight w:val="yellow"/>
        </w:rPr>
        <w:t>nebo územní samosprávný celek</w:t>
      </w:r>
      <w:r w:rsidRPr="00B81130">
        <w:rPr>
          <w:rFonts w:cs="Arial"/>
        </w:rPr>
        <w:t xml:space="preserve"> nabyvatelem nemovité věci.</w:t>
      </w:r>
    </w:p>
    <w:p w14:paraId="7D47179E" w14:textId="77777777" w:rsidR="00D25CB9" w:rsidRPr="00B81130" w:rsidRDefault="00D25CB9" w:rsidP="00C005EA">
      <w:pPr>
        <w:pStyle w:val="Nadpis2"/>
        <w:spacing w:before="240"/>
      </w:pPr>
      <w:bookmarkStart w:id="338" w:name="_Toc454973840"/>
      <w:bookmarkStart w:id="339" w:name="_Toc485041997"/>
      <w:bookmarkStart w:id="340" w:name="_Toc485042354"/>
      <w:bookmarkStart w:id="341" w:name="_Toc534201338"/>
      <w:r w:rsidRPr="00B81130">
        <w:t>Společné jmění manželů</w:t>
      </w:r>
      <w:bookmarkEnd w:id="338"/>
      <w:bookmarkEnd w:id="339"/>
      <w:bookmarkEnd w:id="340"/>
      <w:bookmarkEnd w:id="341"/>
    </w:p>
    <w:p w14:paraId="2B6211AB" w14:textId="77777777" w:rsidR="00D25CB9" w:rsidRPr="00B81130" w:rsidRDefault="00D25CB9" w:rsidP="00C005EA">
      <w:pPr>
        <w:pStyle w:val="Zkladntext"/>
        <w:spacing w:before="0"/>
        <w:rPr>
          <w:rFonts w:cs="Arial"/>
          <w:szCs w:val="22"/>
        </w:rPr>
      </w:pPr>
      <w:r w:rsidRPr="00B81130">
        <w:rPr>
          <w:rFonts w:cs="Arial"/>
          <w:szCs w:val="22"/>
        </w:rPr>
        <w:t xml:space="preserve">V případě, že smlouvu, kterou se převádí vlastnictví k nemovitosti, uzavře jen jeden z manželů, zapíše ho katastrální úřad jako vlastníka. Katastrální úřad by neměl zkoumat, zda je nabyvatel ženatý (vdaná). To ovšem neznamená, že ten z manželů, který uzavřel smlouvu, nabývá nemovitost do svého výlučného vlastnictví. </w:t>
      </w:r>
      <w:r w:rsidR="00F06C02" w:rsidRPr="00B81130">
        <w:rPr>
          <w:rFonts w:cs="Arial"/>
          <w:color w:val="000000"/>
          <w:szCs w:val="22"/>
        </w:rPr>
        <w:t>Podle občanského zákoníku</w:t>
      </w:r>
      <w:r w:rsidR="00F06C02" w:rsidRPr="00B81130">
        <w:rPr>
          <w:rFonts w:cs="Arial"/>
          <w:szCs w:val="22"/>
        </w:rPr>
        <w:t xml:space="preserve"> </w:t>
      </w:r>
      <w:r w:rsidRPr="00B81130">
        <w:rPr>
          <w:rFonts w:cs="Arial"/>
          <w:szCs w:val="22"/>
        </w:rPr>
        <w:t xml:space="preserve">se nemovitost nabývá do společného jmění manželů, i když není tato skutečnost ve smlouvě uvedena. </w:t>
      </w:r>
      <w:r w:rsidR="00F06C02" w:rsidRPr="00B81130">
        <w:rPr>
          <w:rFonts w:cs="Arial"/>
          <w:color w:val="000000"/>
          <w:szCs w:val="22"/>
        </w:rPr>
        <w:t>Vlastnické právo pro druhého</w:t>
      </w:r>
      <w:r w:rsidRPr="00B81130">
        <w:rPr>
          <w:rFonts w:cs="Arial"/>
          <w:szCs w:val="22"/>
        </w:rPr>
        <w:t xml:space="preserve"> manžela zapíše katastrální úřad vkladem na základě návrhu doloženého listinami, že společné jmění (do 1. 8. 1998 bezpodílové spoluvlastnictví) existovalo v den podání návrhu na vklad vlastnického práva na základě smlouvy, jejímž účastníkem byl jen jeden z manželů. Manželé mohou rozšířit nebo zúžit zákonem stanovený rozsah společného jmění manželů. Musí se však tak stát smlouvou uzavřenou formou notářského </w:t>
      </w:r>
      <w:r w:rsidRPr="00B81130">
        <w:rPr>
          <w:rFonts w:cs="Arial"/>
          <w:szCs w:val="22"/>
        </w:rPr>
        <w:lastRenderedPageBreak/>
        <w:t xml:space="preserve">zápisu. Předmětem smlouvy mohou být i jen jednotlivé majetkové hodnoty a závazky. Týká-li se smlouva nemovitostí, nabývá účinnosti až vkladem do </w:t>
      </w:r>
      <w:r w:rsidR="00490776" w:rsidRPr="00B81130">
        <w:rPr>
          <w:rFonts w:cs="Arial"/>
          <w:szCs w:val="22"/>
        </w:rPr>
        <w:t>KN</w:t>
      </w:r>
      <w:r w:rsidRPr="00B81130">
        <w:rPr>
          <w:rFonts w:cs="Arial"/>
          <w:szCs w:val="22"/>
        </w:rPr>
        <w:t>.</w:t>
      </w:r>
    </w:p>
    <w:p w14:paraId="6C4C9DF7" w14:textId="77777777" w:rsidR="00D25CB9" w:rsidRPr="00B81130" w:rsidRDefault="00D25CB9" w:rsidP="00C005EA">
      <w:pPr>
        <w:tabs>
          <w:tab w:val="left" w:pos="0"/>
        </w:tabs>
        <w:spacing w:before="0"/>
        <w:jc w:val="both"/>
        <w:rPr>
          <w:rFonts w:cs="Arial"/>
        </w:rPr>
      </w:pPr>
      <w:r w:rsidRPr="00B81130">
        <w:rPr>
          <w:rFonts w:cs="Arial"/>
        </w:rPr>
        <w:t xml:space="preserve">S ohledem na výše uvedené jsou typové smlouvy a dokumenty zpracovány variantně, tzn. jak pro případ, že smlouvu bude uzavírat jeden z manželů, tak i pro případ, že ji budou uzavírat oba manželé. Protože některé katastrální úřady vyžadují, aby u účastníků smlouvy byl uveden rodinný stav, jsou záhlaví smluv a návrhů doplněny o položku rodinný stav. Tato položka bude vyplňována pouze v případě, že tento údaj bude vyžadován příslušným katastrálním úřadem. </w:t>
      </w:r>
    </w:p>
    <w:p w14:paraId="52550C8F" w14:textId="77777777" w:rsidR="00D25CB9" w:rsidRPr="00B81130" w:rsidRDefault="00D25CB9" w:rsidP="00C005EA">
      <w:pPr>
        <w:pStyle w:val="Zkladntext"/>
        <w:spacing w:before="0" w:after="240"/>
      </w:pPr>
      <w:r w:rsidRPr="00B81130">
        <w:rPr>
          <w:rFonts w:cs="Arial"/>
          <w:szCs w:val="22"/>
        </w:rPr>
        <w:t>Pokud je katastrálním úřadem vyžadována další listina např. prohlášení druhého manžela, je v kompetenci KPÚ doplnit návrh na vklad práva do katastru nemovitostí v součinnosti s navrhovatelem o listinu požadovaného znění.</w:t>
      </w:r>
    </w:p>
    <w:p w14:paraId="23CF9F4B" w14:textId="77777777" w:rsidR="00D25CB9" w:rsidRPr="00B81130" w:rsidRDefault="00D25CB9" w:rsidP="00C005EA">
      <w:pPr>
        <w:pStyle w:val="Nadpis2"/>
      </w:pPr>
      <w:bookmarkStart w:id="342" w:name="_Toc454973841"/>
      <w:bookmarkStart w:id="343" w:name="_Toc485041998"/>
      <w:bookmarkStart w:id="344" w:name="_Toc485042355"/>
      <w:bookmarkStart w:id="345" w:name="_Toc534201339"/>
      <w:r w:rsidRPr="00B81130">
        <w:t>Nabytí nemovitosti pouze jedním z manželů</w:t>
      </w:r>
      <w:bookmarkEnd w:id="342"/>
      <w:bookmarkEnd w:id="343"/>
      <w:bookmarkEnd w:id="344"/>
      <w:bookmarkEnd w:id="345"/>
    </w:p>
    <w:p w14:paraId="6F1ED5D0" w14:textId="1EACD3DE" w:rsidR="001F4CA8" w:rsidRPr="00B81130" w:rsidRDefault="00D25CB9" w:rsidP="00C005EA">
      <w:pPr>
        <w:pStyle w:val="Zkladntext"/>
        <w:spacing w:before="0"/>
        <w:rPr>
          <w:b/>
          <w:bCs/>
          <w:color w:val="000000"/>
        </w:rPr>
      </w:pPr>
      <w:bookmarkStart w:id="346" w:name="_Toc476747783"/>
      <w:r w:rsidRPr="00B81130">
        <w:rPr>
          <w:rFonts w:cs="Arial"/>
          <w:color w:val="000000"/>
          <w:szCs w:val="22"/>
        </w:rPr>
        <w:t xml:space="preserve">Pokud nabývá nemovitost pouze jeden z manželů je nezbytné, aby doložil souhlas druhého (manžela či manželky) s tímto právním jednáním, příp. předložit doklad o vyloučení </w:t>
      </w:r>
      <w:r w:rsidR="00942E08" w:rsidRPr="00B81130">
        <w:rPr>
          <w:rFonts w:cs="Arial"/>
          <w:color w:val="000000"/>
          <w:szCs w:val="22"/>
        </w:rPr>
        <w:t xml:space="preserve"> s</w:t>
      </w:r>
      <w:r w:rsidRPr="00B81130">
        <w:rPr>
          <w:rFonts w:cs="Arial"/>
          <w:color w:val="000000"/>
          <w:szCs w:val="22"/>
        </w:rPr>
        <w:t>měňované nemovitosti ze společného jmění manželů (</w:t>
      </w:r>
      <w:r w:rsidR="00287ACF" w:rsidRPr="00B81130">
        <w:rPr>
          <w:rFonts w:cs="Arial"/>
          <w:color w:val="000000"/>
          <w:szCs w:val="22"/>
        </w:rPr>
        <w:t>viz</w:t>
      </w:r>
      <w:r w:rsidR="00D51853" w:rsidRPr="00B81130">
        <w:rPr>
          <w:rFonts w:cs="Arial"/>
          <w:color w:val="000000"/>
          <w:szCs w:val="22"/>
        </w:rPr>
        <w:t>.</w:t>
      </w:r>
      <w:r w:rsidR="00DA600F" w:rsidRPr="00B81130">
        <w:rPr>
          <w:rFonts w:cs="Arial"/>
          <w:color w:val="000000"/>
          <w:szCs w:val="22"/>
        </w:rPr>
        <w:t xml:space="preserve"> příloha </w:t>
      </w:r>
      <w:r w:rsidR="00B97213" w:rsidRPr="00B81130">
        <w:rPr>
          <w:rFonts w:cs="Arial"/>
          <w:color w:val="000000"/>
          <w:szCs w:val="22"/>
        </w:rPr>
        <w:fldChar w:fldCharType="begin"/>
      </w:r>
      <w:r w:rsidR="00B97213" w:rsidRPr="00B81130">
        <w:rPr>
          <w:rFonts w:cs="Arial"/>
          <w:color w:val="000000"/>
          <w:szCs w:val="22"/>
        </w:rPr>
        <w:instrText xml:space="preserve"> REF _Ref484671569 \w \h </w:instrText>
      </w:r>
      <w:r w:rsidR="00AC6DF8" w:rsidRPr="00B81130">
        <w:rPr>
          <w:rFonts w:cs="Arial"/>
          <w:color w:val="000000"/>
          <w:szCs w:val="22"/>
        </w:rPr>
        <w:instrText xml:space="preserve"> \* MERGEFORMAT </w:instrText>
      </w:r>
      <w:r w:rsidR="00B97213" w:rsidRPr="00B81130">
        <w:rPr>
          <w:rFonts w:cs="Arial"/>
          <w:color w:val="000000"/>
          <w:szCs w:val="22"/>
        </w:rPr>
      </w:r>
      <w:r w:rsidR="00B97213" w:rsidRPr="00B81130">
        <w:rPr>
          <w:rFonts w:cs="Arial"/>
          <w:color w:val="000000"/>
          <w:szCs w:val="22"/>
        </w:rPr>
        <w:fldChar w:fldCharType="separate"/>
      </w:r>
      <w:r w:rsidR="00D96E48">
        <w:rPr>
          <w:rFonts w:cs="Arial"/>
          <w:color w:val="000000"/>
          <w:szCs w:val="22"/>
        </w:rPr>
        <w:t>12.13</w:t>
      </w:r>
      <w:r w:rsidR="00B97213" w:rsidRPr="00B81130">
        <w:rPr>
          <w:rFonts w:cs="Arial"/>
          <w:color w:val="000000"/>
          <w:szCs w:val="22"/>
        </w:rPr>
        <w:fldChar w:fldCharType="end"/>
      </w:r>
      <w:r w:rsidR="00B97213" w:rsidRPr="00B81130">
        <w:rPr>
          <w:rFonts w:cs="Arial"/>
          <w:color w:val="000000"/>
          <w:szCs w:val="22"/>
        </w:rPr>
        <w:t xml:space="preserve"> tohoto MP</w:t>
      </w:r>
      <w:r w:rsidRPr="00B81130">
        <w:rPr>
          <w:rFonts w:cs="Arial"/>
          <w:color w:val="000000"/>
          <w:szCs w:val="22"/>
        </w:rPr>
        <w:t>).</w:t>
      </w:r>
      <w:bookmarkEnd w:id="346"/>
      <w:r w:rsidRPr="00B81130">
        <w:rPr>
          <w:rFonts w:cs="Arial"/>
          <w:color w:val="000000"/>
          <w:szCs w:val="22"/>
        </w:rPr>
        <w:t xml:space="preserve"> </w:t>
      </w:r>
    </w:p>
    <w:p w14:paraId="0CFD770A" w14:textId="77777777" w:rsidR="00D54EB8" w:rsidRPr="00B81130" w:rsidRDefault="00D54EB8" w:rsidP="00C005EA">
      <w:pPr>
        <w:pStyle w:val="Nadpis2"/>
      </w:pPr>
      <w:bookmarkStart w:id="347" w:name="_Toc485040722"/>
      <w:bookmarkStart w:id="348" w:name="_Toc485040835"/>
      <w:bookmarkStart w:id="349" w:name="_Toc485040942"/>
      <w:bookmarkStart w:id="350" w:name="_Toc485041052"/>
      <w:bookmarkStart w:id="351" w:name="_Toc485041159"/>
      <w:bookmarkStart w:id="352" w:name="_Toc485041882"/>
      <w:bookmarkStart w:id="353" w:name="_Toc485041999"/>
      <w:bookmarkStart w:id="354" w:name="_Toc485042116"/>
      <w:bookmarkStart w:id="355" w:name="_Toc485042233"/>
      <w:bookmarkStart w:id="356" w:name="_Toc485042356"/>
      <w:bookmarkStart w:id="357" w:name="_Toc485042463"/>
      <w:bookmarkStart w:id="358" w:name="_Toc485042483"/>
      <w:bookmarkStart w:id="359" w:name="_Toc485042602"/>
      <w:bookmarkStart w:id="360" w:name="_Toc485042819"/>
      <w:bookmarkStart w:id="361" w:name="_Toc485119615"/>
      <w:bookmarkStart w:id="362" w:name="_Toc485119738"/>
      <w:bookmarkStart w:id="363" w:name="_Toc485119855"/>
      <w:bookmarkStart w:id="364" w:name="_Toc486237651"/>
      <w:bookmarkStart w:id="365" w:name="_Toc486256223"/>
      <w:bookmarkStart w:id="366" w:name="_Toc486256324"/>
      <w:bookmarkStart w:id="367" w:name="_Toc489002265"/>
      <w:bookmarkStart w:id="368" w:name="_Toc454973842"/>
      <w:bookmarkStart w:id="369" w:name="_Toc485042000"/>
      <w:bookmarkStart w:id="370" w:name="_Toc485042357"/>
      <w:bookmarkStart w:id="371" w:name="_Toc534201340"/>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B81130">
        <w:t>Registr smluv</w:t>
      </w:r>
      <w:bookmarkEnd w:id="368"/>
      <w:bookmarkEnd w:id="369"/>
      <w:bookmarkEnd w:id="370"/>
      <w:bookmarkEnd w:id="371"/>
    </w:p>
    <w:p w14:paraId="72CC7274" w14:textId="77777777" w:rsidR="00D54EB8" w:rsidRPr="00B81130" w:rsidRDefault="00D54EB8" w:rsidP="00C005EA">
      <w:pPr>
        <w:pStyle w:val="Zkladntext"/>
        <w:spacing w:before="0"/>
        <w:rPr>
          <w:rFonts w:cs="Arial"/>
          <w:color w:val="000000"/>
          <w:szCs w:val="22"/>
        </w:rPr>
      </w:pPr>
      <w:r w:rsidRPr="00B81130">
        <w:rPr>
          <w:rFonts w:cs="Arial"/>
          <w:color w:val="000000"/>
          <w:szCs w:val="22"/>
        </w:rPr>
        <w:t xml:space="preserve">S účinnosti od 1. 7. 2016 podléhá každá soukromoprávní smlouva s hodnotou převáděného majetku </w:t>
      </w:r>
      <w:r w:rsidR="00EB0568" w:rsidRPr="00B81130">
        <w:rPr>
          <w:rFonts w:cs="Arial"/>
          <w:color w:val="000000"/>
          <w:szCs w:val="22"/>
        </w:rPr>
        <w:t>vyšší než</w:t>
      </w:r>
      <w:r w:rsidRPr="00B81130">
        <w:rPr>
          <w:rFonts w:cs="Arial"/>
          <w:color w:val="000000"/>
          <w:szCs w:val="22"/>
        </w:rPr>
        <w:t xml:space="preserve"> 50.000,- Kč povinnosti uveřejnění v REGISTRU SMLUV, jehož správcem je Ministerstvo vnitra. Tuto povinnost stanoví zákon o registru smluv. Lhůta pro uveřejňování smluv</w:t>
      </w:r>
      <w:r w:rsidR="006A0683" w:rsidRPr="00B81130">
        <w:rPr>
          <w:rFonts w:cs="Arial"/>
          <w:color w:val="000000"/>
          <w:szCs w:val="22"/>
        </w:rPr>
        <w:t>:</w:t>
      </w:r>
      <w:r w:rsidRPr="00B81130">
        <w:rPr>
          <w:rFonts w:cs="Arial"/>
          <w:color w:val="000000"/>
          <w:szCs w:val="22"/>
        </w:rPr>
        <w:t xml:space="preserve"> bez zbytečného odkladu, nejpozději však do 30 dnů ode dne uzavření. Nebude-li smlouva uveřejněna ani do 3 měsíců ode dne, kdy byla uzavřena, platí, že je od počátku zrušena</w:t>
      </w:r>
      <w:r w:rsidR="001F5862" w:rsidRPr="00B81130">
        <w:rPr>
          <w:rFonts w:cs="Arial"/>
          <w:color w:val="000000"/>
          <w:szCs w:val="22"/>
        </w:rPr>
        <w:t xml:space="preserve"> (toto se netýká smluv uzavřených do 30.</w:t>
      </w:r>
      <w:r w:rsidR="00D51853" w:rsidRPr="00B81130">
        <w:rPr>
          <w:rFonts w:cs="Arial"/>
          <w:color w:val="000000"/>
          <w:szCs w:val="22"/>
        </w:rPr>
        <w:t xml:space="preserve"> </w:t>
      </w:r>
      <w:r w:rsidR="001F5862" w:rsidRPr="00B81130">
        <w:rPr>
          <w:rFonts w:cs="Arial"/>
          <w:color w:val="000000"/>
          <w:szCs w:val="22"/>
        </w:rPr>
        <w:t>6.</w:t>
      </w:r>
      <w:r w:rsidR="00D51853" w:rsidRPr="00B81130">
        <w:rPr>
          <w:rFonts w:cs="Arial"/>
          <w:color w:val="000000"/>
          <w:szCs w:val="22"/>
        </w:rPr>
        <w:t xml:space="preserve"> </w:t>
      </w:r>
      <w:r w:rsidR="001F5862" w:rsidRPr="00B81130">
        <w:rPr>
          <w:rFonts w:cs="Arial"/>
          <w:color w:val="000000"/>
          <w:szCs w:val="22"/>
        </w:rPr>
        <w:t>2017)</w:t>
      </w:r>
      <w:r w:rsidRPr="00B81130">
        <w:rPr>
          <w:rFonts w:cs="Arial"/>
          <w:color w:val="000000"/>
          <w:szCs w:val="22"/>
        </w:rPr>
        <w:t>.</w:t>
      </w:r>
    </w:p>
    <w:p w14:paraId="284FB258" w14:textId="52757447" w:rsidR="00D54EB8" w:rsidRPr="00B81130" w:rsidRDefault="006C628C" w:rsidP="00C005EA">
      <w:pPr>
        <w:spacing w:before="0" w:after="240"/>
        <w:jc w:val="both"/>
        <w:rPr>
          <w:rFonts w:cs="Arial"/>
          <w:color w:val="000000"/>
        </w:rPr>
      </w:pPr>
      <w:r w:rsidRPr="00B81130">
        <w:rPr>
          <w:rFonts w:cs="Arial"/>
          <w:color w:val="000000"/>
        </w:rPr>
        <w:t xml:space="preserve">Vzhledem k tomu, že dosud neexistuje jednoznačný názor ve smyslu, zda směnné smlouvy podléhají uveřejnění v REGISTRU SMLUV, budou uveřejňovány smlouvy, u kterých hodnota státního majetku převáděného na protistranu bude </w:t>
      </w:r>
      <w:r w:rsidR="00EB0568" w:rsidRPr="00B81130">
        <w:rPr>
          <w:rFonts w:cs="Arial"/>
          <w:color w:val="000000"/>
        </w:rPr>
        <w:t>vyšší než</w:t>
      </w:r>
      <w:r w:rsidRPr="00B81130">
        <w:rPr>
          <w:rFonts w:cs="Arial"/>
          <w:color w:val="000000"/>
        </w:rPr>
        <w:t xml:space="preserve"> 50.000,- Kč</w:t>
      </w:r>
      <w:r w:rsidRPr="00044E49">
        <w:rPr>
          <w:rFonts w:cs="Arial"/>
          <w:color w:val="000000"/>
          <w:highlight w:val="yellow"/>
        </w:rPr>
        <w:t xml:space="preserve">.  </w:t>
      </w:r>
      <w:r w:rsidR="00D54EB8" w:rsidRPr="00044E49">
        <w:rPr>
          <w:rFonts w:cs="Arial"/>
          <w:color w:val="000000"/>
          <w:highlight w:val="yellow"/>
        </w:rPr>
        <w:t xml:space="preserve">Uveřejnění směnné smlouvy v REGISTRU SMLUV zajišťuje </w:t>
      </w:r>
      <w:r w:rsidR="00AD3C41" w:rsidRPr="00044E49">
        <w:rPr>
          <w:rFonts w:cs="Arial"/>
          <w:color w:val="000000"/>
          <w:highlight w:val="yellow"/>
        </w:rPr>
        <w:t>KPÚ</w:t>
      </w:r>
      <w:r w:rsidR="00D54EB8" w:rsidRPr="00044E49">
        <w:rPr>
          <w:rFonts w:cs="Arial"/>
          <w:color w:val="000000"/>
          <w:highlight w:val="yellow"/>
        </w:rPr>
        <w:t>.</w:t>
      </w:r>
    </w:p>
    <w:p w14:paraId="1479AA85" w14:textId="77777777" w:rsidR="00D25CB9" w:rsidRPr="00B81130" w:rsidRDefault="005F721D" w:rsidP="00D64554">
      <w:pPr>
        <w:pStyle w:val="Nadpis1"/>
      </w:pPr>
      <w:bookmarkStart w:id="372" w:name="_Toc485040724"/>
      <w:bookmarkStart w:id="373" w:name="_Toc485040837"/>
      <w:bookmarkStart w:id="374" w:name="_Toc485040944"/>
      <w:bookmarkStart w:id="375" w:name="_Toc485041054"/>
      <w:bookmarkStart w:id="376" w:name="_Toc485041161"/>
      <w:bookmarkStart w:id="377" w:name="_Toc485041884"/>
      <w:bookmarkStart w:id="378" w:name="_Toc485042001"/>
      <w:bookmarkStart w:id="379" w:name="_Toc485042118"/>
      <w:bookmarkStart w:id="380" w:name="_Toc485042235"/>
      <w:bookmarkStart w:id="381" w:name="_Toc485042358"/>
      <w:bookmarkStart w:id="382" w:name="_Toc485042465"/>
      <w:bookmarkStart w:id="383" w:name="_Toc485042485"/>
      <w:bookmarkStart w:id="384" w:name="_Toc485042604"/>
      <w:bookmarkStart w:id="385" w:name="_Toc485042821"/>
      <w:bookmarkStart w:id="386" w:name="_Toc485119617"/>
      <w:bookmarkStart w:id="387" w:name="_Toc485119740"/>
      <w:bookmarkStart w:id="388" w:name="_Toc485119857"/>
      <w:bookmarkStart w:id="389" w:name="_Toc486237653"/>
      <w:bookmarkStart w:id="390" w:name="_Toc486256225"/>
      <w:bookmarkStart w:id="391" w:name="_Toc486256326"/>
      <w:bookmarkStart w:id="392" w:name="_Toc489002267"/>
      <w:bookmarkStart w:id="393" w:name="_Toc485040725"/>
      <w:bookmarkStart w:id="394" w:name="_Toc485040838"/>
      <w:bookmarkStart w:id="395" w:name="_Toc485040945"/>
      <w:bookmarkStart w:id="396" w:name="_Toc485041055"/>
      <w:bookmarkStart w:id="397" w:name="_Toc485041162"/>
      <w:bookmarkStart w:id="398" w:name="_Toc485041885"/>
      <w:bookmarkStart w:id="399" w:name="_Toc485042002"/>
      <w:bookmarkStart w:id="400" w:name="_Toc485042119"/>
      <w:bookmarkStart w:id="401" w:name="_Toc485042236"/>
      <w:bookmarkStart w:id="402" w:name="_Toc485042359"/>
      <w:bookmarkStart w:id="403" w:name="_Toc485042466"/>
      <w:bookmarkStart w:id="404" w:name="_Toc485042486"/>
      <w:bookmarkStart w:id="405" w:name="_Toc485042605"/>
      <w:bookmarkStart w:id="406" w:name="_Toc485042822"/>
      <w:bookmarkStart w:id="407" w:name="_Toc485119618"/>
      <w:bookmarkStart w:id="408" w:name="_Toc485119741"/>
      <w:bookmarkStart w:id="409" w:name="_Toc485119858"/>
      <w:bookmarkStart w:id="410" w:name="_Toc486237654"/>
      <w:bookmarkStart w:id="411" w:name="_Toc486256226"/>
      <w:bookmarkStart w:id="412" w:name="_Toc486256327"/>
      <w:bookmarkStart w:id="413" w:name="_Toc489002268"/>
      <w:bookmarkStart w:id="414" w:name="_Toc454973843"/>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B81130">
        <w:t xml:space="preserve"> </w:t>
      </w:r>
      <w:bookmarkStart w:id="415" w:name="_Toc485042003"/>
      <w:bookmarkStart w:id="416" w:name="_Toc485042360"/>
      <w:bookmarkStart w:id="417" w:name="_Toc485119859"/>
      <w:bookmarkStart w:id="418" w:name="_Toc534201341"/>
      <w:r w:rsidR="00D25CB9" w:rsidRPr="00B81130">
        <w:t>URČITÁ SPECIFIKA</w:t>
      </w:r>
      <w:bookmarkStart w:id="419" w:name="_Toc485042004"/>
      <w:bookmarkStart w:id="420" w:name="_Toc485042361"/>
      <w:bookmarkStart w:id="421" w:name="_Toc486237656"/>
      <w:bookmarkEnd w:id="414"/>
      <w:bookmarkEnd w:id="415"/>
      <w:bookmarkEnd w:id="416"/>
      <w:bookmarkEnd w:id="417"/>
      <w:bookmarkEnd w:id="419"/>
      <w:bookmarkEnd w:id="420"/>
      <w:bookmarkEnd w:id="421"/>
      <w:bookmarkEnd w:id="418"/>
    </w:p>
    <w:p w14:paraId="1A8F6DE9" w14:textId="77777777" w:rsidR="00D25CB9" w:rsidRPr="00B81130" w:rsidRDefault="00D25CB9" w:rsidP="00C005EA">
      <w:pPr>
        <w:pStyle w:val="Nadpis2"/>
      </w:pPr>
      <w:bookmarkStart w:id="422" w:name="_Toc454973844"/>
      <w:bookmarkStart w:id="423" w:name="_Toc485042005"/>
      <w:bookmarkStart w:id="424" w:name="_Toc485042362"/>
      <w:bookmarkStart w:id="425" w:name="_Toc534201342"/>
      <w:r w:rsidRPr="00B81130">
        <w:t>Pozemky, ke kterým nebyl dohledán nabývací titul prokazující přechod vlastnického práva na stát</w:t>
      </w:r>
      <w:bookmarkEnd w:id="422"/>
      <w:bookmarkEnd w:id="423"/>
      <w:bookmarkEnd w:id="424"/>
      <w:bookmarkEnd w:id="425"/>
      <w:r w:rsidRPr="00B81130">
        <w:t xml:space="preserve"> </w:t>
      </w:r>
    </w:p>
    <w:p w14:paraId="0B7842F6" w14:textId="77777777" w:rsidR="00F06C02" w:rsidRPr="00B81130" w:rsidRDefault="00F46AC0" w:rsidP="00C005EA">
      <w:pPr>
        <w:pStyle w:val="Textkomente"/>
        <w:spacing w:before="60"/>
        <w:jc w:val="both"/>
        <w:rPr>
          <w:rFonts w:cs="Arial"/>
          <w:sz w:val="22"/>
          <w:szCs w:val="22"/>
        </w:rPr>
      </w:pPr>
      <w:r w:rsidRPr="00B81130">
        <w:rPr>
          <w:rFonts w:cs="Arial"/>
          <w:sz w:val="22"/>
          <w:szCs w:val="22"/>
        </w:rPr>
        <w:t xml:space="preserve">V případě, že navrhovatel podal písemnou žádost o směnu pozemků a předmětem žádosti jsou pozemky dosud evidované v katastru nemovitostí na listech vlastnictví státu, ke kterým nebyl dohledán nabývací titul prokazující přechod vlastnického práva na stát, lze jejich převod dle tohoto MP realizovat až po uplynutí tříměsíční lhůty od vyhlášení výzvy k podání námitek vlastnického práva k pozemkům, jež mají být předmětem zamýšleného převodu pozemků v souladu s ust. § 20 zákona o SPÚ. Pokud v této tříměsíční lhůtě podá jiná osoba námitku vlastnického práva u Státního pozemkového úřadu, nelze pozemek převést. </w:t>
      </w:r>
      <w:r w:rsidR="00F06C02" w:rsidRPr="00B81130">
        <w:rPr>
          <w:rFonts w:cs="Arial"/>
          <w:sz w:val="22"/>
          <w:szCs w:val="22"/>
        </w:rPr>
        <w:t>Jestliže ve lhůtě 1 roku od podání námitky dotčená osoba nedoloží, že ve lhůtě 1 roku podala námitku</w:t>
      </w:r>
      <w:r w:rsidR="0061184D" w:rsidRPr="00B81130">
        <w:rPr>
          <w:rFonts w:cs="Arial"/>
          <w:sz w:val="22"/>
          <w:szCs w:val="22"/>
        </w:rPr>
        <w:t>,</w:t>
      </w:r>
      <w:r w:rsidR="00F06C02" w:rsidRPr="00B81130">
        <w:rPr>
          <w:rFonts w:cs="Arial"/>
          <w:sz w:val="22"/>
          <w:szCs w:val="22"/>
        </w:rPr>
        <w:t xml:space="preserve"> návrh na vklad vlastnického práva do </w:t>
      </w:r>
      <w:r w:rsidR="00E21320" w:rsidRPr="00B81130">
        <w:rPr>
          <w:rFonts w:cs="Arial"/>
          <w:sz w:val="22"/>
          <w:szCs w:val="22"/>
        </w:rPr>
        <w:t xml:space="preserve">KN </w:t>
      </w:r>
      <w:r w:rsidR="00F06C02" w:rsidRPr="00B81130">
        <w:rPr>
          <w:rFonts w:cs="Arial"/>
          <w:sz w:val="22"/>
          <w:szCs w:val="22"/>
        </w:rPr>
        <w:t>nebo žalobu na určení vlastnického práva k soudu, může SPU převod pozemku zrealizovat.</w:t>
      </w:r>
    </w:p>
    <w:p w14:paraId="1FAD9D81" w14:textId="77777777" w:rsidR="00C04DB8" w:rsidRPr="00B81130" w:rsidRDefault="008401B5" w:rsidP="00C005EA">
      <w:pPr>
        <w:pStyle w:val="Zkladntext"/>
        <w:spacing w:before="0" w:after="240"/>
      </w:pPr>
      <w:r w:rsidRPr="00B81130">
        <w:rPr>
          <w:rFonts w:cs="Arial"/>
          <w:szCs w:val="22"/>
        </w:rPr>
        <w:t xml:space="preserve">Rovněž lze akceptovat potvrzení o zveřejnění zamýšleného převodu realizované dle </w:t>
      </w:r>
      <w:r w:rsidR="00684316" w:rsidRPr="00B81130">
        <w:rPr>
          <w:rFonts w:cs="Arial"/>
          <w:szCs w:val="22"/>
        </w:rPr>
        <w:t xml:space="preserve">již zrušeného </w:t>
      </w:r>
      <w:r w:rsidRPr="00B81130">
        <w:rPr>
          <w:rFonts w:cs="Arial"/>
          <w:szCs w:val="22"/>
        </w:rPr>
        <w:t>ustanovení § 15 zákona č. 95/1999 Sb., ve znění pozdějších předpisů.</w:t>
      </w:r>
    </w:p>
    <w:p w14:paraId="628011F0" w14:textId="77777777" w:rsidR="00F46AC0" w:rsidRPr="00B81130" w:rsidRDefault="00F46AC0" w:rsidP="00C005EA">
      <w:pPr>
        <w:pStyle w:val="Nadpis2"/>
      </w:pPr>
      <w:bookmarkStart w:id="426" w:name="_Toc454973845"/>
      <w:bookmarkStart w:id="427" w:name="_Toc485042006"/>
      <w:bookmarkStart w:id="428" w:name="_Toc485042363"/>
      <w:bookmarkStart w:id="429" w:name="_Toc534201343"/>
      <w:r w:rsidRPr="00B81130">
        <w:t>Změna vlastnictví v souvislosti s nájmem</w:t>
      </w:r>
      <w:bookmarkEnd w:id="426"/>
      <w:bookmarkEnd w:id="427"/>
      <w:bookmarkEnd w:id="428"/>
      <w:bookmarkEnd w:id="429"/>
      <w:r w:rsidRPr="00B81130">
        <w:t xml:space="preserve"> </w:t>
      </w:r>
    </w:p>
    <w:p w14:paraId="663D073E" w14:textId="77777777" w:rsidR="00F46AC0" w:rsidRPr="00B81130" w:rsidRDefault="00F46AC0" w:rsidP="00C005EA">
      <w:pPr>
        <w:pStyle w:val="Zkladntextodsazen"/>
        <w:spacing w:before="0" w:after="240"/>
        <w:ind w:left="0"/>
      </w:pPr>
      <w:r w:rsidRPr="00B81130">
        <w:rPr>
          <w:rFonts w:cs="Arial"/>
          <w:iCs/>
        </w:rPr>
        <w:t>Změní-li se vlastník věci, přejdou práva a povinnosti z nájmu na nového vlastníka. Převedl-li pronajímatel vlastnické právo k věci, nejsou pro nového vlastníka závazná ujednání, která zákon nestanoví (§2221 NOZ). Takové povinnosti je nutno sjednat ve smlouvě.</w:t>
      </w:r>
    </w:p>
    <w:p w14:paraId="4E4BB44F" w14:textId="77777777" w:rsidR="00D25CB9" w:rsidRPr="00B81130" w:rsidRDefault="00D25CB9" w:rsidP="00C005EA">
      <w:pPr>
        <w:pStyle w:val="Nadpis2"/>
      </w:pPr>
      <w:bookmarkStart w:id="430" w:name="_Toc454973846"/>
      <w:bookmarkStart w:id="431" w:name="_Toc485042007"/>
      <w:bookmarkStart w:id="432" w:name="_Toc485042364"/>
      <w:bookmarkStart w:id="433" w:name="_Toc534201344"/>
      <w:r w:rsidRPr="00B81130">
        <w:lastRenderedPageBreak/>
        <w:t>Nemovitosti, které náleží do režimu blokace církevního majetku</w:t>
      </w:r>
      <w:bookmarkEnd w:id="430"/>
      <w:bookmarkEnd w:id="431"/>
      <w:bookmarkEnd w:id="432"/>
      <w:bookmarkEnd w:id="433"/>
    </w:p>
    <w:p w14:paraId="49510BEC" w14:textId="77777777" w:rsidR="00D25CB9" w:rsidRPr="00B81130" w:rsidRDefault="00D25CB9" w:rsidP="00C005EA">
      <w:pPr>
        <w:pStyle w:val="Zkladntext"/>
        <w:spacing w:before="0" w:after="240"/>
        <w:rPr>
          <w:rFonts w:cs="Arial"/>
        </w:rPr>
      </w:pPr>
      <w:r w:rsidRPr="00B81130">
        <w:rPr>
          <w:rFonts w:cs="Arial"/>
          <w:szCs w:val="22"/>
        </w:rPr>
        <w:t>Pozemky ve vlastnictví státu, ke kterým je příslušný hospodařit SPÚ a které přešly nebo byly převedeny po 25. únoru 1948 do vlastnictví státu z vlastnictví církve, náboženské společnosti, řeholního řádu nebo kongregace, nelze převádět. Převod je možné realizovat po splnění podmínek daných ustanovením § 13 zákona č. 428/2012 Sb.</w:t>
      </w:r>
    </w:p>
    <w:p w14:paraId="454332AD" w14:textId="77777777" w:rsidR="00D25CB9" w:rsidRPr="00B81130" w:rsidRDefault="00D25CB9" w:rsidP="00C005EA">
      <w:pPr>
        <w:pStyle w:val="Nadpis2"/>
      </w:pPr>
      <w:bookmarkStart w:id="434" w:name="_Toc454973847"/>
      <w:bookmarkStart w:id="435" w:name="_Ref484674546"/>
      <w:bookmarkStart w:id="436" w:name="_Toc485042008"/>
      <w:bookmarkStart w:id="437" w:name="_Toc485042365"/>
      <w:bookmarkStart w:id="438" w:name="_Ref486243722"/>
      <w:bookmarkStart w:id="439" w:name="_Ref486243729"/>
      <w:bookmarkStart w:id="440" w:name="_Ref486243737"/>
      <w:bookmarkStart w:id="441" w:name="_Toc534201345"/>
      <w:r w:rsidRPr="00B81130">
        <w:t xml:space="preserve">Nemovitosti s výskytem </w:t>
      </w:r>
      <w:r w:rsidR="00BA3D84" w:rsidRPr="00B81130">
        <w:t xml:space="preserve">meliorační </w:t>
      </w:r>
      <w:r w:rsidRPr="00B81130">
        <w:t>stavby</w:t>
      </w:r>
      <w:bookmarkEnd w:id="434"/>
      <w:bookmarkEnd w:id="435"/>
      <w:bookmarkEnd w:id="436"/>
      <w:bookmarkEnd w:id="437"/>
      <w:bookmarkEnd w:id="438"/>
      <w:bookmarkEnd w:id="439"/>
      <w:bookmarkEnd w:id="440"/>
      <w:bookmarkEnd w:id="441"/>
      <w:r w:rsidRPr="00B81130">
        <w:t xml:space="preserve"> </w:t>
      </w:r>
    </w:p>
    <w:p w14:paraId="3DFBFDCD" w14:textId="7EFA9BDC" w:rsidR="00D25CB9" w:rsidRPr="00B81130" w:rsidRDefault="00D25CB9" w:rsidP="00C005EA">
      <w:pPr>
        <w:pStyle w:val="Zkladntext"/>
        <w:spacing w:before="0"/>
        <w:rPr>
          <w:rFonts w:cs="Arial"/>
          <w:szCs w:val="22"/>
        </w:rPr>
      </w:pPr>
      <w:r w:rsidRPr="00B81130">
        <w:rPr>
          <w:rFonts w:cs="Arial"/>
          <w:szCs w:val="22"/>
        </w:rPr>
        <w:t xml:space="preserve">Směnu pozemků, na kterých se nachází </w:t>
      </w:r>
      <w:r w:rsidR="00BA3D84" w:rsidRPr="00B81130">
        <w:rPr>
          <w:rFonts w:cs="Arial"/>
          <w:szCs w:val="22"/>
        </w:rPr>
        <w:t xml:space="preserve">meliorační </w:t>
      </w:r>
      <w:r w:rsidRPr="00B81130">
        <w:rPr>
          <w:rFonts w:cs="Arial"/>
          <w:szCs w:val="22"/>
        </w:rPr>
        <w:t xml:space="preserve">stavba (povrchová nebo podzemní), je možné realizovat pouze se souhlasem a za podmínek daných v písemném stanovisku </w:t>
      </w:r>
      <w:r w:rsidR="00165CB6">
        <w:rPr>
          <w:rFonts w:cs="Arial"/>
          <w:szCs w:val="22"/>
        </w:rPr>
        <w:t>O</w:t>
      </w:r>
      <w:r w:rsidR="00590664" w:rsidRPr="00B81130">
        <w:rPr>
          <w:rFonts w:cs="Arial"/>
          <w:szCs w:val="22"/>
        </w:rPr>
        <w:t xml:space="preserve">dboru </w:t>
      </w:r>
      <w:r w:rsidR="006A0683" w:rsidRPr="00B81130">
        <w:rPr>
          <w:rFonts w:cs="Arial"/>
          <w:szCs w:val="22"/>
        </w:rPr>
        <w:t>vodohospodářských staveb.</w:t>
      </w:r>
      <w:r w:rsidRPr="00B81130">
        <w:rPr>
          <w:rFonts w:cs="Arial"/>
          <w:szCs w:val="22"/>
        </w:rPr>
        <w:t xml:space="preserve"> Tento postup se vztahuje i na směnu </w:t>
      </w:r>
      <w:r w:rsidR="00BA3D84" w:rsidRPr="00B81130">
        <w:rPr>
          <w:rFonts w:cs="Arial"/>
          <w:szCs w:val="22"/>
        </w:rPr>
        <w:t xml:space="preserve">meliorační </w:t>
      </w:r>
      <w:r w:rsidRPr="00B81130">
        <w:rPr>
          <w:rFonts w:cs="Arial"/>
          <w:szCs w:val="22"/>
        </w:rPr>
        <w:t>stavby.</w:t>
      </w:r>
    </w:p>
    <w:p w14:paraId="07446AFB" w14:textId="6F3A3F7B" w:rsidR="00D25CB9" w:rsidRPr="00B81130" w:rsidRDefault="00D25CB9" w:rsidP="00C005EA">
      <w:pPr>
        <w:pStyle w:val="Zkladntext"/>
        <w:spacing w:before="0" w:after="240"/>
        <w:rPr>
          <w:rFonts w:cs="Arial"/>
          <w:szCs w:val="24"/>
        </w:rPr>
      </w:pPr>
      <w:r w:rsidRPr="00B81130">
        <w:rPr>
          <w:rFonts w:cs="Arial"/>
          <w:szCs w:val="22"/>
        </w:rPr>
        <w:t xml:space="preserve">V případě, že navrhovatel podal písemnou žádost o směnu pozemku, KPÚ prokazatelně zjistí, zda-li se na předmětném pozemku nenachází </w:t>
      </w:r>
      <w:r w:rsidR="00BA3D84" w:rsidRPr="00B81130">
        <w:rPr>
          <w:rFonts w:cs="Arial"/>
          <w:szCs w:val="22"/>
        </w:rPr>
        <w:t xml:space="preserve">meliorační </w:t>
      </w:r>
      <w:r w:rsidRPr="00B81130">
        <w:rPr>
          <w:rFonts w:cs="Arial"/>
          <w:szCs w:val="22"/>
        </w:rPr>
        <w:t xml:space="preserve">stavba. Katastrální území, kde se </w:t>
      </w:r>
      <w:r w:rsidR="00BA3D84" w:rsidRPr="00B81130">
        <w:rPr>
          <w:rFonts w:cs="Arial"/>
          <w:szCs w:val="22"/>
        </w:rPr>
        <w:t xml:space="preserve">meliorační </w:t>
      </w:r>
      <w:r w:rsidRPr="00B81130">
        <w:rPr>
          <w:rFonts w:cs="Arial"/>
          <w:szCs w:val="22"/>
        </w:rPr>
        <w:t xml:space="preserve">stavby nacházejí, budou evidovány v programu GIS, jakožto zvláštní mapová vrstva nebo příp. jinou vhodnou formou (např. seznam s názvy dotčených </w:t>
      </w:r>
      <w:r w:rsidR="0007331F" w:rsidRPr="00B81130">
        <w:rPr>
          <w:rFonts w:cs="Arial"/>
          <w:szCs w:val="22"/>
        </w:rPr>
        <w:t>k.ú.</w:t>
      </w:r>
      <w:r w:rsidRPr="00B81130">
        <w:rPr>
          <w:rFonts w:cs="Arial"/>
          <w:szCs w:val="22"/>
        </w:rPr>
        <w:t xml:space="preserve">). Pokud KPÚ zjistí existenci </w:t>
      </w:r>
      <w:r w:rsidR="00BA3D84" w:rsidRPr="00B81130">
        <w:rPr>
          <w:rFonts w:cs="Arial"/>
          <w:szCs w:val="22"/>
        </w:rPr>
        <w:t xml:space="preserve">meliorační </w:t>
      </w:r>
      <w:r w:rsidRPr="00B81130">
        <w:rPr>
          <w:rFonts w:cs="Arial"/>
          <w:szCs w:val="22"/>
        </w:rPr>
        <w:t xml:space="preserve">stavby na předmětném pozemku, dotáže se (písemně nebo elektronicky) </w:t>
      </w:r>
      <w:r w:rsidR="00165CB6">
        <w:rPr>
          <w:rFonts w:cs="Arial"/>
          <w:szCs w:val="22"/>
        </w:rPr>
        <w:t>O</w:t>
      </w:r>
      <w:r w:rsidR="00590664" w:rsidRPr="00B81130">
        <w:rPr>
          <w:rFonts w:cs="Arial"/>
          <w:szCs w:val="22"/>
        </w:rPr>
        <w:t xml:space="preserve">dboru </w:t>
      </w:r>
      <w:r w:rsidR="006A0683" w:rsidRPr="00B81130">
        <w:rPr>
          <w:rFonts w:cs="Arial"/>
          <w:szCs w:val="22"/>
        </w:rPr>
        <w:t>vodohospodářských staveb,</w:t>
      </w:r>
      <w:r w:rsidRPr="00B81130">
        <w:rPr>
          <w:rFonts w:cs="Arial"/>
          <w:szCs w:val="22"/>
        </w:rPr>
        <w:t xml:space="preserve"> zda-li souhlasí s převodem předmětného pozemku a příp. za jakých podmínek je možné tento převod realizovat. Tyto podmínky budou součástí vyjádření KPÚ ve formuláři pro předběžné projednání návrhu směny nemovitostí a v krycím listu směny nemovitostí.</w:t>
      </w:r>
    </w:p>
    <w:p w14:paraId="66C8D9ED" w14:textId="77777777" w:rsidR="00D25CB9" w:rsidRPr="00B81130" w:rsidRDefault="00D25CB9" w:rsidP="00C005EA">
      <w:pPr>
        <w:pStyle w:val="Nadpis2"/>
      </w:pPr>
      <w:bookmarkStart w:id="442" w:name="_Toc454973848"/>
      <w:bookmarkStart w:id="443" w:name="_Toc485042009"/>
      <w:bookmarkStart w:id="444" w:name="_Toc485042366"/>
      <w:bookmarkStart w:id="445" w:name="_Toc534201346"/>
      <w:r w:rsidRPr="00B81130">
        <w:t>Zřízení služebnosti ve prospěch nemovitosti v příslušnosti hospodařit SPÚ</w:t>
      </w:r>
      <w:bookmarkEnd w:id="442"/>
      <w:bookmarkEnd w:id="443"/>
      <w:bookmarkEnd w:id="444"/>
      <w:bookmarkEnd w:id="445"/>
    </w:p>
    <w:p w14:paraId="425D4286" w14:textId="28A23591" w:rsidR="00D25CB9" w:rsidRPr="00B81130" w:rsidRDefault="00D25CB9" w:rsidP="00C005EA">
      <w:pPr>
        <w:pStyle w:val="Zkladntext"/>
        <w:spacing w:before="0" w:after="240"/>
        <w:rPr>
          <w:rFonts w:cs="Arial"/>
          <w:szCs w:val="24"/>
        </w:rPr>
      </w:pPr>
      <w:r w:rsidRPr="00B81130">
        <w:rPr>
          <w:rFonts w:cs="Arial"/>
          <w:szCs w:val="22"/>
        </w:rPr>
        <w:t xml:space="preserve">Pokud by směnou nemovitosti došlo k znepřístupnění jiné nemovitosti v příslušnosti hospodařit SPÚ, </w:t>
      </w:r>
      <w:r w:rsidR="003647CB" w:rsidRPr="00044E49">
        <w:rPr>
          <w:rFonts w:cs="Arial"/>
          <w:szCs w:val="22"/>
          <w:highlight w:val="yellow"/>
        </w:rPr>
        <w:t>může být</w:t>
      </w:r>
      <w:r w:rsidRPr="00B81130">
        <w:rPr>
          <w:rFonts w:cs="Arial"/>
          <w:szCs w:val="22"/>
        </w:rPr>
        <w:t xml:space="preserve"> před uzavřením </w:t>
      </w:r>
      <w:r w:rsidR="00B90637" w:rsidRPr="00B81130">
        <w:rPr>
          <w:rFonts w:cs="Arial"/>
          <w:szCs w:val="22"/>
        </w:rPr>
        <w:t>směnné</w:t>
      </w:r>
      <w:r w:rsidRPr="00B81130">
        <w:rPr>
          <w:rFonts w:cs="Arial"/>
          <w:szCs w:val="22"/>
        </w:rPr>
        <w:t xml:space="preserve"> smlouvy  zřízen</w:t>
      </w:r>
      <w:r w:rsidR="009736DF" w:rsidRPr="00B81130">
        <w:rPr>
          <w:rFonts w:cs="Arial"/>
          <w:szCs w:val="22"/>
        </w:rPr>
        <w:t>o</w:t>
      </w:r>
      <w:r w:rsidRPr="00B81130">
        <w:rPr>
          <w:rFonts w:cs="Arial"/>
          <w:szCs w:val="22"/>
        </w:rPr>
        <w:t xml:space="preserve"> </w:t>
      </w:r>
      <w:r w:rsidR="009736DF" w:rsidRPr="00B81130">
        <w:rPr>
          <w:rFonts w:cs="Arial"/>
          <w:szCs w:val="22"/>
        </w:rPr>
        <w:t xml:space="preserve">věcné břemeno pozemkové </w:t>
      </w:r>
      <w:r w:rsidRPr="00B81130">
        <w:rPr>
          <w:rFonts w:cs="Arial"/>
          <w:szCs w:val="22"/>
        </w:rPr>
        <w:t>služebnost</w:t>
      </w:r>
      <w:r w:rsidR="009736DF" w:rsidRPr="00B81130">
        <w:rPr>
          <w:rFonts w:cs="Arial"/>
          <w:szCs w:val="22"/>
        </w:rPr>
        <w:t>i</w:t>
      </w:r>
      <w:r w:rsidRPr="00B81130">
        <w:rPr>
          <w:rFonts w:cs="Arial"/>
          <w:szCs w:val="22"/>
        </w:rPr>
        <w:t xml:space="preserve"> </w:t>
      </w:r>
      <w:r w:rsidR="00B44827" w:rsidRPr="00B81130">
        <w:rPr>
          <w:rFonts w:cs="Arial"/>
          <w:szCs w:val="22"/>
        </w:rPr>
        <w:t xml:space="preserve">(§ 1257 odst. 2 NOZ) </w:t>
      </w:r>
      <w:r w:rsidRPr="00B81130">
        <w:rPr>
          <w:rFonts w:cs="Arial"/>
          <w:szCs w:val="22"/>
        </w:rPr>
        <w:t xml:space="preserve"> cesty a průhonu (§ 1275 a 1276 NOZ) umožňující přístup a možnost hnát dobytek přes služebný pozemek. </w:t>
      </w:r>
      <w:r w:rsidR="009736DF" w:rsidRPr="00B81130">
        <w:rPr>
          <w:rFonts w:cs="Arial"/>
          <w:szCs w:val="22"/>
        </w:rPr>
        <w:t>Věcné břemeno pozemkové s</w:t>
      </w:r>
      <w:r w:rsidRPr="00B81130">
        <w:rPr>
          <w:rFonts w:cs="Arial"/>
          <w:szCs w:val="22"/>
        </w:rPr>
        <w:t>lužebnost</w:t>
      </w:r>
      <w:r w:rsidR="009736DF" w:rsidRPr="00B81130">
        <w:rPr>
          <w:rFonts w:cs="Arial"/>
          <w:szCs w:val="22"/>
        </w:rPr>
        <w:t>i</w:t>
      </w:r>
      <w:r w:rsidRPr="00B81130">
        <w:rPr>
          <w:rFonts w:cs="Arial"/>
          <w:szCs w:val="22"/>
        </w:rPr>
        <w:t xml:space="preserve"> se vždy zřídí ve prospěch vlastníka nemovitosti (takovéto právo přechází při změně vlastníka předmětné nemovitosti).</w:t>
      </w:r>
    </w:p>
    <w:p w14:paraId="0ECDD7F6" w14:textId="77777777" w:rsidR="00D25CB9" w:rsidRPr="00B81130" w:rsidRDefault="00D25CB9" w:rsidP="00C005EA">
      <w:pPr>
        <w:pStyle w:val="Nadpis2"/>
      </w:pPr>
      <w:bookmarkStart w:id="446" w:name="_Toc454973849"/>
      <w:bookmarkStart w:id="447" w:name="_Toc485042010"/>
      <w:bookmarkStart w:id="448" w:name="_Toc485042367"/>
      <w:bookmarkStart w:id="449" w:name="_Toc534201347"/>
      <w:r w:rsidRPr="00B81130">
        <w:t>Přídatné spoluvlastnictví</w:t>
      </w:r>
      <w:bookmarkEnd w:id="446"/>
      <w:bookmarkEnd w:id="447"/>
      <w:bookmarkEnd w:id="448"/>
      <w:bookmarkEnd w:id="449"/>
      <w:r w:rsidRPr="00B81130">
        <w:t xml:space="preserve"> </w:t>
      </w:r>
    </w:p>
    <w:p w14:paraId="09E2C493" w14:textId="77777777" w:rsidR="00D25CB9" w:rsidRPr="00B81130" w:rsidRDefault="00D25CB9" w:rsidP="00C005EA">
      <w:pPr>
        <w:pStyle w:val="Zkladntext"/>
        <w:spacing w:before="0" w:after="240"/>
        <w:rPr>
          <w:rFonts w:cs="Arial"/>
          <w:szCs w:val="22"/>
        </w:rPr>
      </w:pPr>
      <w:r w:rsidRPr="00B81130">
        <w:rPr>
          <w:rFonts w:cs="Arial"/>
          <w:szCs w:val="22"/>
        </w:rPr>
        <w:t>Podíl na věci v přídatném spoluvlastnictví lze převést jen za současného převodu vlastnického práva k věci, k jejímuž využití věc v přídatném spoluvlastnictví slouží. Převádí-li se vlastnické právo k takové věci, platí, že se převod vztahuje i na podíl na věci v přídatném spoluvlastnictví (§ 1223 a násl. NOZ).</w:t>
      </w:r>
    </w:p>
    <w:p w14:paraId="5B9BE476" w14:textId="77777777" w:rsidR="00DC5C14" w:rsidRPr="00B81130" w:rsidRDefault="00DC5C14" w:rsidP="00DC5C14">
      <w:pPr>
        <w:pStyle w:val="Nadpis2"/>
      </w:pPr>
      <w:bookmarkStart w:id="450" w:name="_Toc485040734"/>
      <w:bookmarkStart w:id="451" w:name="_Toc485040847"/>
      <w:bookmarkStart w:id="452" w:name="_Toc485040954"/>
      <w:bookmarkStart w:id="453" w:name="_Toc485041064"/>
      <w:bookmarkStart w:id="454" w:name="_Toc485041171"/>
      <w:bookmarkStart w:id="455" w:name="_Toc485041894"/>
      <w:bookmarkStart w:id="456" w:name="_Toc485042011"/>
      <w:bookmarkStart w:id="457" w:name="_Toc485042128"/>
      <w:bookmarkStart w:id="458" w:name="_Toc485042245"/>
      <w:bookmarkStart w:id="459" w:name="_Toc485042368"/>
      <w:bookmarkStart w:id="460" w:name="_Toc485042475"/>
      <w:bookmarkStart w:id="461" w:name="_Toc485042495"/>
      <w:bookmarkStart w:id="462" w:name="_Toc485042614"/>
      <w:bookmarkStart w:id="463" w:name="_Toc485042831"/>
      <w:bookmarkStart w:id="464" w:name="_Toc485119627"/>
      <w:bookmarkStart w:id="465" w:name="_Toc485119750"/>
      <w:bookmarkStart w:id="466" w:name="_Toc485119867"/>
      <w:bookmarkStart w:id="467" w:name="_Toc534201348"/>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B81130">
        <w:t>Pozemky na území národních parků</w:t>
      </w:r>
      <w:bookmarkEnd w:id="467"/>
      <w:r w:rsidRPr="00B81130">
        <w:t xml:space="preserve"> </w:t>
      </w:r>
    </w:p>
    <w:p w14:paraId="06987164" w14:textId="77777777" w:rsidR="006205DD" w:rsidRPr="00B81130" w:rsidRDefault="00DC5C14" w:rsidP="00DC5C14">
      <w:pPr>
        <w:pStyle w:val="Zkladntext"/>
        <w:rPr>
          <w:rFonts w:cs="Arial"/>
          <w:color w:val="000000"/>
        </w:rPr>
      </w:pPr>
      <w:r w:rsidRPr="00B81130">
        <w:rPr>
          <w:rFonts w:cs="Arial"/>
          <w:color w:val="000000"/>
        </w:rPr>
        <w:t xml:space="preserve">Pokud se požadované pozemky nachází na území národních parků ve smyslu zákona č.114/1992 Sb., ve znění pozdějších předpisů, </w:t>
      </w:r>
      <w:r w:rsidR="006205DD" w:rsidRPr="00B81130">
        <w:rPr>
          <w:rFonts w:cs="Arial"/>
          <w:color w:val="000000"/>
        </w:rPr>
        <w:t xml:space="preserve">jsou tyto pozemky </w:t>
      </w:r>
      <w:r w:rsidR="009F3D78" w:rsidRPr="00B81130">
        <w:rPr>
          <w:rFonts w:cs="Arial"/>
          <w:color w:val="000000"/>
        </w:rPr>
        <w:t xml:space="preserve">zásadně nezcizitelné, pokud nedochází ke směnám pozemků z důvodů zájmů ochrany přírody.  </w:t>
      </w:r>
    </w:p>
    <w:p w14:paraId="2142B9BC" w14:textId="77777777" w:rsidR="006205DD" w:rsidRPr="00B81130" w:rsidRDefault="006205DD" w:rsidP="00C005EA">
      <w:pPr>
        <w:pStyle w:val="Nadpis2"/>
        <w:spacing w:before="240"/>
        <w:rPr>
          <w:rFonts w:eastAsia="Arial Unicode MS"/>
          <w:u w:color="000000"/>
          <w:bdr w:val="nil"/>
        </w:rPr>
      </w:pPr>
      <w:bookmarkStart w:id="468" w:name="_Toc485122033"/>
      <w:bookmarkStart w:id="469" w:name="_Toc534201349"/>
      <w:r w:rsidRPr="00B81130">
        <w:rPr>
          <w:rFonts w:eastAsia="Arial Unicode MS"/>
          <w:u w:color="000000"/>
          <w:bdr w:val="nil"/>
        </w:rPr>
        <w:t>Pozemky vykoupené pro účely realizace pozemkových úprav</w:t>
      </w:r>
      <w:bookmarkEnd w:id="468"/>
      <w:bookmarkEnd w:id="469"/>
      <w:r w:rsidRPr="00B81130">
        <w:rPr>
          <w:rFonts w:eastAsia="Arial Unicode MS"/>
          <w:u w:color="000000"/>
          <w:bdr w:val="nil"/>
        </w:rPr>
        <w:t xml:space="preserve"> </w:t>
      </w:r>
    </w:p>
    <w:p w14:paraId="17DC21D0" w14:textId="77777777" w:rsidR="006205DD" w:rsidRPr="00B81130" w:rsidRDefault="006205DD" w:rsidP="00C005EA">
      <w:pPr>
        <w:jc w:val="both"/>
        <w:rPr>
          <w:rFonts w:cs="Arial"/>
          <w:color w:val="000000"/>
          <w:szCs w:val="20"/>
          <w:lang w:eastAsia="ar-SA"/>
        </w:rPr>
      </w:pPr>
      <w:r w:rsidRPr="00B81130">
        <w:rPr>
          <w:rFonts w:cs="Arial"/>
          <w:color w:val="000000"/>
          <w:szCs w:val="20"/>
          <w:lang w:eastAsia="ar-SA"/>
        </w:rPr>
        <w:t>Pokud SPÚ vykoupil pozemky pro účely realizace společných zařízení v rámci pozemkových úprav, pak tyto mohou být majetkoprávně řešeny pouze postupy dle zákona č. 139/2002 Sb., ve znění pozdějších předpisů.</w:t>
      </w:r>
      <w:r w:rsidR="003C019A" w:rsidRPr="00B81130">
        <w:rPr>
          <w:rFonts w:cs="Arial"/>
          <w:color w:val="000000"/>
          <w:szCs w:val="20"/>
          <w:lang w:eastAsia="ar-SA"/>
        </w:rPr>
        <w:t xml:space="preserve"> S ohledem na ochranu pozemků nabytých pro účely realizace pozemkových úprav je nutné důsledně sledovat omezení vedená u pozemků v informačním systému SPÚ. Tento metodický pokyn vychází z předpokladu, že pokud došlo k nabytí pozemků za výše uvedeným účelem, je příslušným zaměstnancem údaj o způsobu nabytí daných pozemkům důsledně zapsán, tak, aby nedošlo k následnému odstátnění.</w:t>
      </w:r>
    </w:p>
    <w:p w14:paraId="7309EB19" w14:textId="77777777" w:rsidR="00655083" w:rsidRPr="00B81130" w:rsidRDefault="00655083" w:rsidP="00655083">
      <w:pPr>
        <w:pStyle w:val="Nadpis2"/>
        <w:rPr>
          <w:rFonts w:eastAsia="Arial Unicode MS"/>
          <w:u w:color="000000"/>
          <w:bdr w:val="nil"/>
        </w:rPr>
      </w:pPr>
      <w:bookmarkStart w:id="470" w:name="_Toc487702360"/>
      <w:bookmarkStart w:id="471" w:name="_Toc534201350"/>
      <w:r w:rsidRPr="00B81130">
        <w:rPr>
          <w:rFonts w:eastAsia="Arial Unicode MS"/>
          <w:u w:color="000000"/>
          <w:bdr w:val="nil"/>
        </w:rPr>
        <w:t>Nemovitosti určené pro rozvojové programy státu schválené vládou</w:t>
      </w:r>
      <w:bookmarkEnd w:id="470"/>
      <w:bookmarkEnd w:id="471"/>
      <w:r w:rsidRPr="00B81130">
        <w:rPr>
          <w:rFonts w:eastAsia="Arial Unicode MS"/>
          <w:u w:color="000000"/>
          <w:bdr w:val="nil"/>
        </w:rPr>
        <w:t xml:space="preserve"> </w:t>
      </w:r>
    </w:p>
    <w:p w14:paraId="5E8D034F" w14:textId="77777777" w:rsidR="00655083" w:rsidRPr="00B81130" w:rsidRDefault="00655083" w:rsidP="00C005EA">
      <w:pPr>
        <w:pStyle w:val="Zkladntext"/>
        <w:rPr>
          <w:rFonts w:cs="Arial"/>
          <w:lang w:eastAsia="ar-SA"/>
        </w:rPr>
      </w:pPr>
      <w:r w:rsidRPr="00B81130">
        <w:rPr>
          <w:rFonts w:cs="Arial"/>
        </w:rPr>
        <w:t xml:space="preserve">Pokud je pozemek zařazený do rezervy pro uskutečnění rozvojových programů státu schválených vládou podle § 3 odst. 1 písm. b) zákona </w:t>
      </w:r>
      <w:r w:rsidR="005630AA" w:rsidRPr="00B81130">
        <w:rPr>
          <w:rFonts w:cs="Arial"/>
        </w:rPr>
        <w:t>o SPÚ</w:t>
      </w:r>
      <w:r w:rsidRPr="00B81130">
        <w:rPr>
          <w:rFonts w:cs="Arial"/>
        </w:rPr>
        <w:t xml:space="preserve">, nebo bylo v této věci zahájeno </w:t>
      </w:r>
      <w:r w:rsidRPr="00B81130">
        <w:rPr>
          <w:rFonts w:cs="Arial"/>
        </w:rPr>
        <w:lastRenderedPageBreak/>
        <w:t>správní řízení, nebo je blokovaný v CIS – CRN pro rozvojové programy státu schválené vládou mimo nařízení vlády č. 218/2014 Sb., nelze tento pozemek směňovat.</w:t>
      </w:r>
    </w:p>
    <w:p w14:paraId="62C4D6D2" w14:textId="77777777" w:rsidR="008A793B" w:rsidRPr="00B81130" w:rsidRDefault="008A793B" w:rsidP="00C005EA">
      <w:pPr>
        <w:pStyle w:val="Nadpis2"/>
        <w:spacing w:before="240"/>
      </w:pPr>
      <w:bookmarkStart w:id="472" w:name="_Toc486237665"/>
      <w:bookmarkStart w:id="473" w:name="_Toc486256237"/>
      <w:bookmarkStart w:id="474" w:name="_Toc486256338"/>
      <w:bookmarkStart w:id="475" w:name="_Toc489002280"/>
      <w:bookmarkStart w:id="476" w:name="_Toc454973850"/>
      <w:bookmarkStart w:id="477" w:name="_Ref484671721"/>
      <w:bookmarkStart w:id="478" w:name="_Toc485042012"/>
      <w:bookmarkStart w:id="479" w:name="_Toc485042369"/>
      <w:bookmarkStart w:id="480" w:name="_Toc534201351"/>
      <w:bookmarkEnd w:id="472"/>
      <w:bookmarkEnd w:id="473"/>
      <w:bookmarkEnd w:id="474"/>
      <w:bookmarkEnd w:id="475"/>
      <w:r w:rsidRPr="00B81130">
        <w:rPr>
          <w:szCs w:val="22"/>
        </w:rPr>
        <w:t>Souběh žádostí</w:t>
      </w:r>
      <w:bookmarkEnd w:id="476"/>
      <w:bookmarkEnd w:id="477"/>
      <w:bookmarkEnd w:id="478"/>
      <w:bookmarkEnd w:id="479"/>
      <w:bookmarkEnd w:id="480"/>
      <w:r w:rsidRPr="00B81130">
        <w:rPr>
          <w:szCs w:val="22"/>
        </w:rPr>
        <w:t xml:space="preserve"> </w:t>
      </w:r>
    </w:p>
    <w:p w14:paraId="3472306C" w14:textId="77777777" w:rsidR="0076778C" w:rsidRPr="00B81130" w:rsidRDefault="008A793B" w:rsidP="00C005EA">
      <w:pPr>
        <w:pStyle w:val="Zkladntext"/>
        <w:spacing w:before="0"/>
        <w:rPr>
          <w:rFonts w:cs="Arial"/>
          <w:szCs w:val="22"/>
        </w:rPr>
      </w:pPr>
      <w:r w:rsidRPr="00B81130">
        <w:rPr>
          <w:rFonts w:cs="Arial"/>
          <w:szCs w:val="22"/>
        </w:rPr>
        <w:t xml:space="preserve">Může nastat situace, kdy o směnu stejných pozemků požádá více navrhovatelů. </w:t>
      </w:r>
    </w:p>
    <w:p w14:paraId="1BB87BEC" w14:textId="77777777" w:rsidR="00F960D2" w:rsidRPr="00B81130" w:rsidRDefault="008A793B" w:rsidP="00C005EA">
      <w:pPr>
        <w:pStyle w:val="Zkladntext"/>
        <w:spacing w:before="0"/>
        <w:rPr>
          <w:rFonts w:cs="Arial"/>
          <w:szCs w:val="22"/>
        </w:rPr>
      </w:pPr>
      <w:r w:rsidRPr="00B81130">
        <w:rPr>
          <w:rFonts w:cs="Arial"/>
          <w:szCs w:val="22"/>
        </w:rPr>
        <w:t xml:space="preserve">Pokud druhá nebo případně i další žádosti o směnu stejných pozemků budou podány do doby </w:t>
      </w:r>
      <w:r w:rsidR="00937842" w:rsidRPr="00B81130">
        <w:rPr>
          <w:rFonts w:cs="Arial"/>
          <w:szCs w:val="22"/>
        </w:rPr>
        <w:t xml:space="preserve">rozhodnutí </w:t>
      </w:r>
      <w:r w:rsidR="008B266D" w:rsidRPr="00B81130">
        <w:rPr>
          <w:rFonts w:cs="Arial"/>
          <w:szCs w:val="22"/>
        </w:rPr>
        <w:t xml:space="preserve">ústředního </w:t>
      </w:r>
      <w:r w:rsidR="00937842" w:rsidRPr="00B81130">
        <w:rPr>
          <w:rFonts w:cs="Arial"/>
          <w:szCs w:val="22"/>
        </w:rPr>
        <w:t>ředitele SPÚ</w:t>
      </w:r>
      <w:r w:rsidR="008B266D" w:rsidRPr="00B81130">
        <w:rPr>
          <w:rFonts w:cs="Arial"/>
          <w:szCs w:val="22"/>
        </w:rPr>
        <w:t>,</w:t>
      </w:r>
      <w:r w:rsidR="006667E4" w:rsidRPr="00B81130">
        <w:rPr>
          <w:rFonts w:cs="Arial"/>
          <w:szCs w:val="22"/>
        </w:rPr>
        <w:t xml:space="preserve"> </w:t>
      </w:r>
      <w:r w:rsidR="00937842" w:rsidRPr="00B81130">
        <w:rPr>
          <w:rFonts w:cs="Arial"/>
          <w:szCs w:val="22"/>
        </w:rPr>
        <w:t xml:space="preserve">bude </w:t>
      </w:r>
      <w:r w:rsidR="0076778C" w:rsidRPr="00B81130">
        <w:rPr>
          <w:rFonts w:cs="Arial"/>
          <w:szCs w:val="22"/>
        </w:rPr>
        <w:t xml:space="preserve">mezi navrhovateli o osobě, se kterou bude dále jednáno o uzavření směnné smlouvy, rozhodnuto prostřednictvím </w:t>
      </w:r>
      <w:r w:rsidR="002E7F5E" w:rsidRPr="00B81130">
        <w:rPr>
          <w:rFonts w:cs="Arial"/>
          <w:szCs w:val="22"/>
          <w:u w:val="single"/>
        </w:rPr>
        <w:t xml:space="preserve">výzvy k </w:t>
      </w:r>
      <w:r w:rsidR="008B266D" w:rsidRPr="00B81130">
        <w:rPr>
          <w:rFonts w:cs="Arial"/>
          <w:szCs w:val="22"/>
          <w:u w:val="single"/>
        </w:rPr>
        <w:t>podání nejvhodnější nabídky</w:t>
      </w:r>
      <w:r w:rsidR="008E4A0E" w:rsidRPr="00B81130">
        <w:rPr>
          <w:rFonts w:cs="Arial"/>
          <w:szCs w:val="22"/>
          <w:u w:val="single"/>
        </w:rPr>
        <w:t>, jejímž kritér</w:t>
      </w:r>
      <w:r w:rsidR="00176BA5" w:rsidRPr="00B81130">
        <w:rPr>
          <w:rFonts w:cs="Arial"/>
          <w:szCs w:val="22"/>
          <w:u w:val="single"/>
        </w:rPr>
        <w:t>iem bude výše</w:t>
      </w:r>
      <w:r w:rsidR="008E4A0E" w:rsidRPr="00B81130">
        <w:rPr>
          <w:rFonts w:cs="Arial"/>
          <w:szCs w:val="22"/>
          <w:u w:val="single"/>
        </w:rPr>
        <w:t xml:space="preserve"> </w:t>
      </w:r>
      <w:r w:rsidR="00F960D2" w:rsidRPr="00B81130">
        <w:rPr>
          <w:rFonts w:cs="Arial"/>
          <w:szCs w:val="22"/>
          <w:u w:val="single"/>
        </w:rPr>
        <w:t>výměr</w:t>
      </w:r>
      <w:r w:rsidR="00176BA5" w:rsidRPr="00B81130">
        <w:rPr>
          <w:rFonts w:cs="Arial"/>
          <w:szCs w:val="22"/>
          <w:u w:val="single"/>
        </w:rPr>
        <w:t>y</w:t>
      </w:r>
      <w:r w:rsidR="00F960D2" w:rsidRPr="00B81130">
        <w:rPr>
          <w:rFonts w:cs="Arial"/>
          <w:szCs w:val="22"/>
          <w:u w:val="single"/>
        </w:rPr>
        <w:t xml:space="preserve"> náhrado</w:t>
      </w:r>
      <w:r w:rsidR="006629AE" w:rsidRPr="00B81130">
        <w:rPr>
          <w:rFonts w:cs="Arial"/>
          <w:szCs w:val="22"/>
          <w:u w:val="single"/>
        </w:rPr>
        <w:t>u nabí</w:t>
      </w:r>
      <w:r w:rsidR="008E4A0E" w:rsidRPr="00B81130">
        <w:rPr>
          <w:rFonts w:cs="Arial"/>
          <w:szCs w:val="22"/>
          <w:u w:val="single"/>
        </w:rPr>
        <w:t>zených</w:t>
      </w:r>
      <w:r w:rsidR="006629AE" w:rsidRPr="00B81130">
        <w:rPr>
          <w:rFonts w:cs="Arial"/>
          <w:szCs w:val="22"/>
          <w:u w:val="single"/>
        </w:rPr>
        <w:t xml:space="preserve"> pozemků v určeném/ných</w:t>
      </w:r>
      <w:r w:rsidR="00F960D2" w:rsidRPr="00B81130">
        <w:rPr>
          <w:rFonts w:cs="Arial"/>
          <w:szCs w:val="22"/>
          <w:u w:val="single"/>
        </w:rPr>
        <w:t xml:space="preserve"> k.ú</w:t>
      </w:r>
      <w:r w:rsidR="00F960D2" w:rsidRPr="00B81130">
        <w:rPr>
          <w:rFonts w:cs="Arial"/>
          <w:szCs w:val="22"/>
        </w:rPr>
        <w:t>.</w:t>
      </w:r>
      <w:r w:rsidR="002E7F5E" w:rsidRPr="00B81130">
        <w:rPr>
          <w:rFonts w:cs="Arial"/>
          <w:szCs w:val="22"/>
        </w:rPr>
        <w:t>(dále jen „výzva“).</w:t>
      </w:r>
      <w:r w:rsidR="008E4A0E" w:rsidRPr="00B81130">
        <w:rPr>
          <w:rFonts w:cs="Arial"/>
          <w:szCs w:val="22"/>
        </w:rPr>
        <w:t xml:space="preserve"> Bude se jednat o k.ú.</w:t>
      </w:r>
      <w:r w:rsidR="00066E39" w:rsidRPr="00B81130">
        <w:rPr>
          <w:rFonts w:cs="Arial"/>
          <w:szCs w:val="22"/>
        </w:rPr>
        <w:t>,</w:t>
      </w:r>
      <w:r w:rsidR="008E4A0E" w:rsidRPr="00B81130">
        <w:rPr>
          <w:rFonts w:cs="Arial"/>
          <w:szCs w:val="22"/>
        </w:rPr>
        <w:t xml:space="preserve"> </w:t>
      </w:r>
      <w:r w:rsidR="006629AE" w:rsidRPr="00B81130">
        <w:rPr>
          <w:rFonts w:cs="Arial"/>
          <w:szCs w:val="22"/>
        </w:rPr>
        <w:t xml:space="preserve">ve kterém/ých SPÚ potřebuje pro svou další činnost získat zemědělskou půdu a to </w:t>
      </w:r>
      <w:r w:rsidR="008E4A0E" w:rsidRPr="00B81130">
        <w:rPr>
          <w:rFonts w:cs="Arial"/>
          <w:szCs w:val="22"/>
        </w:rPr>
        <w:t>bu</w:t>
      </w:r>
      <w:r w:rsidR="005179C3" w:rsidRPr="00B81130">
        <w:rPr>
          <w:rFonts w:cs="Arial"/>
          <w:szCs w:val="22"/>
        </w:rPr>
        <w:t>ď</w:t>
      </w:r>
      <w:r w:rsidR="006629AE" w:rsidRPr="00B81130">
        <w:rPr>
          <w:rFonts w:cs="Arial"/>
          <w:szCs w:val="22"/>
        </w:rPr>
        <w:t xml:space="preserve">: </w:t>
      </w:r>
    </w:p>
    <w:p w14:paraId="0F76DAAA" w14:textId="77777777" w:rsidR="004928E7" w:rsidRPr="00B81130" w:rsidRDefault="00D2786E" w:rsidP="00C101E0">
      <w:pPr>
        <w:pStyle w:val="Zkladntext"/>
        <w:ind w:left="284" w:hanging="284"/>
        <w:rPr>
          <w:rFonts w:cs="Arial"/>
          <w:szCs w:val="22"/>
          <w:u w:val="single"/>
        </w:rPr>
      </w:pPr>
      <w:r w:rsidRPr="00B81130">
        <w:rPr>
          <w:rFonts w:cs="Arial"/>
          <w:b/>
          <w:szCs w:val="22"/>
        </w:rPr>
        <w:t>a)</w:t>
      </w:r>
      <w:r w:rsidRPr="00B81130">
        <w:rPr>
          <w:rFonts w:cs="Arial"/>
          <w:szCs w:val="22"/>
        </w:rPr>
        <w:t xml:space="preserve"> </w:t>
      </w:r>
      <w:r w:rsidR="00A74FC5" w:rsidRPr="00B81130">
        <w:rPr>
          <w:rFonts w:cs="Arial"/>
          <w:szCs w:val="22"/>
        </w:rPr>
        <w:t>v</w:t>
      </w:r>
      <w:r w:rsidR="006629AE" w:rsidRPr="00B81130">
        <w:rPr>
          <w:rFonts w:cs="Arial"/>
          <w:szCs w:val="22"/>
        </w:rPr>
        <w:t xml:space="preserve"> směnou </w:t>
      </w:r>
      <w:r w:rsidR="002B3414" w:rsidRPr="00B81130">
        <w:rPr>
          <w:rFonts w:cs="Arial"/>
          <w:szCs w:val="22"/>
        </w:rPr>
        <w:t>požadovaném</w:t>
      </w:r>
      <w:r w:rsidR="004928E7" w:rsidRPr="00B81130">
        <w:rPr>
          <w:rFonts w:cs="Arial"/>
          <w:szCs w:val="22"/>
        </w:rPr>
        <w:t xml:space="preserve"> k.ú. </w:t>
      </w:r>
    </w:p>
    <w:p w14:paraId="5DAF5BA3" w14:textId="77777777" w:rsidR="004928E7" w:rsidRPr="00B81130" w:rsidRDefault="00D2786E" w:rsidP="00680C1F">
      <w:pPr>
        <w:pStyle w:val="Zkladntext"/>
        <w:rPr>
          <w:rFonts w:cs="Arial"/>
          <w:szCs w:val="22"/>
        </w:rPr>
      </w:pPr>
      <w:r w:rsidRPr="00B81130">
        <w:rPr>
          <w:rFonts w:cs="Arial"/>
          <w:b/>
          <w:szCs w:val="22"/>
        </w:rPr>
        <w:t>b)</w:t>
      </w:r>
      <w:r w:rsidRPr="00B81130">
        <w:rPr>
          <w:rFonts w:cs="Arial"/>
          <w:szCs w:val="22"/>
        </w:rPr>
        <w:t xml:space="preserve"> </w:t>
      </w:r>
      <w:r w:rsidR="006629AE" w:rsidRPr="00B81130">
        <w:rPr>
          <w:rFonts w:cs="Arial"/>
          <w:szCs w:val="22"/>
        </w:rPr>
        <w:t>v</w:t>
      </w:r>
      <w:r w:rsidR="002B3414" w:rsidRPr="00B81130">
        <w:rPr>
          <w:rFonts w:cs="Arial"/>
          <w:szCs w:val="22"/>
        </w:rPr>
        <w:t xml:space="preserve"> k.ú</w:t>
      </w:r>
      <w:r w:rsidR="006629AE" w:rsidRPr="00B81130">
        <w:rPr>
          <w:rFonts w:cs="Arial"/>
          <w:szCs w:val="22"/>
        </w:rPr>
        <w:t xml:space="preserve">  uveřejněných na webu SPÚ </w:t>
      </w:r>
    </w:p>
    <w:p w14:paraId="2B5B58AE" w14:textId="77777777" w:rsidR="005179C3" w:rsidRPr="00B81130" w:rsidRDefault="00D2786E" w:rsidP="00C005EA">
      <w:pPr>
        <w:pStyle w:val="Zkladntext"/>
        <w:spacing w:after="120"/>
        <w:rPr>
          <w:rFonts w:cs="Arial"/>
          <w:szCs w:val="22"/>
        </w:rPr>
      </w:pPr>
      <w:r w:rsidRPr="00B81130">
        <w:rPr>
          <w:rFonts w:cs="Arial"/>
          <w:b/>
          <w:szCs w:val="22"/>
        </w:rPr>
        <w:t>c)</w:t>
      </w:r>
      <w:r w:rsidRPr="00B81130">
        <w:rPr>
          <w:rFonts w:cs="Arial"/>
          <w:szCs w:val="22"/>
        </w:rPr>
        <w:t xml:space="preserve"> kombinace a) a b)</w:t>
      </w:r>
    </w:p>
    <w:p w14:paraId="6A65C43B" w14:textId="77777777" w:rsidR="00E84FF1" w:rsidRPr="00B81130" w:rsidRDefault="00F63E82" w:rsidP="00C005EA">
      <w:pPr>
        <w:pStyle w:val="Zkladntext"/>
        <w:numPr>
          <w:ilvl w:val="0"/>
          <w:numId w:val="67"/>
        </w:numPr>
        <w:spacing w:before="0"/>
        <w:ind w:left="284"/>
        <w:rPr>
          <w:rFonts w:cs="Arial"/>
          <w:szCs w:val="22"/>
        </w:rPr>
      </w:pPr>
      <w:r w:rsidRPr="00B81130">
        <w:rPr>
          <w:rFonts w:cs="Arial"/>
          <w:szCs w:val="22"/>
        </w:rPr>
        <w:t xml:space="preserve">KPÚ </w:t>
      </w:r>
      <w:r w:rsidR="008B266D" w:rsidRPr="00B81130">
        <w:rPr>
          <w:rFonts w:cs="Arial"/>
          <w:szCs w:val="22"/>
        </w:rPr>
        <w:t>zašle navrhovatelům směny výzvu</w:t>
      </w:r>
      <w:r w:rsidR="007365FE" w:rsidRPr="00B81130">
        <w:rPr>
          <w:rFonts w:cs="Arial"/>
          <w:szCs w:val="22"/>
        </w:rPr>
        <w:t xml:space="preserve"> </w:t>
      </w:r>
      <w:r w:rsidR="00E66018" w:rsidRPr="00B81130">
        <w:rPr>
          <w:rFonts w:cs="Arial"/>
          <w:szCs w:val="22"/>
        </w:rPr>
        <w:t>(</w:t>
      </w:r>
      <w:r w:rsidR="007365FE" w:rsidRPr="00B81130">
        <w:rPr>
          <w:rFonts w:cs="Arial"/>
          <w:szCs w:val="22"/>
        </w:rPr>
        <w:t xml:space="preserve">až </w:t>
      </w:r>
      <w:r w:rsidR="008863F2" w:rsidRPr="00B81130">
        <w:rPr>
          <w:rFonts w:cs="Arial"/>
          <w:szCs w:val="22"/>
        </w:rPr>
        <w:t>po projednání ústředním ředitelem SPÚ</w:t>
      </w:r>
      <w:r w:rsidR="00E66018" w:rsidRPr="00B81130">
        <w:rPr>
          <w:rFonts w:cs="Arial"/>
          <w:szCs w:val="22"/>
        </w:rPr>
        <w:t>)</w:t>
      </w:r>
    </w:p>
    <w:p w14:paraId="5D25EE0A" w14:textId="77777777" w:rsidR="005179C3" w:rsidRPr="00B81130" w:rsidRDefault="00E84FF1" w:rsidP="00C005EA">
      <w:pPr>
        <w:pStyle w:val="Zkladntext"/>
        <w:numPr>
          <w:ilvl w:val="0"/>
          <w:numId w:val="67"/>
        </w:numPr>
        <w:spacing w:before="0"/>
        <w:ind w:left="284"/>
        <w:rPr>
          <w:rFonts w:cs="Arial"/>
          <w:szCs w:val="22"/>
        </w:rPr>
      </w:pPr>
      <w:r w:rsidRPr="00B81130">
        <w:rPr>
          <w:rFonts w:cs="Arial"/>
          <w:szCs w:val="22"/>
        </w:rPr>
        <w:t>výzva bude zaslána na dodejku</w:t>
      </w:r>
      <w:r w:rsidR="002E7F5E" w:rsidRPr="00B81130">
        <w:rPr>
          <w:rFonts w:cs="Arial"/>
          <w:szCs w:val="22"/>
        </w:rPr>
        <w:t xml:space="preserve"> </w:t>
      </w:r>
    </w:p>
    <w:p w14:paraId="1329D0F9" w14:textId="77777777" w:rsidR="002E7F5E" w:rsidRPr="00B81130" w:rsidRDefault="002E7F5E" w:rsidP="00C005EA">
      <w:pPr>
        <w:pStyle w:val="Zkladntext"/>
        <w:numPr>
          <w:ilvl w:val="0"/>
          <w:numId w:val="67"/>
        </w:numPr>
        <w:spacing w:before="0"/>
        <w:ind w:left="284"/>
        <w:rPr>
          <w:rFonts w:cs="Arial"/>
          <w:szCs w:val="22"/>
        </w:rPr>
      </w:pPr>
      <w:r w:rsidRPr="00B81130">
        <w:rPr>
          <w:rFonts w:cs="Arial"/>
          <w:szCs w:val="22"/>
        </w:rPr>
        <w:t>v</w:t>
      </w:r>
      <w:r w:rsidR="00F960D2" w:rsidRPr="00B81130">
        <w:rPr>
          <w:rFonts w:cs="Arial"/>
          <w:szCs w:val="22"/>
        </w:rPr>
        <w:t xml:space="preserve">e výzvě bude uveden </w:t>
      </w:r>
      <w:r w:rsidR="002D7B34" w:rsidRPr="00B81130">
        <w:rPr>
          <w:rFonts w:cs="Arial"/>
          <w:szCs w:val="22"/>
        </w:rPr>
        <w:t xml:space="preserve">termín pro doložení nabídky </w:t>
      </w:r>
      <w:r w:rsidR="00A74FC5" w:rsidRPr="00B81130">
        <w:rPr>
          <w:rFonts w:cs="Arial"/>
          <w:szCs w:val="22"/>
        </w:rPr>
        <w:t>90</w:t>
      </w:r>
      <w:r w:rsidR="002D7B34" w:rsidRPr="00B81130">
        <w:rPr>
          <w:rFonts w:cs="Arial"/>
          <w:szCs w:val="22"/>
        </w:rPr>
        <w:t xml:space="preserve"> </w:t>
      </w:r>
      <w:r w:rsidR="00F960D2" w:rsidRPr="00B81130">
        <w:rPr>
          <w:rFonts w:cs="Arial"/>
          <w:szCs w:val="22"/>
        </w:rPr>
        <w:t>kalendářních dn</w:t>
      </w:r>
      <w:r w:rsidR="002D7B34" w:rsidRPr="00B81130">
        <w:rPr>
          <w:rFonts w:cs="Arial"/>
          <w:szCs w:val="22"/>
        </w:rPr>
        <w:t>í</w:t>
      </w:r>
      <w:r w:rsidR="00F960D2" w:rsidRPr="00B81130">
        <w:rPr>
          <w:rFonts w:cs="Arial"/>
          <w:szCs w:val="22"/>
        </w:rPr>
        <w:t xml:space="preserve"> od doručení </w:t>
      </w:r>
      <w:r w:rsidRPr="00B81130">
        <w:rPr>
          <w:rFonts w:cs="Arial"/>
          <w:szCs w:val="22"/>
        </w:rPr>
        <w:t>výzvy</w:t>
      </w:r>
    </w:p>
    <w:p w14:paraId="4642A40B" w14:textId="77777777" w:rsidR="005179C3" w:rsidRPr="00B81130" w:rsidRDefault="005179C3" w:rsidP="00C005EA">
      <w:pPr>
        <w:pStyle w:val="Zkladntext"/>
        <w:numPr>
          <w:ilvl w:val="0"/>
          <w:numId w:val="67"/>
        </w:numPr>
        <w:spacing w:before="0"/>
        <w:ind w:left="284"/>
        <w:rPr>
          <w:rFonts w:cs="Arial"/>
          <w:szCs w:val="22"/>
        </w:rPr>
      </w:pPr>
      <w:r w:rsidRPr="00B81130">
        <w:rPr>
          <w:rFonts w:cs="Arial"/>
          <w:szCs w:val="22"/>
        </w:rPr>
        <w:t>navrhovatel doloží k </w:t>
      </w:r>
      <w:r w:rsidR="00F8326D" w:rsidRPr="00B81130">
        <w:rPr>
          <w:rFonts w:cs="Arial"/>
          <w:szCs w:val="22"/>
        </w:rPr>
        <w:t>nabídce</w:t>
      </w:r>
      <w:r w:rsidRPr="00B81130">
        <w:rPr>
          <w:rFonts w:cs="Arial"/>
          <w:szCs w:val="22"/>
        </w:rPr>
        <w:t xml:space="preserve"> </w:t>
      </w:r>
      <w:r w:rsidR="002E7F5E" w:rsidRPr="00B81130">
        <w:rPr>
          <w:rFonts w:cs="Arial"/>
          <w:szCs w:val="22"/>
        </w:rPr>
        <w:t>doklady uvedené ve výzvě</w:t>
      </w:r>
      <w:r w:rsidR="008E0C16" w:rsidRPr="00B81130">
        <w:rPr>
          <w:rFonts w:cs="Arial"/>
          <w:szCs w:val="22"/>
        </w:rPr>
        <w:t>, pokud je nedoloží</w:t>
      </w:r>
      <w:r w:rsidR="0064303E" w:rsidRPr="00B81130">
        <w:rPr>
          <w:rFonts w:cs="Arial"/>
          <w:szCs w:val="22"/>
        </w:rPr>
        <w:t>,</w:t>
      </w:r>
      <w:r w:rsidR="008E0C16" w:rsidRPr="00B81130">
        <w:rPr>
          <w:rFonts w:cs="Arial"/>
          <w:szCs w:val="22"/>
        </w:rPr>
        <w:t xml:space="preserve"> nebude se k jeho podání přihlížet</w:t>
      </w:r>
      <w:r w:rsidR="00393704" w:rsidRPr="00B81130">
        <w:rPr>
          <w:rFonts w:cs="Arial"/>
          <w:szCs w:val="22"/>
        </w:rPr>
        <w:t>, v případě, že nedoloží povinné d</w:t>
      </w:r>
      <w:r w:rsidR="00F8326D" w:rsidRPr="00B81130">
        <w:rPr>
          <w:rFonts w:cs="Arial"/>
          <w:szCs w:val="22"/>
        </w:rPr>
        <w:t>o</w:t>
      </w:r>
      <w:r w:rsidR="00393704" w:rsidRPr="00B81130">
        <w:rPr>
          <w:rFonts w:cs="Arial"/>
          <w:szCs w:val="22"/>
        </w:rPr>
        <w:t>klady jen k určitý</w:t>
      </w:r>
      <w:r w:rsidR="00F8326D" w:rsidRPr="00B81130">
        <w:rPr>
          <w:rFonts w:cs="Arial"/>
          <w:szCs w:val="22"/>
        </w:rPr>
        <w:t>m</w:t>
      </w:r>
      <w:r w:rsidR="00393704" w:rsidRPr="00B81130">
        <w:rPr>
          <w:rFonts w:cs="Arial"/>
          <w:szCs w:val="22"/>
        </w:rPr>
        <w:t xml:space="preserve"> pozemků</w:t>
      </w:r>
      <w:r w:rsidR="00F8326D" w:rsidRPr="00B81130">
        <w:rPr>
          <w:rFonts w:cs="Arial"/>
          <w:szCs w:val="22"/>
        </w:rPr>
        <w:t>m</w:t>
      </w:r>
      <w:r w:rsidR="00393704" w:rsidRPr="00B81130">
        <w:rPr>
          <w:rFonts w:cs="Arial"/>
          <w:szCs w:val="22"/>
        </w:rPr>
        <w:t>, nebud</w:t>
      </w:r>
      <w:r w:rsidR="00F8326D" w:rsidRPr="00B81130">
        <w:rPr>
          <w:rFonts w:cs="Arial"/>
          <w:szCs w:val="22"/>
        </w:rPr>
        <w:t>ou</w:t>
      </w:r>
      <w:r w:rsidR="00393704" w:rsidRPr="00B81130">
        <w:rPr>
          <w:rFonts w:cs="Arial"/>
          <w:szCs w:val="22"/>
        </w:rPr>
        <w:t xml:space="preserve"> se t</w:t>
      </w:r>
      <w:r w:rsidR="00F8326D" w:rsidRPr="00B81130">
        <w:rPr>
          <w:rFonts w:cs="Arial"/>
          <w:szCs w:val="22"/>
        </w:rPr>
        <w:t>yto pozemky  zohledňovat</w:t>
      </w:r>
      <w:r w:rsidR="00393704" w:rsidRPr="00B81130">
        <w:rPr>
          <w:rFonts w:cs="Arial"/>
          <w:szCs w:val="22"/>
        </w:rPr>
        <w:t xml:space="preserve"> při vyhodnocení výzvy. </w:t>
      </w:r>
    </w:p>
    <w:p w14:paraId="059C0DB2" w14:textId="77777777" w:rsidR="005179C3" w:rsidRPr="00B81130" w:rsidRDefault="002E7F5E" w:rsidP="00C005EA">
      <w:pPr>
        <w:pStyle w:val="Zkladntext"/>
        <w:numPr>
          <w:ilvl w:val="0"/>
          <w:numId w:val="67"/>
        </w:numPr>
        <w:spacing w:before="0"/>
        <w:ind w:left="284"/>
        <w:rPr>
          <w:rFonts w:cs="Arial"/>
          <w:szCs w:val="22"/>
        </w:rPr>
      </w:pPr>
      <w:r w:rsidRPr="00B81130">
        <w:rPr>
          <w:rFonts w:cs="Arial"/>
          <w:szCs w:val="22"/>
        </w:rPr>
        <w:t>Ředitel KPÚ jmenuje komisi pro otevírání obálek a vyhodnocení výzvy</w:t>
      </w:r>
      <w:r w:rsidR="00C1441B" w:rsidRPr="00B81130">
        <w:rPr>
          <w:rFonts w:cs="Arial"/>
          <w:szCs w:val="22"/>
        </w:rPr>
        <w:t xml:space="preserve"> (možno realizovat v jednom kroku či ve dvou)</w:t>
      </w:r>
    </w:p>
    <w:p w14:paraId="4EC61505" w14:textId="77777777" w:rsidR="00A74FC5" w:rsidRPr="00B81130" w:rsidRDefault="008E4A0E" w:rsidP="00C005EA">
      <w:pPr>
        <w:pStyle w:val="Zkladntext"/>
        <w:numPr>
          <w:ilvl w:val="0"/>
          <w:numId w:val="67"/>
        </w:numPr>
        <w:spacing w:before="0"/>
        <w:ind w:left="284"/>
        <w:rPr>
          <w:rFonts w:cs="Arial"/>
          <w:szCs w:val="22"/>
        </w:rPr>
      </w:pPr>
      <w:r w:rsidRPr="00B81130">
        <w:rPr>
          <w:rFonts w:cs="Arial"/>
          <w:szCs w:val="22"/>
        </w:rPr>
        <w:t xml:space="preserve">KPÚ provede zápis z otevírání obálek </w:t>
      </w:r>
      <w:r w:rsidR="002E7F5E" w:rsidRPr="00B81130">
        <w:rPr>
          <w:rFonts w:cs="Arial"/>
          <w:szCs w:val="22"/>
        </w:rPr>
        <w:t xml:space="preserve">a </w:t>
      </w:r>
      <w:r w:rsidR="00F960D2" w:rsidRPr="00B81130">
        <w:rPr>
          <w:rFonts w:cs="Arial"/>
          <w:szCs w:val="22"/>
        </w:rPr>
        <w:t xml:space="preserve">vyhodnocení </w:t>
      </w:r>
      <w:r w:rsidR="00E84FF1" w:rsidRPr="00B81130">
        <w:rPr>
          <w:rFonts w:cs="Arial"/>
          <w:szCs w:val="22"/>
        </w:rPr>
        <w:t>výzvy</w:t>
      </w:r>
      <w:r w:rsidR="00F960D2" w:rsidRPr="00B81130">
        <w:rPr>
          <w:rFonts w:cs="Arial"/>
          <w:szCs w:val="22"/>
        </w:rPr>
        <w:t xml:space="preserve"> </w:t>
      </w:r>
      <w:r w:rsidR="00C1441B" w:rsidRPr="00B81130">
        <w:rPr>
          <w:rFonts w:cs="Arial"/>
          <w:szCs w:val="22"/>
        </w:rPr>
        <w:t>(možno realizovat v jednom kroku či ve dvou)</w:t>
      </w:r>
    </w:p>
    <w:p w14:paraId="202132DD" w14:textId="77777777" w:rsidR="00D2786E" w:rsidRPr="00B81130" w:rsidRDefault="00D2786E" w:rsidP="00C005EA">
      <w:pPr>
        <w:pStyle w:val="Zkladntext"/>
        <w:numPr>
          <w:ilvl w:val="0"/>
          <w:numId w:val="67"/>
        </w:numPr>
        <w:spacing w:before="0"/>
        <w:ind w:left="284"/>
        <w:rPr>
          <w:rFonts w:cs="Arial"/>
          <w:szCs w:val="22"/>
        </w:rPr>
      </w:pPr>
      <w:r w:rsidRPr="00B81130">
        <w:rPr>
          <w:rFonts w:cs="Arial"/>
          <w:szCs w:val="22"/>
        </w:rPr>
        <w:t>KPÚ oznámí výsledek</w:t>
      </w:r>
      <w:r w:rsidR="002E7F5E" w:rsidRPr="00B81130">
        <w:rPr>
          <w:rFonts w:cs="Arial"/>
          <w:szCs w:val="22"/>
        </w:rPr>
        <w:t xml:space="preserve"> účastníkům výzvy</w:t>
      </w:r>
      <w:r w:rsidR="00C1441B" w:rsidRPr="00B81130">
        <w:rPr>
          <w:rFonts w:cs="Arial"/>
          <w:szCs w:val="22"/>
        </w:rPr>
        <w:t>, s uvedením pořadí jednotlivých účastníků výzvy.</w:t>
      </w:r>
    </w:p>
    <w:p w14:paraId="34A91E27" w14:textId="77777777" w:rsidR="00D922E3" w:rsidRPr="00B81130" w:rsidRDefault="00D922E3" w:rsidP="00C005EA">
      <w:pPr>
        <w:pStyle w:val="Zkladntext"/>
        <w:numPr>
          <w:ilvl w:val="0"/>
          <w:numId w:val="67"/>
        </w:numPr>
        <w:spacing w:before="0"/>
        <w:ind w:left="284"/>
        <w:rPr>
          <w:rFonts w:cs="Arial"/>
          <w:szCs w:val="22"/>
        </w:rPr>
      </w:pPr>
      <w:r w:rsidRPr="00B81130">
        <w:rPr>
          <w:rFonts w:cs="Arial"/>
          <w:szCs w:val="22"/>
        </w:rPr>
        <w:t xml:space="preserve">KPÚ </w:t>
      </w:r>
      <w:r w:rsidR="00E84FF1" w:rsidRPr="00B81130">
        <w:rPr>
          <w:rFonts w:cs="Arial"/>
          <w:szCs w:val="22"/>
        </w:rPr>
        <w:t xml:space="preserve">zpracuje </w:t>
      </w:r>
      <w:r w:rsidRPr="00B81130">
        <w:rPr>
          <w:rFonts w:cs="Arial"/>
          <w:szCs w:val="22"/>
        </w:rPr>
        <w:t xml:space="preserve">zašle na </w:t>
      </w:r>
      <w:r w:rsidR="00D4359C" w:rsidRPr="00B81130">
        <w:rPr>
          <w:rFonts w:cs="Arial"/>
          <w:szCs w:val="22"/>
        </w:rPr>
        <w:t xml:space="preserve">OPMS </w:t>
      </w:r>
      <w:r w:rsidR="006038DD" w:rsidRPr="00B81130">
        <w:rPr>
          <w:rFonts w:cs="Arial"/>
          <w:szCs w:val="22"/>
        </w:rPr>
        <w:t xml:space="preserve">krycí list </w:t>
      </w:r>
      <w:r w:rsidRPr="00B81130">
        <w:rPr>
          <w:rFonts w:cs="Arial"/>
          <w:szCs w:val="22"/>
        </w:rPr>
        <w:t xml:space="preserve">pro </w:t>
      </w:r>
      <w:r w:rsidR="006038DD" w:rsidRPr="00B81130">
        <w:rPr>
          <w:rFonts w:cs="Arial"/>
          <w:szCs w:val="22"/>
        </w:rPr>
        <w:t xml:space="preserve">řádné </w:t>
      </w:r>
      <w:r w:rsidRPr="00B81130">
        <w:rPr>
          <w:rFonts w:cs="Arial"/>
          <w:szCs w:val="22"/>
        </w:rPr>
        <w:t>projedn</w:t>
      </w:r>
      <w:r w:rsidR="00E84FF1" w:rsidRPr="00B81130">
        <w:rPr>
          <w:rFonts w:cs="Arial"/>
          <w:szCs w:val="22"/>
        </w:rPr>
        <w:t xml:space="preserve">ání (navrhovatel bude vítěz výzvy) ke kterému </w:t>
      </w:r>
      <w:r w:rsidRPr="00B81130">
        <w:rPr>
          <w:rFonts w:cs="Arial"/>
          <w:szCs w:val="22"/>
        </w:rPr>
        <w:t>a přil</w:t>
      </w:r>
      <w:r w:rsidR="00E84FF1" w:rsidRPr="00B81130">
        <w:rPr>
          <w:rFonts w:cs="Arial"/>
          <w:szCs w:val="22"/>
        </w:rPr>
        <w:t xml:space="preserve">oží </w:t>
      </w:r>
      <w:r w:rsidR="008E4A0E" w:rsidRPr="00B81130">
        <w:rPr>
          <w:rFonts w:cs="Arial"/>
          <w:szCs w:val="22"/>
        </w:rPr>
        <w:t xml:space="preserve"> zápis z vyhodnocení </w:t>
      </w:r>
      <w:r w:rsidR="002E7F5E" w:rsidRPr="00B81130">
        <w:rPr>
          <w:rFonts w:cs="Arial"/>
          <w:szCs w:val="22"/>
        </w:rPr>
        <w:t>výzvy</w:t>
      </w:r>
      <w:r w:rsidR="008E4A0E" w:rsidRPr="00B81130">
        <w:rPr>
          <w:rFonts w:cs="Arial"/>
          <w:szCs w:val="22"/>
        </w:rPr>
        <w:t>.</w:t>
      </w:r>
      <w:r w:rsidRPr="00B81130">
        <w:rPr>
          <w:rFonts w:cs="Arial"/>
          <w:szCs w:val="22"/>
        </w:rPr>
        <w:t xml:space="preserve"> </w:t>
      </w:r>
    </w:p>
    <w:p w14:paraId="56F69E26" w14:textId="5AD53A3C" w:rsidR="002A1F78" w:rsidRPr="00B81130" w:rsidRDefault="00680C1F" w:rsidP="008863F2">
      <w:pPr>
        <w:pStyle w:val="Zkladntext"/>
        <w:rPr>
          <w:rFonts w:cs="Arial"/>
          <w:b/>
          <w:szCs w:val="22"/>
        </w:rPr>
      </w:pPr>
      <w:r w:rsidRPr="00B81130">
        <w:rPr>
          <w:rFonts w:cs="Arial"/>
        </w:rPr>
        <w:t>V</w:t>
      </w:r>
      <w:r w:rsidR="005179C3" w:rsidRPr="00B81130">
        <w:rPr>
          <w:rFonts w:cs="Arial"/>
        </w:rPr>
        <w:t>zorové dokumenty k  souběhu žádostí o směnu stejných pozemků</w:t>
      </w:r>
      <w:r w:rsidR="005179C3" w:rsidRPr="00B81130" w:rsidDel="008B266D">
        <w:rPr>
          <w:rFonts w:cs="Arial"/>
        </w:rPr>
        <w:t xml:space="preserve"> </w:t>
      </w:r>
      <w:r w:rsidR="005179C3" w:rsidRPr="00B81130">
        <w:rPr>
          <w:rFonts w:cs="Arial"/>
        </w:rPr>
        <w:t xml:space="preserve">jsou </w:t>
      </w:r>
      <w:r w:rsidR="00AB4141" w:rsidRPr="00B81130">
        <w:rPr>
          <w:rFonts w:cs="Arial"/>
        </w:rPr>
        <w:t>přílohách</w:t>
      </w:r>
      <w:r w:rsidR="002A1F78" w:rsidRPr="00B81130">
        <w:rPr>
          <w:rFonts w:cs="Arial"/>
        </w:rPr>
        <w:t xml:space="preserve"> </w:t>
      </w:r>
      <w:r w:rsidR="002A1F78" w:rsidRPr="00B81130">
        <w:rPr>
          <w:rFonts w:cs="Arial"/>
        </w:rPr>
        <w:fldChar w:fldCharType="begin"/>
      </w:r>
      <w:r w:rsidR="002A1F78" w:rsidRPr="00B81130">
        <w:rPr>
          <w:rFonts w:cs="Arial"/>
        </w:rPr>
        <w:instrText xml:space="preserve"> REF _Ref486242802 \w \h </w:instrText>
      </w:r>
      <w:r w:rsidR="00AC6DF8" w:rsidRPr="00B81130">
        <w:rPr>
          <w:rFonts w:cs="Arial"/>
        </w:rPr>
        <w:instrText xml:space="preserve"> \* MERGEFORMAT </w:instrText>
      </w:r>
      <w:r w:rsidR="002A1F78" w:rsidRPr="00B81130">
        <w:rPr>
          <w:rFonts w:cs="Arial"/>
        </w:rPr>
      </w:r>
      <w:r w:rsidR="002A1F78" w:rsidRPr="00B81130">
        <w:rPr>
          <w:rFonts w:cs="Arial"/>
        </w:rPr>
        <w:fldChar w:fldCharType="separate"/>
      </w:r>
      <w:r w:rsidR="00D96E48">
        <w:rPr>
          <w:rFonts w:cs="Arial"/>
        </w:rPr>
        <w:t>12.14</w:t>
      </w:r>
      <w:r w:rsidR="002A1F78" w:rsidRPr="00B81130">
        <w:rPr>
          <w:rFonts w:cs="Arial"/>
        </w:rPr>
        <w:fldChar w:fldCharType="end"/>
      </w:r>
      <w:r w:rsidR="002A1F78" w:rsidRPr="00B81130">
        <w:rPr>
          <w:rFonts w:cs="Arial"/>
        </w:rPr>
        <w:t xml:space="preserve">, </w:t>
      </w:r>
      <w:r w:rsidR="002A1F78" w:rsidRPr="00B81130">
        <w:rPr>
          <w:rFonts w:cs="Arial"/>
        </w:rPr>
        <w:fldChar w:fldCharType="begin"/>
      </w:r>
      <w:r w:rsidR="002A1F78" w:rsidRPr="00B81130">
        <w:rPr>
          <w:rFonts w:cs="Arial"/>
        </w:rPr>
        <w:instrText xml:space="preserve"> REF _Ref486242805 \w \h </w:instrText>
      </w:r>
      <w:r w:rsidR="00AC6DF8" w:rsidRPr="00B81130">
        <w:rPr>
          <w:rFonts w:cs="Arial"/>
        </w:rPr>
        <w:instrText xml:space="preserve"> \* MERGEFORMAT </w:instrText>
      </w:r>
      <w:r w:rsidR="002A1F78" w:rsidRPr="00B81130">
        <w:rPr>
          <w:rFonts w:cs="Arial"/>
        </w:rPr>
      </w:r>
      <w:r w:rsidR="002A1F78" w:rsidRPr="00B81130">
        <w:rPr>
          <w:rFonts w:cs="Arial"/>
        </w:rPr>
        <w:fldChar w:fldCharType="separate"/>
      </w:r>
      <w:r w:rsidR="00D96E48">
        <w:rPr>
          <w:rFonts w:cs="Arial"/>
        </w:rPr>
        <w:t>12.15</w:t>
      </w:r>
      <w:r w:rsidR="002A1F78" w:rsidRPr="00B81130">
        <w:rPr>
          <w:rFonts w:cs="Arial"/>
        </w:rPr>
        <w:fldChar w:fldCharType="end"/>
      </w:r>
      <w:r w:rsidR="002A1F78" w:rsidRPr="00B81130">
        <w:rPr>
          <w:rFonts w:cs="Arial"/>
        </w:rPr>
        <w:t xml:space="preserve">, </w:t>
      </w:r>
      <w:r w:rsidR="002A1F78" w:rsidRPr="00B81130">
        <w:rPr>
          <w:rFonts w:cs="Arial"/>
        </w:rPr>
        <w:fldChar w:fldCharType="begin"/>
      </w:r>
      <w:r w:rsidR="002A1F78" w:rsidRPr="00B81130">
        <w:rPr>
          <w:rFonts w:cs="Arial"/>
        </w:rPr>
        <w:instrText xml:space="preserve"> REF _Ref486242809 \w \h </w:instrText>
      </w:r>
      <w:r w:rsidR="00AC6DF8" w:rsidRPr="00B81130">
        <w:rPr>
          <w:rFonts w:cs="Arial"/>
        </w:rPr>
        <w:instrText xml:space="preserve"> \* MERGEFORMAT </w:instrText>
      </w:r>
      <w:r w:rsidR="002A1F78" w:rsidRPr="00B81130">
        <w:rPr>
          <w:rFonts w:cs="Arial"/>
        </w:rPr>
      </w:r>
      <w:r w:rsidR="002A1F78" w:rsidRPr="00B81130">
        <w:rPr>
          <w:rFonts w:cs="Arial"/>
        </w:rPr>
        <w:fldChar w:fldCharType="separate"/>
      </w:r>
      <w:r w:rsidR="00D96E48">
        <w:rPr>
          <w:rFonts w:cs="Arial"/>
        </w:rPr>
        <w:t>12.16</w:t>
      </w:r>
      <w:r w:rsidR="002A1F78" w:rsidRPr="00B81130">
        <w:rPr>
          <w:rFonts w:cs="Arial"/>
        </w:rPr>
        <w:fldChar w:fldCharType="end"/>
      </w:r>
      <w:r w:rsidR="002A1F78" w:rsidRPr="00B81130">
        <w:rPr>
          <w:rFonts w:cs="Arial"/>
        </w:rPr>
        <w:t xml:space="preserve">, </w:t>
      </w:r>
      <w:r w:rsidR="002A1F78" w:rsidRPr="00B81130">
        <w:rPr>
          <w:rFonts w:cs="Arial"/>
        </w:rPr>
        <w:fldChar w:fldCharType="begin"/>
      </w:r>
      <w:r w:rsidR="002A1F78" w:rsidRPr="00B81130">
        <w:rPr>
          <w:rFonts w:cs="Arial"/>
        </w:rPr>
        <w:instrText xml:space="preserve"> REF _Ref486242810 \w \h </w:instrText>
      </w:r>
      <w:r w:rsidR="00AC6DF8" w:rsidRPr="00B81130">
        <w:rPr>
          <w:rFonts w:cs="Arial"/>
        </w:rPr>
        <w:instrText xml:space="preserve"> \* MERGEFORMAT </w:instrText>
      </w:r>
      <w:r w:rsidR="002A1F78" w:rsidRPr="00B81130">
        <w:rPr>
          <w:rFonts w:cs="Arial"/>
        </w:rPr>
      </w:r>
      <w:r w:rsidR="002A1F78" w:rsidRPr="00B81130">
        <w:rPr>
          <w:rFonts w:cs="Arial"/>
        </w:rPr>
        <w:fldChar w:fldCharType="separate"/>
      </w:r>
      <w:r w:rsidR="00D96E48">
        <w:rPr>
          <w:rFonts w:cs="Arial"/>
        </w:rPr>
        <w:t>12.17</w:t>
      </w:r>
      <w:r w:rsidR="002A1F78" w:rsidRPr="00B81130">
        <w:rPr>
          <w:rFonts w:cs="Arial"/>
        </w:rPr>
        <w:fldChar w:fldCharType="end"/>
      </w:r>
      <w:r w:rsidR="002A1F78" w:rsidRPr="00B81130">
        <w:rPr>
          <w:rFonts w:cs="Arial"/>
        </w:rPr>
        <w:t xml:space="preserve">, </w:t>
      </w:r>
      <w:r w:rsidR="002A1F78" w:rsidRPr="00B81130">
        <w:rPr>
          <w:rFonts w:cs="Arial"/>
        </w:rPr>
        <w:fldChar w:fldCharType="begin"/>
      </w:r>
      <w:r w:rsidR="002A1F78" w:rsidRPr="00B81130">
        <w:rPr>
          <w:rFonts w:cs="Arial"/>
        </w:rPr>
        <w:instrText xml:space="preserve"> REF _Ref486242819 \w \h </w:instrText>
      </w:r>
      <w:r w:rsidR="00AC6DF8" w:rsidRPr="00B81130">
        <w:rPr>
          <w:rFonts w:cs="Arial"/>
        </w:rPr>
        <w:instrText xml:space="preserve"> \* MERGEFORMAT </w:instrText>
      </w:r>
      <w:r w:rsidR="002A1F78" w:rsidRPr="00B81130">
        <w:rPr>
          <w:rFonts w:cs="Arial"/>
        </w:rPr>
      </w:r>
      <w:r w:rsidR="002A1F78" w:rsidRPr="00B81130">
        <w:rPr>
          <w:rFonts w:cs="Arial"/>
        </w:rPr>
        <w:fldChar w:fldCharType="separate"/>
      </w:r>
      <w:r w:rsidR="00D96E48">
        <w:rPr>
          <w:rFonts w:cs="Arial"/>
        </w:rPr>
        <w:t>12.18</w:t>
      </w:r>
      <w:r w:rsidR="002A1F78" w:rsidRPr="00B81130">
        <w:rPr>
          <w:rFonts w:cs="Arial"/>
        </w:rPr>
        <w:fldChar w:fldCharType="end"/>
      </w:r>
      <w:r w:rsidR="002A1F78" w:rsidRPr="00B81130">
        <w:rPr>
          <w:rFonts w:cs="Arial"/>
        </w:rPr>
        <w:t xml:space="preserve"> tohoto MP.</w:t>
      </w:r>
    </w:p>
    <w:p w14:paraId="4E1E0BCB" w14:textId="77777777" w:rsidR="008863F2" w:rsidRPr="00B81130" w:rsidRDefault="008863F2" w:rsidP="008863F2">
      <w:pPr>
        <w:pStyle w:val="Zkladntext"/>
        <w:rPr>
          <w:rFonts w:cs="Arial"/>
          <w:szCs w:val="22"/>
        </w:rPr>
      </w:pPr>
      <w:r w:rsidRPr="00B81130">
        <w:rPr>
          <w:rFonts w:cs="Arial"/>
          <w:b/>
          <w:szCs w:val="22"/>
        </w:rPr>
        <w:t xml:space="preserve">Před odesláním výzev </w:t>
      </w:r>
      <w:r w:rsidR="00066E39" w:rsidRPr="00B81130">
        <w:rPr>
          <w:rFonts w:cs="Arial"/>
          <w:b/>
          <w:szCs w:val="22"/>
        </w:rPr>
        <w:t>bude zamýšlená směna</w:t>
      </w:r>
      <w:r w:rsidRPr="00B81130">
        <w:rPr>
          <w:rFonts w:cs="Arial"/>
          <w:b/>
          <w:szCs w:val="22"/>
        </w:rPr>
        <w:t xml:space="preserve"> </w:t>
      </w:r>
      <w:r w:rsidR="00066E39" w:rsidRPr="00B81130">
        <w:rPr>
          <w:rFonts w:cs="Arial"/>
          <w:b/>
          <w:szCs w:val="22"/>
        </w:rPr>
        <w:t>projednána</w:t>
      </w:r>
      <w:r w:rsidRPr="00B81130">
        <w:rPr>
          <w:rFonts w:cs="Arial"/>
          <w:b/>
          <w:szCs w:val="22"/>
        </w:rPr>
        <w:t xml:space="preserve"> na porad</w:t>
      </w:r>
      <w:r w:rsidR="00066E39" w:rsidRPr="00B81130">
        <w:rPr>
          <w:rFonts w:cs="Arial"/>
          <w:b/>
          <w:szCs w:val="22"/>
        </w:rPr>
        <w:t>ě</w:t>
      </w:r>
      <w:r w:rsidRPr="00B81130">
        <w:rPr>
          <w:rFonts w:cs="Arial"/>
          <w:b/>
          <w:szCs w:val="22"/>
        </w:rPr>
        <w:t xml:space="preserve"> ústřední</w:t>
      </w:r>
      <w:r w:rsidR="00E44099" w:rsidRPr="00B81130">
        <w:rPr>
          <w:rFonts w:cs="Arial"/>
          <w:b/>
          <w:szCs w:val="22"/>
        </w:rPr>
        <w:t>ho</w:t>
      </w:r>
      <w:r w:rsidRPr="00B81130">
        <w:rPr>
          <w:rFonts w:cs="Arial"/>
          <w:b/>
          <w:szCs w:val="22"/>
        </w:rPr>
        <w:t xml:space="preserve"> ředitel</w:t>
      </w:r>
      <w:r w:rsidR="00E44099" w:rsidRPr="00B81130">
        <w:rPr>
          <w:rFonts w:cs="Arial"/>
          <w:b/>
          <w:szCs w:val="22"/>
        </w:rPr>
        <w:t>e</w:t>
      </w:r>
      <w:r w:rsidRPr="00B81130">
        <w:rPr>
          <w:rFonts w:cs="Arial"/>
          <w:b/>
          <w:szCs w:val="22"/>
        </w:rPr>
        <w:t xml:space="preserve"> SPÚ</w:t>
      </w:r>
      <w:r w:rsidRPr="00B81130">
        <w:rPr>
          <w:rFonts w:cs="Arial"/>
          <w:szCs w:val="22"/>
        </w:rPr>
        <w:t xml:space="preserve"> </w:t>
      </w:r>
      <w:r w:rsidRPr="00B81130">
        <w:rPr>
          <w:rFonts w:cs="Arial"/>
          <w:b/>
          <w:szCs w:val="22"/>
        </w:rPr>
        <w:t>bez určení konkrétního nabyvatele.</w:t>
      </w:r>
      <w:r w:rsidRPr="00B81130">
        <w:rPr>
          <w:rFonts w:cs="Arial"/>
          <w:szCs w:val="22"/>
        </w:rPr>
        <w:t xml:space="preserve"> O výsledku projednávaní OPMS bude písemně KPÚ informovat.  Pokud bude odstátnění předmětných pozemků schváleno, KPÚ odešle výzvy, pokud ne KPÚ oznám</w:t>
      </w:r>
      <w:r w:rsidR="0017534F" w:rsidRPr="00B81130">
        <w:rPr>
          <w:rFonts w:cs="Arial"/>
          <w:szCs w:val="22"/>
        </w:rPr>
        <w:t>í tuto skutečnost žadatelům.</w:t>
      </w:r>
    </w:p>
    <w:p w14:paraId="71B74B7A" w14:textId="77777777" w:rsidR="008863F2" w:rsidRPr="00B81130" w:rsidRDefault="008863F2" w:rsidP="008863F2">
      <w:pPr>
        <w:pStyle w:val="Zkladntext"/>
        <w:rPr>
          <w:rFonts w:cs="Arial"/>
          <w:szCs w:val="22"/>
        </w:rPr>
      </w:pPr>
      <w:r w:rsidRPr="00B81130">
        <w:rPr>
          <w:rFonts w:cs="Arial"/>
          <w:szCs w:val="22"/>
          <w:u w:val="single"/>
        </w:rPr>
        <w:t>Pro zpracování materiálu zašle KPÚ na OPMS následující podklady</w:t>
      </w:r>
      <w:r w:rsidRPr="00B81130">
        <w:rPr>
          <w:rFonts w:cs="Arial"/>
          <w:szCs w:val="22"/>
        </w:rPr>
        <w:t>:</w:t>
      </w:r>
    </w:p>
    <w:p w14:paraId="1FD77445" w14:textId="77777777" w:rsidR="008863F2" w:rsidRPr="00B81130" w:rsidRDefault="008863F2" w:rsidP="00C005EA">
      <w:pPr>
        <w:pStyle w:val="Zkladntext"/>
        <w:spacing w:before="0"/>
        <w:ind w:left="284" w:hanging="284"/>
        <w:rPr>
          <w:rFonts w:cs="Arial"/>
          <w:szCs w:val="22"/>
        </w:rPr>
      </w:pPr>
      <w:r w:rsidRPr="00B81130">
        <w:rPr>
          <w:rFonts w:cs="Arial"/>
          <w:szCs w:val="22"/>
        </w:rPr>
        <w:t>1.</w:t>
      </w:r>
      <w:r w:rsidRPr="00B81130">
        <w:rPr>
          <w:rFonts w:cs="Arial"/>
          <w:szCs w:val="22"/>
        </w:rPr>
        <w:tab/>
        <w:t xml:space="preserve">Kopie žádostí o směnu </w:t>
      </w:r>
    </w:p>
    <w:p w14:paraId="7B6B54EC" w14:textId="0F68C250" w:rsidR="008863F2" w:rsidRPr="00B81130" w:rsidRDefault="00233804" w:rsidP="00C005EA">
      <w:pPr>
        <w:pStyle w:val="Zkladntext"/>
        <w:spacing w:before="0"/>
        <w:ind w:left="284" w:hanging="284"/>
        <w:rPr>
          <w:rFonts w:cs="Arial"/>
          <w:szCs w:val="22"/>
        </w:rPr>
      </w:pPr>
      <w:r w:rsidRPr="00B81130">
        <w:rPr>
          <w:rFonts w:cs="Arial"/>
          <w:szCs w:val="22"/>
        </w:rPr>
        <w:t>2</w:t>
      </w:r>
      <w:r w:rsidR="008863F2" w:rsidRPr="00B81130">
        <w:rPr>
          <w:rFonts w:cs="Arial"/>
          <w:szCs w:val="22"/>
        </w:rPr>
        <w:t>.</w:t>
      </w:r>
      <w:r w:rsidR="008863F2" w:rsidRPr="00B81130">
        <w:rPr>
          <w:rFonts w:cs="Arial"/>
          <w:szCs w:val="22"/>
        </w:rPr>
        <w:tab/>
        <w:t xml:space="preserve">Mapové podklady </w:t>
      </w:r>
    </w:p>
    <w:p w14:paraId="211A37B7" w14:textId="69778404" w:rsidR="008863F2" w:rsidRPr="00B81130" w:rsidRDefault="00233804" w:rsidP="00C005EA">
      <w:pPr>
        <w:pStyle w:val="Zkladntext"/>
        <w:spacing w:before="0"/>
        <w:ind w:left="284" w:hanging="284"/>
        <w:rPr>
          <w:rFonts w:cs="Arial"/>
          <w:szCs w:val="22"/>
        </w:rPr>
      </w:pPr>
      <w:r w:rsidRPr="00B81130">
        <w:rPr>
          <w:rFonts w:cs="Arial"/>
          <w:szCs w:val="22"/>
        </w:rPr>
        <w:t>3</w:t>
      </w:r>
      <w:r w:rsidR="008863F2" w:rsidRPr="00B81130">
        <w:rPr>
          <w:rFonts w:cs="Arial"/>
          <w:szCs w:val="22"/>
        </w:rPr>
        <w:t>.</w:t>
      </w:r>
      <w:r w:rsidR="008863F2" w:rsidRPr="00B81130">
        <w:rPr>
          <w:rFonts w:cs="Arial"/>
          <w:szCs w:val="22"/>
        </w:rPr>
        <w:tab/>
        <w:t>Kopii stanoviska stavebního úřadů k využití požadovaných pozemků ve vztahu</w:t>
      </w:r>
      <w:r w:rsidR="0017534F" w:rsidRPr="00B81130">
        <w:rPr>
          <w:rFonts w:cs="Arial"/>
          <w:szCs w:val="22"/>
        </w:rPr>
        <w:t xml:space="preserve"> </w:t>
      </w:r>
      <w:r w:rsidR="008863F2" w:rsidRPr="00B81130">
        <w:rPr>
          <w:rFonts w:cs="Arial"/>
          <w:szCs w:val="22"/>
        </w:rPr>
        <w:t>ke schválené územně plánovací dokumentaci</w:t>
      </w:r>
    </w:p>
    <w:p w14:paraId="05D82C58" w14:textId="29108C9C" w:rsidR="008863F2" w:rsidRPr="00B81130" w:rsidRDefault="00233804" w:rsidP="00C005EA">
      <w:pPr>
        <w:pStyle w:val="Zkladntext"/>
        <w:spacing w:before="0"/>
        <w:ind w:left="284" w:hanging="284"/>
        <w:rPr>
          <w:rFonts w:cs="Arial"/>
          <w:szCs w:val="22"/>
        </w:rPr>
      </w:pPr>
      <w:r w:rsidRPr="00B81130">
        <w:rPr>
          <w:rFonts w:cs="Arial"/>
          <w:szCs w:val="22"/>
        </w:rPr>
        <w:t>4</w:t>
      </w:r>
      <w:r w:rsidR="008863F2" w:rsidRPr="00B81130">
        <w:rPr>
          <w:rFonts w:cs="Arial"/>
          <w:szCs w:val="22"/>
        </w:rPr>
        <w:t>.</w:t>
      </w:r>
      <w:r w:rsidR="008863F2" w:rsidRPr="00B81130">
        <w:rPr>
          <w:rFonts w:cs="Arial"/>
          <w:szCs w:val="22"/>
        </w:rPr>
        <w:tab/>
        <w:t>Informaci zda jsou předmětné pozemky pronajaty či propachtovány – uvede se číslo</w:t>
      </w:r>
      <w:r w:rsidR="0017534F" w:rsidRPr="00B81130">
        <w:rPr>
          <w:rFonts w:cs="Arial"/>
          <w:szCs w:val="22"/>
        </w:rPr>
        <w:t xml:space="preserve"> </w:t>
      </w:r>
      <w:r w:rsidR="008863F2" w:rsidRPr="00B81130">
        <w:rPr>
          <w:rFonts w:cs="Arial"/>
          <w:szCs w:val="22"/>
        </w:rPr>
        <w:t xml:space="preserve">smlouvy a nájemce/pachýř </w:t>
      </w:r>
    </w:p>
    <w:p w14:paraId="5129DCAC" w14:textId="7AEEF983" w:rsidR="008863F2" w:rsidRPr="00B81130" w:rsidRDefault="00233804" w:rsidP="00C005EA">
      <w:pPr>
        <w:pStyle w:val="Zkladntext"/>
        <w:spacing w:before="0"/>
        <w:ind w:left="284" w:hanging="284"/>
        <w:rPr>
          <w:rFonts w:cs="Arial"/>
          <w:szCs w:val="22"/>
        </w:rPr>
      </w:pPr>
      <w:r w:rsidRPr="00B81130">
        <w:rPr>
          <w:rFonts w:cs="Arial"/>
          <w:szCs w:val="22"/>
        </w:rPr>
        <w:t>5</w:t>
      </w:r>
      <w:r w:rsidR="008863F2" w:rsidRPr="00B81130">
        <w:rPr>
          <w:rFonts w:cs="Arial"/>
          <w:szCs w:val="22"/>
        </w:rPr>
        <w:t>.</w:t>
      </w:r>
      <w:r w:rsidR="008863F2" w:rsidRPr="00B81130">
        <w:rPr>
          <w:rFonts w:cs="Arial"/>
          <w:szCs w:val="22"/>
        </w:rPr>
        <w:tab/>
        <w:t>Vyjádření příslušné pobočky SPÚ k požadovaným pozemkům s ohle</w:t>
      </w:r>
      <w:r w:rsidR="0017534F" w:rsidRPr="00B81130">
        <w:rPr>
          <w:rFonts w:cs="Arial"/>
          <w:szCs w:val="22"/>
        </w:rPr>
        <w:t xml:space="preserve">dem na realizaci </w:t>
      </w:r>
      <w:r w:rsidR="0017534F" w:rsidRPr="00B81130">
        <w:rPr>
          <w:rFonts w:cs="Arial"/>
          <w:szCs w:val="22"/>
        </w:rPr>
        <w:br/>
        <w:t xml:space="preserve"> </w:t>
      </w:r>
      <w:r w:rsidR="008863F2" w:rsidRPr="00B81130">
        <w:rPr>
          <w:rFonts w:cs="Arial"/>
          <w:szCs w:val="22"/>
        </w:rPr>
        <w:t>pozemkových úprav</w:t>
      </w:r>
    </w:p>
    <w:p w14:paraId="4E038EDF" w14:textId="77777777" w:rsidR="00131341" w:rsidRPr="00B81130" w:rsidRDefault="00131341" w:rsidP="00C005EA">
      <w:pPr>
        <w:spacing w:before="0"/>
        <w:jc w:val="both"/>
        <w:rPr>
          <w:rFonts w:cs="Arial"/>
        </w:rPr>
      </w:pPr>
      <w:r w:rsidRPr="00B81130">
        <w:rPr>
          <w:rFonts w:cs="Arial"/>
        </w:rPr>
        <w:t>Pokud druhá nebo případně i další žádosti o směnu stejných pozemků budou podány po rozhodnutí ústředního ředitele SPÚ o první žádosti o směnu</w:t>
      </w:r>
      <w:r w:rsidR="008863F2" w:rsidRPr="00B81130">
        <w:rPr>
          <w:rFonts w:cs="Arial"/>
        </w:rPr>
        <w:t xml:space="preserve"> nebo </w:t>
      </w:r>
      <w:r w:rsidR="00D4359C" w:rsidRPr="00B81130">
        <w:rPr>
          <w:rFonts w:cs="Arial"/>
        </w:rPr>
        <w:t xml:space="preserve">o </w:t>
      </w:r>
      <w:r w:rsidR="008863F2" w:rsidRPr="00B81130">
        <w:rPr>
          <w:rFonts w:cs="Arial"/>
        </w:rPr>
        <w:t xml:space="preserve">odstátnění </w:t>
      </w:r>
      <w:r w:rsidR="00D4359C" w:rsidRPr="00B81130">
        <w:rPr>
          <w:rFonts w:cs="Arial"/>
        </w:rPr>
        <w:t xml:space="preserve">pozemků </w:t>
      </w:r>
      <w:r w:rsidR="008863F2" w:rsidRPr="00B81130">
        <w:rPr>
          <w:rFonts w:cs="Arial"/>
        </w:rPr>
        <w:t>formou výzvy</w:t>
      </w:r>
      <w:r w:rsidRPr="00B81130">
        <w:rPr>
          <w:rFonts w:cs="Arial"/>
        </w:rPr>
        <w:t xml:space="preserve">, pak k pozdějším žádostem nebude přihlíženo. </w:t>
      </w:r>
    </w:p>
    <w:p w14:paraId="798CD96D" w14:textId="0576DD1F" w:rsidR="008F544F" w:rsidRPr="00B81130" w:rsidRDefault="00397485" w:rsidP="00C005EA">
      <w:pPr>
        <w:spacing w:before="0"/>
        <w:jc w:val="both"/>
        <w:rPr>
          <w:rFonts w:cs="Arial"/>
        </w:rPr>
      </w:pPr>
      <w:r w:rsidRPr="00B81130">
        <w:rPr>
          <w:rFonts w:cs="Arial"/>
        </w:rPr>
        <w:t xml:space="preserve">Rovněž nebude přihlíženo k žádostem podaným do doby rozhodnutí </w:t>
      </w:r>
      <w:r w:rsidR="003F3531" w:rsidRPr="00B81130">
        <w:rPr>
          <w:rFonts w:cs="Arial"/>
        </w:rPr>
        <w:t xml:space="preserve">ústředního </w:t>
      </w:r>
      <w:r w:rsidRPr="00B81130">
        <w:rPr>
          <w:rFonts w:cs="Arial"/>
        </w:rPr>
        <w:t>ředitele SPÚ o první žádosti, které i přes písemnou výzvu</w:t>
      </w:r>
      <w:r w:rsidR="001D7430" w:rsidRPr="00B81130">
        <w:rPr>
          <w:rFonts w:cs="Arial"/>
          <w:b/>
          <w:bCs/>
        </w:rPr>
        <w:t xml:space="preserve"> </w:t>
      </w:r>
      <w:r w:rsidR="001D7430" w:rsidRPr="00B81130">
        <w:rPr>
          <w:rFonts w:cs="Arial"/>
          <w:i/>
        </w:rPr>
        <w:t xml:space="preserve">(zasílá KPÚ) </w:t>
      </w:r>
      <w:r w:rsidRPr="00B81130">
        <w:rPr>
          <w:rFonts w:cs="Arial"/>
          <w:i/>
        </w:rPr>
        <w:t xml:space="preserve"> </w:t>
      </w:r>
      <w:r w:rsidRPr="00B81130">
        <w:rPr>
          <w:rFonts w:cs="Arial"/>
        </w:rPr>
        <w:t xml:space="preserve">nebudou ve stanovené lhůtě 30-ti </w:t>
      </w:r>
      <w:r w:rsidRPr="00B81130">
        <w:rPr>
          <w:rFonts w:cs="Arial"/>
        </w:rPr>
        <w:lastRenderedPageBreak/>
        <w:t>dnů doplněny o nezbytné doklady</w:t>
      </w:r>
      <w:r w:rsidR="006F193F" w:rsidRPr="00B81130">
        <w:rPr>
          <w:rFonts w:cs="Arial"/>
        </w:rPr>
        <w:t xml:space="preserve"> (tj. doklady které je nutno doložit při žádosti o směnu nemovitostí)</w:t>
      </w:r>
      <w:r w:rsidR="005179C3" w:rsidRPr="00B81130">
        <w:rPr>
          <w:rFonts w:cs="Arial"/>
        </w:rPr>
        <w:t>.</w:t>
      </w:r>
    </w:p>
    <w:p w14:paraId="2B7E1153" w14:textId="77777777" w:rsidR="00BE2A95" w:rsidRPr="00B81130" w:rsidRDefault="0078372A" w:rsidP="00C005EA">
      <w:pPr>
        <w:spacing w:before="0" w:after="240"/>
        <w:jc w:val="both"/>
      </w:pPr>
      <w:r w:rsidRPr="00B81130">
        <w:rPr>
          <w:rFonts w:cs="Arial"/>
        </w:rPr>
        <w:t>V případě, že o nemovitost projeví zájem další osoba (tj.</w:t>
      </w:r>
      <w:r w:rsidR="00BB1A7E" w:rsidRPr="00B81130">
        <w:rPr>
          <w:rFonts w:cs="Arial"/>
        </w:rPr>
        <w:t xml:space="preserve"> </w:t>
      </w:r>
      <w:r w:rsidRPr="00B81130">
        <w:rPr>
          <w:rFonts w:cs="Arial"/>
        </w:rPr>
        <w:t xml:space="preserve">byla podána další žádost) a na </w:t>
      </w:r>
      <w:r w:rsidR="00114EF4" w:rsidRPr="00B81130">
        <w:rPr>
          <w:rFonts w:cs="Arial"/>
        </w:rPr>
        <w:t>OPMS</w:t>
      </w:r>
      <w:r w:rsidRPr="00B81130">
        <w:rPr>
          <w:rFonts w:cs="Arial"/>
        </w:rPr>
        <w:t xml:space="preserve"> byl již </w:t>
      </w:r>
      <w:r w:rsidR="00BB1A7E" w:rsidRPr="00B81130">
        <w:rPr>
          <w:rFonts w:cs="Arial"/>
        </w:rPr>
        <w:t xml:space="preserve">zaslán </w:t>
      </w:r>
      <w:r w:rsidRPr="00B81130">
        <w:rPr>
          <w:rFonts w:cs="Arial"/>
        </w:rPr>
        <w:t xml:space="preserve">návrh na směnu nemovitostí k předběžnému projednání, KPÚ o této skutečnosti neprodleně informuje </w:t>
      </w:r>
      <w:r w:rsidR="00114EF4" w:rsidRPr="00B81130">
        <w:rPr>
          <w:rFonts w:cs="Arial"/>
        </w:rPr>
        <w:t>OPMS</w:t>
      </w:r>
      <w:r w:rsidR="00E84FF1" w:rsidRPr="00B81130">
        <w:rPr>
          <w:rFonts w:cs="Arial"/>
        </w:rPr>
        <w:t>, který vrátí spis na KPÚ k uskutečnění výzvy</w:t>
      </w:r>
      <w:r w:rsidR="00B917E5" w:rsidRPr="00B81130">
        <w:rPr>
          <w:rFonts w:cs="Arial"/>
        </w:rPr>
        <w:t xml:space="preserve"> a KPÚ zašle na OPMS výše uvedené podklady pro rozhodnutí o odstátnění formou výzvy.</w:t>
      </w:r>
    </w:p>
    <w:p w14:paraId="1E6B7831" w14:textId="77777777" w:rsidR="00BE2A95" w:rsidRPr="00B81130" w:rsidRDefault="00BE2A95" w:rsidP="00C005EA">
      <w:pPr>
        <w:pStyle w:val="Nadpis2"/>
      </w:pPr>
      <w:bookmarkStart w:id="481" w:name="_Ref476727885"/>
      <w:bookmarkStart w:id="482" w:name="_Toc454973851"/>
      <w:bookmarkStart w:id="483" w:name="_Toc485042013"/>
      <w:bookmarkStart w:id="484" w:name="_Toc485042370"/>
      <w:bookmarkStart w:id="485" w:name="_Toc534201352"/>
      <w:r w:rsidRPr="00B81130">
        <w:t>Nabídka pozemků SPÚ ke směně</w:t>
      </w:r>
      <w:bookmarkEnd w:id="481"/>
      <w:bookmarkEnd w:id="482"/>
      <w:bookmarkEnd w:id="483"/>
      <w:bookmarkEnd w:id="484"/>
      <w:bookmarkEnd w:id="485"/>
    </w:p>
    <w:p w14:paraId="1BEEBDE1" w14:textId="77777777" w:rsidR="00BE2A95" w:rsidRPr="00B81130" w:rsidRDefault="00BE2A95" w:rsidP="00C005EA">
      <w:pPr>
        <w:spacing w:before="0"/>
        <w:jc w:val="both"/>
        <w:rPr>
          <w:rFonts w:cs="Arial"/>
        </w:rPr>
      </w:pPr>
      <w:r w:rsidRPr="00B81130">
        <w:rPr>
          <w:rFonts w:cs="Arial"/>
        </w:rPr>
        <w:t>Může nastat situace, kdy v k. ú., kde jsou plánovány či byly zahájeny pozemkové úpravy je nedostatek státní půdy pro realizaci společných zařízení a bylo by účelné v předmětném k.ú. navýšit disponibilní výměru státní půdy. Dále může nastat situace, kdy v řadě k.ú. již byly pozemkové úpravy ukončeny a je zde nadbytek státní půdy.</w:t>
      </w:r>
    </w:p>
    <w:p w14:paraId="30F71E8E" w14:textId="77777777" w:rsidR="00E44099" w:rsidRPr="00B81130" w:rsidRDefault="00BE2A95" w:rsidP="00C005EA">
      <w:pPr>
        <w:spacing w:before="0"/>
        <w:jc w:val="both"/>
        <w:rPr>
          <w:rFonts w:cs="Arial"/>
        </w:rPr>
      </w:pPr>
      <w:r w:rsidRPr="00B81130">
        <w:rPr>
          <w:rFonts w:cs="Arial"/>
        </w:rPr>
        <w:t>KPÚ pro účely navýšení disponibilní výměry státní půdy v k.ú. s nedostatkem státní půdy bude v daném k.ú. iniciovat realizaci směny, a to formou veřejné nabídky s tím, že náhradou SPÚ nabídne pozemky v k.ú., kde již pozemkové úpravy byly ukončeny a je zde stále dostatek státní půdy</w:t>
      </w:r>
      <w:r w:rsidR="00D3309B" w:rsidRPr="00B81130">
        <w:rPr>
          <w:rFonts w:cs="Arial"/>
        </w:rPr>
        <w:t xml:space="preserve"> nebo</w:t>
      </w:r>
      <w:r w:rsidR="00E66018" w:rsidRPr="00B81130">
        <w:rPr>
          <w:rFonts w:cs="Arial"/>
        </w:rPr>
        <w:t xml:space="preserve"> náhradou nabídne</w:t>
      </w:r>
      <w:r w:rsidR="00D3309B" w:rsidRPr="00B81130">
        <w:rPr>
          <w:rFonts w:cs="Arial"/>
        </w:rPr>
        <w:t xml:space="preserve"> pozemky mimo obvod právě probíhajících KoPÚ </w:t>
      </w:r>
      <w:r w:rsidR="00823F0A" w:rsidRPr="00B81130">
        <w:rPr>
          <w:rFonts w:cs="Arial"/>
        </w:rPr>
        <w:t>či pozemky, které je obtížné pro SPÚ spravovat (např. se stavbou HIM nezapisovanou do KN)</w:t>
      </w:r>
      <w:r w:rsidR="00E34FD8" w:rsidRPr="00B81130">
        <w:rPr>
          <w:rFonts w:cs="Arial"/>
        </w:rPr>
        <w:t xml:space="preserve">. </w:t>
      </w:r>
      <w:r w:rsidR="00823F0A" w:rsidRPr="00B81130">
        <w:rPr>
          <w:rFonts w:cs="Arial"/>
        </w:rPr>
        <w:t xml:space="preserve">V každém případě musí  v k.ú. </w:t>
      </w:r>
      <w:r w:rsidR="00E66018" w:rsidRPr="00B81130">
        <w:rPr>
          <w:rFonts w:cs="Arial"/>
        </w:rPr>
        <w:t>ve</w:t>
      </w:r>
      <w:r w:rsidR="00823F0A" w:rsidRPr="00B81130">
        <w:rPr>
          <w:rFonts w:cs="Arial"/>
        </w:rPr>
        <w:t xml:space="preserve"> kterých </w:t>
      </w:r>
      <w:r w:rsidR="00E66018" w:rsidRPr="00B81130">
        <w:rPr>
          <w:rFonts w:cs="Arial"/>
        </w:rPr>
        <w:t xml:space="preserve">leží náhradou nabízené </w:t>
      </w:r>
      <w:r w:rsidR="00823F0A" w:rsidRPr="00B81130">
        <w:rPr>
          <w:rFonts w:cs="Arial"/>
        </w:rPr>
        <w:t>pozemky zůstat i po případném převodu uvedených pozemků dostatek státní půdy</w:t>
      </w:r>
      <w:r w:rsidR="00E44099" w:rsidRPr="00B81130">
        <w:rPr>
          <w:rFonts w:cs="Arial"/>
        </w:rPr>
        <w:t>.</w:t>
      </w:r>
    </w:p>
    <w:p w14:paraId="135C01CF" w14:textId="32B3E0F8" w:rsidR="00BE2A95" w:rsidRPr="00B81130" w:rsidRDefault="00BE2A95">
      <w:pPr>
        <w:spacing w:before="0"/>
        <w:jc w:val="both"/>
        <w:rPr>
          <w:rFonts w:cs="Arial"/>
        </w:rPr>
      </w:pPr>
      <w:r w:rsidRPr="00B81130">
        <w:rPr>
          <w:rFonts w:cs="Arial"/>
        </w:rPr>
        <w:t>V návaznosti na výše uvedené KPÚ ve spolupráci s příslušnými pobočkami SPÚ zašlou</w:t>
      </w:r>
      <w:r w:rsidR="005179C3" w:rsidRPr="00B81130">
        <w:rPr>
          <w:rFonts w:cs="Arial"/>
        </w:rPr>
        <w:t xml:space="preserve"> </w:t>
      </w:r>
      <w:r w:rsidR="004636C9" w:rsidRPr="00B81130">
        <w:rPr>
          <w:rFonts w:cs="Arial"/>
        </w:rPr>
        <w:t xml:space="preserve">v </w:t>
      </w:r>
      <w:r w:rsidR="008E4A0E" w:rsidRPr="00B81130">
        <w:rPr>
          <w:rFonts w:cs="Arial"/>
        </w:rPr>
        <w:t>elektronické podobě</w:t>
      </w:r>
      <w:r w:rsidR="004636C9" w:rsidRPr="00B81130">
        <w:rPr>
          <w:rFonts w:cs="Arial"/>
        </w:rPr>
        <w:t xml:space="preserve"> </w:t>
      </w:r>
      <w:r w:rsidRPr="00B81130">
        <w:rPr>
          <w:rFonts w:cs="Arial"/>
        </w:rPr>
        <w:t xml:space="preserve"> na </w:t>
      </w:r>
      <w:r w:rsidR="00114EF4" w:rsidRPr="00B81130">
        <w:rPr>
          <w:rFonts w:cs="Arial"/>
        </w:rPr>
        <w:t>OPMS</w:t>
      </w:r>
      <w:r w:rsidRPr="00B81130">
        <w:rPr>
          <w:rFonts w:cs="Arial"/>
        </w:rPr>
        <w:t xml:space="preserve"> seznam k.ú. s</w:t>
      </w:r>
      <w:r w:rsidR="003165CB" w:rsidRPr="00B81130">
        <w:rPr>
          <w:rFonts w:cs="Arial"/>
        </w:rPr>
        <w:t> </w:t>
      </w:r>
      <w:r w:rsidRPr="00B81130">
        <w:rPr>
          <w:rFonts w:cs="Arial"/>
        </w:rPr>
        <w:t>nedostatkem</w:t>
      </w:r>
      <w:r w:rsidR="003165CB" w:rsidRPr="00B81130">
        <w:rPr>
          <w:rFonts w:cs="Arial"/>
        </w:rPr>
        <w:t xml:space="preserve"> </w:t>
      </w:r>
      <w:r w:rsidRPr="00B81130">
        <w:rPr>
          <w:rFonts w:cs="Arial"/>
        </w:rPr>
        <w:t>státní půdy a seznam pro činnost SPÚ zbytných pozemků</w:t>
      </w:r>
      <w:r w:rsidR="00B917E5" w:rsidRPr="00B81130">
        <w:rPr>
          <w:rFonts w:cs="Arial"/>
        </w:rPr>
        <w:t xml:space="preserve"> (</w:t>
      </w:r>
      <w:r w:rsidR="00E34FD8" w:rsidRPr="00B81130">
        <w:rPr>
          <w:rFonts w:cs="Arial"/>
          <w:i/>
        </w:rPr>
        <w:t>viz.</w:t>
      </w:r>
      <w:r w:rsidR="00DA600F" w:rsidRPr="00B81130">
        <w:rPr>
          <w:rFonts w:cs="Arial"/>
          <w:i/>
        </w:rPr>
        <w:t xml:space="preserve"> příloha </w:t>
      </w:r>
      <w:r w:rsidR="002A1F78" w:rsidRPr="00B81130">
        <w:rPr>
          <w:rFonts w:cs="Arial"/>
          <w:i/>
        </w:rPr>
        <w:fldChar w:fldCharType="begin"/>
      </w:r>
      <w:r w:rsidR="002A1F78" w:rsidRPr="00B81130">
        <w:rPr>
          <w:rFonts w:cs="Arial"/>
          <w:i/>
        </w:rPr>
        <w:instrText xml:space="preserve"> REF _Ref486242950 \w \h  \* MERGEFORMAT </w:instrText>
      </w:r>
      <w:r w:rsidR="002A1F78" w:rsidRPr="00B81130">
        <w:rPr>
          <w:rFonts w:cs="Arial"/>
          <w:i/>
        </w:rPr>
      </w:r>
      <w:r w:rsidR="002A1F78" w:rsidRPr="00B81130">
        <w:rPr>
          <w:rFonts w:cs="Arial"/>
          <w:i/>
        </w:rPr>
        <w:fldChar w:fldCharType="separate"/>
      </w:r>
      <w:r w:rsidR="00D96E48">
        <w:rPr>
          <w:rFonts w:cs="Arial"/>
          <w:i/>
        </w:rPr>
        <w:t>12.19</w:t>
      </w:r>
      <w:r w:rsidR="002A1F78" w:rsidRPr="00B81130">
        <w:rPr>
          <w:rFonts w:cs="Arial"/>
          <w:i/>
        </w:rPr>
        <w:fldChar w:fldCharType="end"/>
      </w:r>
      <w:r w:rsidR="002A1F78" w:rsidRPr="00B81130">
        <w:rPr>
          <w:rFonts w:cs="Arial"/>
          <w:i/>
        </w:rPr>
        <w:t xml:space="preserve"> tohoto MP</w:t>
      </w:r>
      <w:r w:rsidR="00B917E5" w:rsidRPr="00B81130">
        <w:rPr>
          <w:rFonts w:cs="Arial"/>
          <w:i/>
        </w:rPr>
        <w:t>).</w:t>
      </w:r>
      <w:r w:rsidR="00B917E5" w:rsidRPr="00B81130">
        <w:rPr>
          <w:rFonts w:cs="Arial"/>
        </w:rPr>
        <w:t xml:space="preserve"> </w:t>
      </w:r>
      <w:r w:rsidR="008E4A0E" w:rsidRPr="00B81130">
        <w:rPr>
          <w:rFonts w:cs="Arial"/>
        </w:rPr>
        <w:t>T</w:t>
      </w:r>
      <w:r w:rsidR="00F67BEB" w:rsidRPr="00B81130">
        <w:rPr>
          <w:rFonts w:cs="Arial"/>
        </w:rPr>
        <w:t>y</w:t>
      </w:r>
      <w:r w:rsidR="008E4A0E" w:rsidRPr="00B81130">
        <w:rPr>
          <w:rFonts w:cs="Arial"/>
        </w:rPr>
        <w:t>to sezn</w:t>
      </w:r>
      <w:r w:rsidR="00653FEB" w:rsidRPr="00B81130">
        <w:rPr>
          <w:rFonts w:cs="Arial"/>
        </w:rPr>
        <w:t>am</w:t>
      </w:r>
      <w:r w:rsidR="00F67BEB" w:rsidRPr="00B81130">
        <w:rPr>
          <w:rFonts w:cs="Arial"/>
        </w:rPr>
        <w:t>y</w:t>
      </w:r>
      <w:r w:rsidR="00823F0A" w:rsidRPr="00B81130">
        <w:rPr>
          <w:rFonts w:cs="Arial"/>
        </w:rPr>
        <w:t xml:space="preserve"> se</w:t>
      </w:r>
      <w:r w:rsidR="00653FEB" w:rsidRPr="00B81130">
        <w:rPr>
          <w:rFonts w:cs="Arial"/>
        </w:rPr>
        <w:t xml:space="preserve"> budou pravidelně min.</w:t>
      </w:r>
      <w:r w:rsidR="008E4A0E" w:rsidRPr="00B81130">
        <w:rPr>
          <w:rFonts w:cs="Arial"/>
        </w:rPr>
        <w:t xml:space="preserve"> 1 x za </w:t>
      </w:r>
      <w:r w:rsidR="00000352" w:rsidRPr="00B81130">
        <w:rPr>
          <w:rFonts w:cs="Arial"/>
        </w:rPr>
        <w:t>6</w:t>
      </w:r>
      <w:r w:rsidR="008E4A0E" w:rsidRPr="00B81130">
        <w:rPr>
          <w:rFonts w:cs="Arial"/>
        </w:rPr>
        <w:t xml:space="preserve"> měsíc</w:t>
      </w:r>
      <w:r w:rsidR="00000352" w:rsidRPr="00B81130">
        <w:rPr>
          <w:rFonts w:cs="Arial"/>
        </w:rPr>
        <w:t>ů</w:t>
      </w:r>
      <w:r w:rsidR="008E4A0E" w:rsidRPr="00B81130">
        <w:rPr>
          <w:rFonts w:cs="Arial"/>
        </w:rPr>
        <w:t xml:space="preserve"> aktualizovat</w:t>
      </w:r>
      <w:r w:rsidR="004636C9" w:rsidRPr="00B81130">
        <w:rPr>
          <w:rFonts w:cs="Arial"/>
        </w:rPr>
        <w:t xml:space="preserve"> a to k datu 30.5. a 30.11. běžného roku. V případě, že dojde k převodu zbytného pozemku</w:t>
      </w:r>
      <w:r w:rsidR="00E34FD8" w:rsidRPr="00B81130">
        <w:rPr>
          <w:rFonts w:cs="Arial"/>
        </w:rPr>
        <w:t xml:space="preserve"> tj. pozemku nabídnutého do směny ze strany SPÚ,</w:t>
      </w:r>
      <w:r w:rsidR="004636C9" w:rsidRPr="00B81130">
        <w:rPr>
          <w:rFonts w:cs="Arial"/>
        </w:rPr>
        <w:t xml:space="preserve"> KPÚ zašle žádost o vyřazení předmětného pozemku z nabídky (lze zasílat souhrnně 1 x měsíčně).</w:t>
      </w:r>
    </w:p>
    <w:p w14:paraId="4BBE1BF8" w14:textId="77777777" w:rsidR="00B917E5" w:rsidRPr="00B81130" w:rsidRDefault="00B917E5" w:rsidP="00C005EA">
      <w:pPr>
        <w:spacing w:before="0"/>
        <w:jc w:val="both"/>
        <w:rPr>
          <w:rFonts w:cs="Arial"/>
          <w:b/>
        </w:rPr>
      </w:pPr>
      <w:r w:rsidRPr="00B81130">
        <w:rPr>
          <w:rFonts w:cs="Arial"/>
          <w:b/>
        </w:rPr>
        <w:t>Do nabídky pozemků pro směny nemovitostí, mohou být zařazeny jen ty pozemky, které byly již marně nabídnuty ve veřejné nabídce pozemk</w:t>
      </w:r>
      <w:r w:rsidR="002658F3" w:rsidRPr="00B81130">
        <w:rPr>
          <w:rFonts w:cs="Arial"/>
          <w:b/>
        </w:rPr>
        <w:t>ů oprávněným osobám dle zákona o půdě</w:t>
      </w:r>
      <w:r w:rsidRPr="00B81130">
        <w:rPr>
          <w:rFonts w:cs="Arial"/>
          <w:b/>
        </w:rPr>
        <w:t>,</w:t>
      </w:r>
      <w:r w:rsidR="002340A4" w:rsidRPr="00B81130">
        <w:rPr>
          <w:rFonts w:cs="Arial"/>
          <w:b/>
        </w:rPr>
        <w:t xml:space="preserve"> </w:t>
      </w:r>
      <w:r w:rsidRPr="00B81130">
        <w:rPr>
          <w:rFonts w:cs="Arial"/>
          <w:b/>
        </w:rPr>
        <w:t>k vypořádání restitučních nároků.</w:t>
      </w:r>
    </w:p>
    <w:p w14:paraId="5743D4A8" w14:textId="77777777" w:rsidR="008A793B" w:rsidRPr="00B81130" w:rsidRDefault="00114EF4" w:rsidP="00C005EA">
      <w:pPr>
        <w:spacing w:before="0" w:after="240"/>
        <w:jc w:val="both"/>
      </w:pPr>
      <w:r w:rsidRPr="00B81130">
        <w:rPr>
          <w:rFonts w:cs="Arial"/>
        </w:rPr>
        <w:t>OPMS</w:t>
      </w:r>
      <w:r w:rsidR="00BE2A95" w:rsidRPr="00B81130">
        <w:rPr>
          <w:rFonts w:cs="Arial"/>
        </w:rPr>
        <w:t xml:space="preserve"> zajistí zveřejnění požadavků a nabídek na úřední desce SPÚ a internetových stránkách SPÚ.</w:t>
      </w:r>
    </w:p>
    <w:p w14:paraId="60420985" w14:textId="77777777" w:rsidR="00D25CB9" w:rsidRPr="00B81130" w:rsidRDefault="00D25CB9" w:rsidP="00C005EA">
      <w:pPr>
        <w:pStyle w:val="Nadpis2"/>
      </w:pPr>
      <w:bookmarkStart w:id="486" w:name="_Toc454973852"/>
      <w:bookmarkStart w:id="487" w:name="_Toc485042014"/>
      <w:bookmarkStart w:id="488" w:name="_Toc485042371"/>
      <w:bookmarkStart w:id="489" w:name="_Toc534201353"/>
      <w:r w:rsidRPr="00B81130">
        <w:t>Kompetence organizačních útvarů a jednotek SPÚ</w:t>
      </w:r>
      <w:bookmarkEnd w:id="486"/>
      <w:bookmarkEnd w:id="487"/>
      <w:bookmarkEnd w:id="488"/>
      <w:bookmarkEnd w:id="489"/>
    </w:p>
    <w:p w14:paraId="1EC3BA3A" w14:textId="77777777" w:rsidR="00C34ADB" w:rsidRDefault="00D25CB9" w:rsidP="00C34ADB">
      <w:pPr>
        <w:pStyle w:val="Zkladntext"/>
        <w:spacing w:before="0" w:after="240"/>
        <w:rPr>
          <w:rFonts w:cs="Arial"/>
          <w:szCs w:val="22"/>
        </w:rPr>
      </w:pPr>
      <w:r w:rsidRPr="00B81130">
        <w:rPr>
          <w:rFonts w:cs="Arial"/>
          <w:szCs w:val="22"/>
        </w:rPr>
        <w:t xml:space="preserve">Pokud v rámci problematiky směnných smluv nastane případ, který není upraven tímto </w:t>
      </w:r>
      <w:r w:rsidR="00684072" w:rsidRPr="00B81130">
        <w:rPr>
          <w:rFonts w:cs="Arial"/>
          <w:szCs w:val="22"/>
        </w:rPr>
        <w:t>MP</w:t>
      </w:r>
      <w:r w:rsidRPr="00B81130">
        <w:rPr>
          <w:rFonts w:cs="Arial"/>
          <w:szCs w:val="22"/>
        </w:rPr>
        <w:t xml:space="preserve">, nebo je tento </w:t>
      </w:r>
      <w:r w:rsidR="00684072" w:rsidRPr="00B81130">
        <w:rPr>
          <w:rFonts w:cs="Arial"/>
          <w:szCs w:val="22"/>
        </w:rPr>
        <w:t xml:space="preserve">MP </w:t>
      </w:r>
      <w:r w:rsidRPr="00B81130">
        <w:rPr>
          <w:rFonts w:cs="Arial"/>
          <w:szCs w:val="22"/>
        </w:rPr>
        <w:t>pro daný pří</w:t>
      </w:r>
      <w:r w:rsidR="000342B8" w:rsidRPr="00B81130">
        <w:rPr>
          <w:rFonts w:cs="Arial"/>
          <w:szCs w:val="22"/>
        </w:rPr>
        <w:t xml:space="preserve">pad neaplikovatelný a jedná se </w:t>
      </w:r>
      <w:r w:rsidRPr="00B81130">
        <w:rPr>
          <w:rFonts w:cs="Arial"/>
          <w:szCs w:val="22"/>
        </w:rPr>
        <w:t xml:space="preserve">o odůvodněný případ, je </w:t>
      </w:r>
      <w:r w:rsidRPr="00B81130">
        <w:rPr>
          <w:rFonts w:cs="Arial"/>
          <w:b/>
          <w:szCs w:val="22"/>
        </w:rPr>
        <w:t xml:space="preserve">v kompetenci </w:t>
      </w:r>
      <w:r w:rsidR="00114EF4" w:rsidRPr="00B81130">
        <w:rPr>
          <w:rFonts w:cs="Arial"/>
          <w:b/>
          <w:szCs w:val="22"/>
        </w:rPr>
        <w:t>OPMS</w:t>
      </w:r>
      <w:r w:rsidRPr="00B81130">
        <w:rPr>
          <w:rFonts w:cs="Arial"/>
          <w:b/>
          <w:szCs w:val="22"/>
        </w:rPr>
        <w:t xml:space="preserve"> </w:t>
      </w:r>
      <w:r w:rsidRPr="00B81130">
        <w:rPr>
          <w:rFonts w:cs="Arial"/>
          <w:szCs w:val="22"/>
        </w:rPr>
        <w:t xml:space="preserve">rozhodnout o tom, jakým způsobem bude daný případ řešen, není-li speciálními </w:t>
      </w:r>
      <w:r w:rsidR="00684072" w:rsidRPr="00B81130">
        <w:rPr>
          <w:rFonts w:cs="Arial"/>
          <w:szCs w:val="22"/>
        </w:rPr>
        <w:t>MP</w:t>
      </w:r>
      <w:r w:rsidRPr="00B81130">
        <w:rPr>
          <w:rFonts w:cs="Arial"/>
          <w:szCs w:val="22"/>
        </w:rPr>
        <w:t xml:space="preserve"> stanoveno jinak. </w:t>
      </w:r>
      <w:bookmarkStart w:id="490" w:name="_Toc454870683"/>
      <w:bookmarkStart w:id="491" w:name="_Toc454883759"/>
    </w:p>
    <w:p w14:paraId="3F57781C" w14:textId="51A0BEC7" w:rsidR="00C34ADB" w:rsidRPr="00C34ADB" w:rsidRDefault="00C34ADB" w:rsidP="00C34ADB">
      <w:pPr>
        <w:pStyle w:val="Zkladntext"/>
        <w:spacing w:before="0" w:after="240"/>
        <w:rPr>
          <w:rFonts w:cs="Arial"/>
        </w:rPr>
      </w:pPr>
      <w:r w:rsidRPr="00044E49">
        <w:rPr>
          <w:rFonts w:cs="Arial"/>
          <w:highlight w:val="yellow"/>
        </w:rPr>
        <w:t>Za nastavení a kontrolu vnitřního systému administrace směny je odpovědný ředitel KPÚ. V souladu s vnitřními předpisy SPÚ může ředitel KPÚ pověřit odpovědností za tuto agendu jiného vedoucího zaměstnance.</w:t>
      </w:r>
      <w:r w:rsidRPr="00C34ADB">
        <w:rPr>
          <w:rFonts w:cs="Arial"/>
        </w:rPr>
        <w:t xml:space="preserve"> </w:t>
      </w:r>
    </w:p>
    <w:p w14:paraId="60742103" w14:textId="77777777" w:rsidR="00856D1D" w:rsidRPr="00B81130" w:rsidRDefault="00856D1D" w:rsidP="00C005EA">
      <w:pPr>
        <w:pStyle w:val="Zkladntext"/>
        <w:spacing w:before="0" w:after="240"/>
        <w:rPr>
          <w:rFonts w:cs="Arial"/>
          <w:szCs w:val="22"/>
        </w:rPr>
      </w:pPr>
    </w:p>
    <w:p w14:paraId="622346EE" w14:textId="77777777" w:rsidR="00A5321E" w:rsidRPr="00044E49" w:rsidRDefault="00A5321E" w:rsidP="00A5321E">
      <w:pPr>
        <w:pStyle w:val="Nadpis2"/>
        <w:rPr>
          <w:highlight w:val="yellow"/>
        </w:rPr>
      </w:pPr>
      <w:bookmarkStart w:id="492" w:name="_Ref527635619"/>
      <w:bookmarkStart w:id="493" w:name="_Toc534201354"/>
      <w:r w:rsidRPr="00044E49">
        <w:rPr>
          <w:highlight w:val="yellow"/>
        </w:rPr>
        <w:t>Pozemky dotčené soudním sporem</w:t>
      </w:r>
      <w:bookmarkEnd w:id="492"/>
      <w:bookmarkEnd w:id="493"/>
    </w:p>
    <w:p w14:paraId="7E65064D" w14:textId="77777777" w:rsidR="00A5321E" w:rsidRPr="00044E49" w:rsidRDefault="00A5321E" w:rsidP="00A5321E">
      <w:pPr>
        <w:pStyle w:val="Zkladntext"/>
        <w:spacing w:before="0" w:after="240"/>
        <w:rPr>
          <w:rFonts w:cs="Arial"/>
          <w:szCs w:val="22"/>
          <w:highlight w:val="yellow"/>
        </w:rPr>
      </w:pPr>
      <w:r w:rsidRPr="00044E49">
        <w:rPr>
          <w:rFonts w:cs="Arial"/>
          <w:szCs w:val="22"/>
          <w:highlight w:val="yellow"/>
        </w:rPr>
        <w:t>V případě, že pozemek ve vlastnictví státu a příslušnosti hospodařit SPÚ, který je předmětem směny nemovitostí, bude dotčen žalobou ze strany oprávněných osob i bez soudem nařízeného předběžného opatření, bude žádost o směnu zamítnuta v rozsahu žalovaného pozemku a to rovnou na úrovni KPÚ.</w:t>
      </w:r>
    </w:p>
    <w:p w14:paraId="04AFC31E" w14:textId="77777777" w:rsidR="00A5321E" w:rsidRPr="00044E49" w:rsidRDefault="00A5321E" w:rsidP="00A5321E">
      <w:pPr>
        <w:pStyle w:val="Zkladntext"/>
        <w:spacing w:before="0" w:after="240"/>
        <w:rPr>
          <w:rFonts w:cs="Arial"/>
          <w:szCs w:val="22"/>
          <w:highlight w:val="yellow"/>
        </w:rPr>
      </w:pPr>
      <w:r w:rsidRPr="00044E49">
        <w:rPr>
          <w:rFonts w:cs="Arial"/>
          <w:szCs w:val="22"/>
          <w:highlight w:val="yellow"/>
        </w:rPr>
        <w:t xml:space="preserve">Byl-li již na pozemek vydán souhlas k územnímu řízení </w:t>
      </w:r>
      <w:r w:rsidR="00691FEE" w:rsidRPr="00044E49">
        <w:rPr>
          <w:rFonts w:cs="Arial"/>
          <w:szCs w:val="22"/>
          <w:highlight w:val="yellow"/>
        </w:rPr>
        <w:t>s</w:t>
      </w:r>
      <w:r w:rsidRPr="00044E49">
        <w:rPr>
          <w:rFonts w:cs="Arial"/>
          <w:szCs w:val="22"/>
          <w:highlight w:val="yellow"/>
        </w:rPr>
        <w:t xml:space="preserve"> podmínkou majetkoprávního vypořádání formou směny, bude možné s ohledem na legitimní očekávání žadatele realizovat směnu i v případě, že je podána žaloba, ale není soudem nařízeno předběžné opatření. V </w:t>
      </w:r>
      <w:r w:rsidRPr="00044E49">
        <w:rPr>
          <w:rFonts w:cs="Arial"/>
          <w:szCs w:val="22"/>
          <w:highlight w:val="yellow"/>
        </w:rPr>
        <w:lastRenderedPageBreak/>
        <w:t xml:space="preserve">případě nařízeného předběžného opatření bude žadatel o této skutečnosti neprodleně informován. </w:t>
      </w:r>
    </w:p>
    <w:p w14:paraId="65DD1536" w14:textId="7BC806A1" w:rsidR="00A5321E" w:rsidRPr="00044E49" w:rsidRDefault="00A5321E" w:rsidP="00A5321E">
      <w:pPr>
        <w:pStyle w:val="Zkladntext"/>
        <w:spacing w:before="0" w:after="240"/>
        <w:rPr>
          <w:rFonts w:cs="Arial"/>
          <w:szCs w:val="22"/>
          <w:highlight w:val="yellow"/>
        </w:rPr>
      </w:pPr>
      <w:r w:rsidRPr="00044E49">
        <w:rPr>
          <w:rFonts w:cs="Arial"/>
          <w:szCs w:val="22"/>
          <w:highlight w:val="yellow"/>
        </w:rPr>
        <w:t>Případy, kdy žaloba byla podána až po předběžném projednání návrhu na směnu nemovitostí, se budou posuzovat individuálně, dle stupně rozpracovanosti a účelu směny. Rozhodnutí, zda rozpracovaný případ směny se bude dále administrovat s cílem uzavření smlouvy, či směna se ukončí – zamítne a nebude realizována je v gesci OPMS.</w:t>
      </w:r>
    </w:p>
    <w:p w14:paraId="6D83A51C" w14:textId="77777777" w:rsidR="00FC4F60" w:rsidRPr="00044E49" w:rsidRDefault="00FC4F60" w:rsidP="00FC4F60">
      <w:pPr>
        <w:pStyle w:val="Nadpis2"/>
        <w:rPr>
          <w:highlight w:val="yellow"/>
        </w:rPr>
      </w:pPr>
      <w:bookmarkStart w:id="494" w:name="_Ref528246731"/>
      <w:bookmarkStart w:id="495" w:name="_Toc534201355"/>
      <w:r w:rsidRPr="00044E49">
        <w:rPr>
          <w:highlight w:val="yellow"/>
        </w:rPr>
        <w:t>Následná dispozice se získanými pozemky</w:t>
      </w:r>
      <w:bookmarkEnd w:id="494"/>
      <w:bookmarkEnd w:id="495"/>
    </w:p>
    <w:p w14:paraId="6E6223F9" w14:textId="77777777" w:rsidR="00FC4F60" w:rsidRPr="00B81130" w:rsidRDefault="00FC4F60" w:rsidP="00FC4F60">
      <w:pPr>
        <w:pStyle w:val="Zkladntext"/>
        <w:spacing w:before="0" w:after="240"/>
        <w:rPr>
          <w:rFonts w:cs="Arial"/>
          <w:szCs w:val="22"/>
        </w:rPr>
      </w:pPr>
      <w:r w:rsidRPr="00044E49">
        <w:rPr>
          <w:rFonts w:cs="Arial"/>
          <w:szCs w:val="22"/>
          <w:highlight w:val="yellow"/>
        </w:rPr>
        <w:t>Náhradou nabízené pozemky, které SPÚ získá směnou smlouvou do příslušnosti hospodařit (v režimu ocenění k roku 1991) budou zařazeny do veřejné nabídky pro oprávněné osoby, nebude-li v rámci předběžného projednání návrhu směny nemovitostí stanoveno jinak.</w:t>
      </w:r>
      <w:r w:rsidR="00C47279" w:rsidRPr="00044E49">
        <w:rPr>
          <w:rFonts w:cs="Arial"/>
          <w:szCs w:val="22"/>
          <w:highlight w:val="yellow"/>
        </w:rPr>
        <w:t xml:space="preserve"> Žádost o tuto výjimku uvede KPÚ do formuláře pro předběžné projednání a to včetně zdůvodnění.</w:t>
      </w:r>
      <w:r w:rsidR="00C47279" w:rsidRPr="00B81130">
        <w:rPr>
          <w:rFonts w:cs="Arial"/>
          <w:szCs w:val="22"/>
        </w:rPr>
        <w:t xml:space="preserve"> </w:t>
      </w:r>
    </w:p>
    <w:p w14:paraId="460AEA96" w14:textId="77777777" w:rsidR="00FC4F60" w:rsidRPr="00B81130" w:rsidRDefault="00FC4F60" w:rsidP="00A5321E">
      <w:pPr>
        <w:pStyle w:val="Zkladntext"/>
        <w:spacing w:before="0" w:after="240"/>
      </w:pPr>
    </w:p>
    <w:p w14:paraId="2BD66252" w14:textId="35E3B1EE" w:rsidR="00C04DB8" w:rsidRPr="00B81130" w:rsidRDefault="00D96E48" w:rsidP="00D64554">
      <w:pPr>
        <w:pStyle w:val="Nadpis1"/>
      </w:pPr>
      <w:bookmarkStart w:id="496" w:name="_Toc454973853"/>
      <w:bookmarkStart w:id="497" w:name="_Toc486237669"/>
      <w:bookmarkStart w:id="498" w:name="_Toc485042015"/>
      <w:bookmarkStart w:id="499" w:name="_Toc485042372"/>
      <w:bookmarkStart w:id="500" w:name="_Toc485119871"/>
      <w:bookmarkEnd w:id="490"/>
      <w:bookmarkEnd w:id="491"/>
      <w:r>
        <w:t xml:space="preserve"> </w:t>
      </w:r>
      <w:bookmarkStart w:id="501" w:name="_Toc534201356"/>
      <w:r w:rsidR="00D25CB9" w:rsidRPr="00B81130">
        <w:t>PŘÍPRAVA SMĚNNÉ SMLOUVY</w:t>
      </w:r>
      <w:bookmarkEnd w:id="496"/>
      <w:bookmarkEnd w:id="497"/>
      <w:bookmarkEnd w:id="498"/>
      <w:bookmarkEnd w:id="499"/>
      <w:bookmarkEnd w:id="500"/>
      <w:r w:rsidR="00A71A69" w:rsidRPr="00B81130">
        <w:t xml:space="preserve"> </w:t>
      </w:r>
      <w:bookmarkStart w:id="502" w:name="_Toc454973854"/>
      <w:bookmarkStart w:id="503" w:name="_Toc485042016"/>
      <w:bookmarkStart w:id="504" w:name="_Toc485042373"/>
      <w:r w:rsidR="001B5180" w:rsidRPr="00B81130">
        <w:t xml:space="preserve">- </w:t>
      </w:r>
      <w:r w:rsidR="00C04DB8" w:rsidRPr="00B81130">
        <w:t>POSTUP ZPRACOVÁNÍ SMĚNNÉ SMLOUVY</w:t>
      </w:r>
      <w:bookmarkEnd w:id="502"/>
      <w:bookmarkEnd w:id="503"/>
      <w:bookmarkEnd w:id="504"/>
      <w:bookmarkEnd w:id="501"/>
    </w:p>
    <w:p w14:paraId="5A86B7DB" w14:textId="77777777" w:rsidR="00D25CB9" w:rsidRPr="00B81130" w:rsidRDefault="00675590" w:rsidP="00E44099">
      <w:pPr>
        <w:ind w:left="425" w:hanging="425"/>
        <w:jc w:val="both"/>
        <w:rPr>
          <w:rFonts w:cs="Arial"/>
          <w:b/>
          <w:u w:val="single"/>
        </w:rPr>
      </w:pPr>
      <w:r w:rsidRPr="00B81130">
        <w:rPr>
          <w:b/>
        </w:rPr>
        <w:t>1)</w:t>
      </w:r>
      <w:r w:rsidRPr="00B81130">
        <w:rPr>
          <w:b/>
        </w:rPr>
        <w:tab/>
      </w:r>
      <w:bookmarkStart w:id="505" w:name="_Toc485042017"/>
      <w:bookmarkStart w:id="506" w:name="_Toc485042374"/>
      <w:r w:rsidR="00D25CB9" w:rsidRPr="00B81130">
        <w:rPr>
          <w:b/>
          <w:bCs/>
          <w:iCs/>
          <w:u w:val="single"/>
        </w:rPr>
        <w:t>Podání žádosti navrhovatelem:</w:t>
      </w:r>
      <w:bookmarkEnd w:id="505"/>
      <w:bookmarkEnd w:id="506"/>
    </w:p>
    <w:p w14:paraId="7D48451D" w14:textId="77777777" w:rsidR="00D25CB9" w:rsidRPr="00B81130" w:rsidRDefault="00D25CB9" w:rsidP="00C005EA">
      <w:pPr>
        <w:pStyle w:val="Odstavecseseznamem"/>
        <w:numPr>
          <w:ilvl w:val="0"/>
          <w:numId w:val="68"/>
        </w:numPr>
        <w:spacing w:before="0"/>
        <w:ind w:left="284" w:hanging="284"/>
        <w:jc w:val="both"/>
        <w:rPr>
          <w:rFonts w:cs="Arial"/>
        </w:rPr>
      </w:pPr>
      <w:r w:rsidRPr="00B81130">
        <w:rPr>
          <w:rFonts w:cs="Arial"/>
        </w:rPr>
        <w:t>žádost o směnu podává navrhovatel na místně příslušné</w:t>
      </w:r>
      <w:r w:rsidR="000D274D" w:rsidRPr="00B81130">
        <w:rPr>
          <w:rFonts w:cs="Arial"/>
        </w:rPr>
        <w:t>m</w:t>
      </w:r>
      <w:r w:rsidRPr="00B81130">
        <w:rPr>
          <w:rFonts w:cs="Arial"/>
        </w:rPr>
        <w:t xml:space="preserve"> KPÚ, v jehož obvodu se nachází požadované pozemky</w:t>
      </w:r>
      <w:r w:rsidR="0007013F" w:rsidRPr="00B81130">
        <w:rPr>
          <w:rFonts w:cs="Arial"/>
        </w:rPr>
        <w:t>.</w:t>
      </w:r>
    </w:p>
    <w:p w14:paraId="589073B4" w14:textId="234366B0" w:rsidR="00D25CB9" w:rsidRPr="00B81130" w:rsidRDefault="00D25CB9" w:rsidP="00C005EA">
      <w:pPr>
        <w:pStyle w:val="Odstavecseseznamem"/>
        <w:numPr>
          <w:ilvl w:val="0"/>
          <w:numId w:val="68"/>
        </w:numPr>
        <w:spacing w:before="0"/>
        <w:ind w:left="284" w:hanging="284"/>
        <w:jc w:val="both"/>
        <w:rPr>
          <w:rFonts w:cs="Arial"/>
        </w:rPr>
      </w:pPr>
      <w:r w:rsidRPr="00B81130">
        <w:rPr>
          <w:rFonts w:cs="Arial"/>
        </w:rPr>
        <w:t>žádost bude podána na předepsaném formuláři –</w:t>
      </w:r>
      <w:r w:rsidR="005867B4" w:rsidRPr="00B81130">
        <w:rPr>
          <w:rFonts w:cs="Arial"/>
        </w:rPr>
        <w:t xml:space="preserve"> </w:t>
      </w:r>
      <w:r w:rsidRPr="00B81130">
        <w:rPr>
          <w:rFonts w:cs="Arial"/>
        </w:rPr>
        <w:t>viz</w:t>
      </w:r>
      <w:r w:rsidR="003E0E5C" w:rsidRPr="00B81130">
        <w:rPr>
          <w:rFonts w:cs="Arial"/>
        </w:rPr>
        <w:t xml:space="preserve"> </w:t>
      </w:r>
      <w:r w:rsidR="00DA600F" w:rsidRPr="00B81130">
        <w:rPr>
          <w:rFonts w:cs="Arial"/>
        </w:rPr>
        <w:t xml:space="preserve">příloha </w:t>
      </w:r>
      <w:r w:rsidR="003E0E5C" w:rsidRPr="00B81130">
        <w:rPr>
          <w:rFonts w:cs="Arial"/>
        </w:rPr>
        <w:fldChar w:fldCharType="begin"/>
      </w:r>
      <w:r w:rsidR="003E0E5C" w:rsidRPr="00B81130">
        <w:rPr>
          <w:rFonts w:cs="Arial"/>
        </w:rPr>
        <w:instrText xml:space="preserve"> REF _Ref484671187 \w \h </w:instrText>
      </w:r>
      <w:r w:rsidR="00012722" w:rsidRPr="00B81130">
        <w:rPr>
          <w:rFonts w:cs="Arial"/>
        </w:rPr>
        <w:instrText xml:space="preserve"> \* MERGEFORMAT </w:instrText>
      </w:r>
      <w:r w:rsidR="003E0E5C" w:rsidRPr="00B81130">
        <w:rPr>
          <w:rFonts w:cs="Arial"/>
        </w:rPr>
      </w:r>
      <w:r w:rsidR="003E0E5C" w:rsidRPr="00B81130">
        <w:rPr>
          <w:rFonts w:cs="Arial"/>
        </w:rPr>
        <w:fldChar w:fldCharType="separate"/>
      </w:r>
      <w:r w:rsidR="00D96E48">
        <w:rPr>
          <w:rFonts w:cs="Arial"/>
        </w:rPr>
        <w:t>12.1</w:t>
      </w:r>
      <w:r w:rsidR="003E0E5C" w:rsidRPr="00B81130">
        <w:rPr>
          <w:rFonts w:cs="Arial"/>
        </w:rPr>
        <w:fldChar w:fldCharType="end"/>
      </w:r>
      <w:r w:rsidR="005867B4" w:rsidRPr="00B81130">
        <w:rPr>
          <w:rFonts w:cs="Arial"/>
        </w:rPr>
        <w:t xml:space="preserve"> </w:t>
      </w:r>
      <w:r w:rsidR="003E0E5C" w:rsidRPr="00B81130">
        <w:rPr>
          <w:rFonts w:cs="Arial"/>
        </w:rPr>
        <w:t>tohoto MP</w:t>
      </w:r>
      <w:r w:rsidRPr="00B81130">
        <w:rPr>
          <w:rFonts w:cs="Arial"/>
        </w:rPr>
        <w:t>. V případě, že navrhovatel použije jinou formu žádosti o směnu, bude neprodleně vyzván KPÚ k vyplnění předmětného formuláře a jeho doručení na místně příslušn</w:t>
      </w:r>
      <w:r w:rsidR="000D274D" w:rsidRPr="00B81130">
        <w:rPr>
          <w:rFonts w:cs="Arial"/>
        </w:rPr>
        <w:t>ý</w:t>
      </w:r>
      <w:r w:rsidRPr="00B81130">
        <w:rPr>
          <w:rFonts w:cs="Arial"/>
        </w:rPr>
        <w:t xml:space="preserve"> KPÚ.</w:t>
      </w:r>
    </w:p>
    <w:p w14:paraId="38B39822" w14:textId="77777777" w:rsidR="002F11E5" w:rsidRPr="00B81130" w:rsidRDefault="003D18AB" w:rsidP="00C005EA">
      <w:pPr>
        <w:pStyle w:val="Odstavecseseznamem"/>
        <w:numPr>
          <w:ilvl w:val="0"/>
          <w:numId w:val="68"/>
        </w:numPr>
        <w:spacing w:before="0"/>
        <w:ind w:left="284" w:hanging="284"/>
        <w:jc w:val="both"/>
        <w:rPr>
          <w:rFonts w:cs="Arial"/>
        </w:rPr>
      </w:pPr>
      <w:r w:rsidRPr="00B81130">
        <w:rPr>
          <w:rFonts w:cs="Arial"/>
        </w:rPr>
        <w:t>žádost bude zaevidována do programu</w:t>
      </w:r>
      <w:r w:rsidR="007A4E45" w:rsidRPr="00B81130">
        <w:rPr>
          <w:rFonts w:cs="Arial"/>
        </w:rPr>
        <w:t xml:space="preserve"> CIS - ŽÁDOSTI</w:t>
      </w:r>
      <w:r w:rsidRPr="00B81130">
        <w:rPr>
          <w:rFonts w:cs="Arial"/>
        </w:rPr>
        <w:t xml:space="preserve"> (náhradou nabízené pozemky budou uvedeny v poznámce). Pokud budou doručeny dodatky žádosti, budou rovněž zaznamenány a to formou aktualizace již zapsané žádosti. Žádost evidovaná v elektronické podobě  bude vždy v souladu s nejaktuálnějším požadavkem v podobě písemné. </w:t>
      </w:r>
    </w:p>
    <w:p w14:paraId="5CE01EBA" w14:textId="77777777" w:rsidR="003D18AB" w:rsidRPr="00B81130" w:rsidRDefault="0007013F" w:rsidP="00C005EA">
      <w:pPr>
        <w:pStyle w:val="Odstavecseseznamem"/>
        <w:numPr>
          <w:ilvl w:val="0"/>
          <w:numId w:val="68"/>
        </w:numPr>
        <w:spacing w:before="0" w:after="240"/>
        <w:ind w:left="284" w:hanging="284"/>
        <w:jc w:val="both"/>
        <w:rPr>
          <w:rFonts w:cs="Arial"/>
        </w:rPr>
      </w:pPr>
      <w:bookmarkStart w:id="507" w:name="_Toc454866966"/>
      <w:bookmarkStart w:id="508" w:name="_Toc454868926"/>
      <w:r w:rsidRPr="00B81130">
        <w:rPr>
          <w:rFonts w:cs="Arial"/>
        </w:rPr>
        <w:t>Je nezbytné, aby po vyřízení žádosti byl do programu CIS – ŽÁDOSTI zadán příslušný příznak.</w:t>
      </w:r>
      <w:bookmarkEnd w:id="507"/>
      <w:bookmarkEnd w:id="508"/>
    </w:p>
    <w:p w14:paraId="1D079F43" w14:textId="77777777" w:rsidR="00D25CB9" w:rsidRPr="00B81130" w:rsidRDefault="00D25CB9" w:rsidP="00E44099">
      <w:pPr>
        <w:tabs>
          <w:tab w:val="left" w:pos="360"/>
        </w:tabs>
        <w:jc w:val="both"/>
        <w:rPr>
          <w:rFonts w:cs="Arial"/>
          <w:b/>
        </w:rPr>
      </w:pPr>
      <w:bookmarkStart w:id="509" w:name="_Ref484674054"/>
      <w:r w:rsidRPr="00B81130">
        <w:rPr>
          <w:b/>
          <w:bCs/>
          <w:iCs/>
        </w:rPr>
        <w:t xml:space="preserve">2) </w:t>
      </w:r>
      <w:r w:rsidRPr="00B81130">
        <w:rPr>
          <w:b/>
          <w:bCs/>
          <w:iCs/>
        </w:rPr>
        <w:tab/>
      </w:r>
      <w:bookmarkStart w:id="510" w:name="_Toc485042018"/>
      <w:bookmarkStart w:id="511" w:name="_Toc485042375"/>
      <w:r w:rsidRPr="00B81130">
        <w:rPr>
          <w:b/>
          <w:bCs/>
          <w:iCs/>
          <w:u w:val="single"/>
        </w:rPr>
        <w:t>KPÚ prověří níže uvedené body</w:t>
      </w:r>
      <w:bookmarkEnd w:id="509"/>
      <w:bookmarkEnd w:id="510"/>
      <w:bookmarkEnd w:id="511"/>
      <w:r w:rsidRPr="00B81130">
        <w:rPr>
          <w:b/>
          <w:bCs/>
          <w:iCs/>
          <w:u w:val="single"/>
        </w:rPr>
        <w:t xml:space="preserve"> </w:t>
      </w:r>
    </w:p>
    <w:p w14:paraId="48759113" w14:textId="7E87F0E3" w:rsidR="005D2508" w:rsidRPr="00044E49" w:rsidRDefault="005D2508" w:rsidP="00AB6DDE">
      <w:pPr>
        <w:pStyle w:val="Odstavecseseznamem"/>
        <w:numPr>
          <w:ilvl w:val="0"/>
          <w:numId w:val="70"/>
        </w:numPr>
        <w:spacing w:before="0" w:after="120"/>
        <w:ind w:left="284" w:hanging="284"/>
        <w:jc w:val="both"/>
        <w:rPr>
          <w:rFonts w:cs="Arial"/>
          <w:highlight w:val="yellow"/>
        </w:rPr>
      </w:pPr>
      <w:r w:rsidRPr="00044E49">
        <w:rPr>
          <w:rFonts w:cs="Arial"/>
          <w:highlight w:val="yellow"/>
        </w:rPr>
        <w:t xml:space="preserve">Zda má KPÚ nemovitosti ve vlastnictví státu určené ke směně dostatečně </w:t>
      </w:r>
      <w:r w:rsidR="00145767" w:rsidRPr="00044E49">
        <w:rPr>
          <w:rFonts w:cs="Arial"/>
          <w:highlight w:val="yellow"/>
        </w:rPr>
        <w:t>majetkoprávně prověřeny</w:t>
      </w:r>
      <w:r w:rsidRPr="00044E49">
        <w:rPr>
          <w:rFonts w:cs="Arial"/>
          <w:highlight w:val="yellow"/>
        </w:rPr>
        <w:t>, není nutné trvat na fyzickém dokládání listin v každém spisu. Součástí spisu by měl být jednoznačný odkaz na složku, v níž je uložena listina prokazující přechod vlastnického práva na stát k nemovitým věcem, které jsou předmětem smlouvy. Listina s odkazem musí být podepsána příslušným zaměstnancem OJ.</w:t>
      </w:r>
    </w:p>
    <w:p w14:paraId="614B6788" w14:textId="56C8F296" w:rsidR="00AB6DDE" w:rsidRPr="00044E49" w:rsidRDefault="00AB6DDE" w:rsidP="00AB6DDE">
      <w:pPr>
        <w:pStyle w:val="Odstavecseseznamem"/>
        <w:numPr>
          <w:ilvl w:val="0"/>
          <w:numId w:val="70"/>
        </w:numPr>
        <w:spacing w:before="0" w:after="120"/>
        <w:ind w:left="284" w:hanging="284"/>
        <w:jc w:val="both"/>
        <w:rPr>
          <w:rFonts w:cs="Arial"/>
          <w:highlight w:val="yellow"/>
        </w:rPr>
      </w:pPr>
      <w:r w:rsidRPr="00044E49">
        <w:rPr>
          <w:rFonts w:cs="Arial"/>
          <w:highlight w:val="yellow"/>
        </w:rPr>
        <w:t xml:space="preserve">Zda nejsou </w:t>
      </w:r>
      <w:r w:rsidR="008B2D74" w:rsidRPr="00044E49">
        <w:rPr>
          <w:rFonts w:cs="Arial"/>
          <w:highlight w:val="yellow"/>
        </w:rPr>
        <w:t xml:space="preserve">směňované </w:t>
      </w:r>
      <w:r w:rsidRPr="00044E49">
        <w:rPr>
          <w:rFonts w:cs="Arial"/>
          <w:highlight w:val="yellow"/>
        </w:rPr>
        <w:t xml:space="preserve">nemovitosti vyloučeny z převodu </w:t>
      </w:r>
      <w:r w:rsidR="008B2D74" w:rsidRPr="00044E49">
        <w:rPr>
          <w:rFonts w:cs="Arial"/>
          <w:highlight w:val="yellow"/>
        </w:rPr>
        <w:t>(</w:t>
      </w:r>
      <w:r w:rsidRPr="00044E49">
        <w:rPr>
          <w:rFonts w:cs="Arial"/>
          <w:i/>
          <w:highlight w:val="yellow"/>
        </w:rPr>
        <w:t xml:space="preserve">viz kapitola </w:t>
      </w:r>
      <w:r w:rsidRPr="00044E49">
        <w:rPr>
          <w:rFonts w:cs="Arial"/>
          <w:i/>
          <w:highlight w:val="yellow"/>
        </w:rPr>
        <w:fldChar w:fldCharType="begin"/>
      </w:r>
      <w:r w:rsidRPr="00044E49">
        <w:rPr>
          <w:rFonts w:cs="Arial"/>
          <w:i/>
          <w:highlight w:val="yellow"/>
        </w:rPr>
        <w:instrText xml:space="preserve"> REF _Ref477943517 \w \h  \* MERGEFORMAT </w:instrText>
      </w:r>
      <w:r w:rsidRPr="00044E49">
        <w:rPr>
          <w:rFonts w:cs="Arial"/>
          <w:i/>
          <w:highlight w:val="yellow"/>
        </w:rPr>
      </w:r>
      <w:r w:rsidRPr="00044E49">
        <w:rPr>
          <w:rFonts w:cs="Arial"/>
          <w:i/>
          <w:highlight w:val="yellow"/>
        </w:rPr>
        <w:fldChar w:fldCharType="separate"/>
      </w:r>
      <w:r w:rsidR="00D96E48">
        <w:rPr>
          <w:rFonts w:cs="Arial"/>
          <w:i/>
          <w:highlight w:val="yellow"/>
        </w:rPr>
        <w:t>7</w:t>
      </w:r>
      <w:r w:rsidRPr="00044E49">
        <w:rPr>
          <w:rFonts w:cs="Arial"/>
          <w:i/>
          <w:highlight w:val="yellow"/>
        </w:rPr>
        <w:fldChar w:fldCharType="end"/>
      </w:r>
      <w:r w:rsidRPr="00044E49">
        <w:rPr>
          <w:rFonts w:cs="Arial"/>
          <w:i/>
          <w:highlight w:val="yellow"/>
        </w:rPr>
        <w:t xml:space="preserve"> tohoto MP</w:t>
      </w:r>
      <w:r w:rsidR="008B2D74" w:rsidRPr="00044E49">
        <w:rPr>
          <w:rFonts w:cs="Arial"/>
          <w:highlight w:val="yellow"/>
        </w:rPr>
        <w:t>)</w:t>
      </w:r>
      <w:r w:rsidRPr="00044E49">
        <w:rPr>
          <w:rFonts w:cs="Arial"/>
          <w:highlight w:val="yellow"/>
        </w:rPr>
        <w:t>.</w:t>
      </w:r>
    </w:p>
    <w:p w14:paraId="24CFC03F" w14:textId="41D7148D" w:rsidR="00D25CB9" w:rsidRPr="00044E49" w:rsidRDefault="00D25CB9" w:rsidP="00C005EA">
      <w:pPr>
        <w:pStyle w:val="Odstavecseseznamem"/>
        <w:numPr>
          <w:ilvl w:val="0"/>
          <w:numId w:val="70"/>
        </w:numPr>
        <w:spacing w:before="0"/>
        <w:ind w:left="284" w:hanging="284"/>
        <w:jc w:val="both"/>
        <w:rPr>
          <w:rFonts w:cs="Arial"/>
          <w:highlight w:val="yellow"/>
        </w:rPr>
      </w:pPr>
      <w:r w:rsidRPr="00044E49">
        <w:rPr>
          <w:rFonts w:cs="Arial"/>
          <w:highlight w:val="yellow"/>
        </w:rPr>
        <w:t xml:space="preserve">Zda navrhovatel splnil stanovené podmínky pro směnnou smlouvu </w:t>
      </w:r>
      <w:r w:rsidR="008B2D74" w:rsidRPr="00044E49">
        <w:rPr>
          <w:rFonts w:cs="Arial"/>
          <w:highlight w:val="yellow"/>
        </w:rPr>
        <w:t>(</w:t>
      </w:r>
      <w:r w:rsidRPr="00044E49">
        <w:rPr>
          <w:rFonts w:cs="Arial"/>
          <w:i/>
          <w:highlight w:val="yellow"/>
        </w:rPr>
        <w:t>viz</w:t>
      </w:r>
      <w:r w:rsidR="003E0E5C" w:rsidRPr="00044E49">
        <w:rPr>
          <w:rFonts w:cs="Arial"/>
          <w:i/>
          <w:highlight w:val="yellow"/>
        </w:rPr>
        <w:t xml:space="preserve"> kapitola </w:t>
      </w:r>
      <w:r w:rsidR="00C92740" w:rsidRPr="00044E49">
        <w:rPr>
          <w:rFonts w:cs="Arial"/>
          <w:i/>
          <w:highlight w:val="yellow"/>
        </w:rPr>
        <w:fldChar w:fldCharType="begin"/>
      </w:r>
      <w:r w:rsidR="00C92740" w:rsidRPr="00044E49">
        <w:rPr>
          <w:rFonts w:cs="Arial"/>
          <w:i/>
          <w:highlight w:val="yellow"/>
        </w:rPr>
        <w:instrText xml:space="preserve"> REF _Ref486243946 \w \h </w:instrText>
      </w:r>
      <w:r w:rsidR="00DA600F" w:rsidRPr="00044E49">
        <w:rPr>
          <w:rFonts w:cs="Arial"/>
          <w:i/>
          <w:highlight w:val="yellow"/>
        </w:rPr>
        <w:instrText xml:space="preserve"> \* MERGEFORMAT </w:instrText>
      </w:r>
      <w:r w:rsidR="00C92740" w:rsidRPr="00044E49">
        <w:rPr>
          <w:rFonts w:cs="Arial"/>
          <w:i/>
          <w:highlight w:val="yellow"/>
        </w:rPr>
      </w:r>
      <w:r w:rsidR="00C92740" w:rsidRPr="00044E49">
        <w:rPr>
          <w:rFonts w:cs="Arial"/>
          <w:i/>
          <w:highlight w:val="yellow"/>
        </w:rPr>
        <w:fldChar w:fldCharType="separate"/>
      </w:r>
      <w:r w:rsidR="00D96E48">
        <w:rPr>
          <w:rFonts w:cs="Arial"/>
          <w:i/>
          <w:highlight w:val="yellow"/>
        </w:rPr>
        <w:t>8</w:t>
      </w:r>
      <w:r w:rsidR="00C92740" w:rsidRPr="00044E49">
        <w:rPr>
          <w:rFonts w:cs="Arial"/>
          <w:i/>
          <w:highlight w:val="yellow"/>
        </w:rPr>
        <w:fldChar w:fldCharType="end"/>
      </w:r>
      <w:r w:rsidR="003E0E5C" w:rsidRPr="00044E49">
        <w:rPr>
          <w:rFonts w:cs="Arial"/>
          <w:i/>
          <w:highlight w:val="yellow"/>
        </w:rPr>
        <w:t xml:space="preserve"> tohoto </w:t>
      </w:r>
      <w:r w:rsidR="00C92740" w:rsidRPr="00044E49">
        <w:rPr>
          <w:rFonts w:cs="Arial"/>
          <w:i/>
          <w:highlight w:val="yellow"/>
        </w:rPr>
        <w:t>MP</w:t>
      </w:r>
      <w:r w:rsidR="008B2D74" w:rsidRPr="00044E49">
        <w:rPr>
          <w:rFonts w:cs="Arial"/>
          <w:highlight w:val="yellow"/>
        </w:rPr>
        <w:t>)</w:t>
      </w:r>
      <w:r w:rsidR="00C92740" w:rsidRPr="00044E49">
        <w:rPr>
          <w:rFonts w:cs="Arial"/>
          <w:highlight w:val="yellow"/>
        </w:rPr>
        <w:t>.</w:t>
      </w:r>
      <w:r w:rsidR="003E0E5C" w:rsidRPr="00044E49">
        <w:rPr>
          <w:rFonts w:cs="Arial"/>
          <w:highlight w:val="yellow"/>
        </w:rPr>
        <w:t xml:space="preserve"> </w:t>
      </w:r>
      <w:r w:rsidRPr="00044E49">
        <w:rPr>
          <w:rFonts w:cs="Arial"/>
          <w:highlight w:val="yellow"/>
        </w:rPr>
        <w:t xml:space="preserve"> </w:t>
      </w:r>
    </w:p>
    <w:p w14:paraId="3BB9F5E4" w14:textId="7268E464" w:rsidR="00D25CB9" w:rsidRPr="00044E49" w:rsidRDefault="00D25CB9" w:rsidP="00C005EA">
      <w:pPr>
        <w:pStyle w:val="Odstavecseseznamem"/>
        <w:numPr>
          <w:ilvl w:val="0"/>
          <w:numId w:val="70"/>
        </w:numPr>
        <w:spacing w:before="0" w:after="120"/>
        <w:ind w:left="284" w:hanging="284"/>
        <w:jc w:val="both"/>
        <w:rPr>
          <w:rFonts w:cs="Arial"/>
          <w:highlight w:val="yellow"/>
        </w:rPr>
      </w:pPr>
      <w:r w:rsidRPr="00044E49">
        <w:rPr>
          <w:rFonts w:cs="Arial"/>
          <w:highlight w:val="yellow"/>
        </w:rPr>
        <w:t>Zda faktický stav</w:t>
      </w:r>
      <w:r w:rsidR="00F96415" w:rsidRPr="00044E49">
        <w:rPr>
          <w:rFonts w:cs="Arial"/>
          <w:highlight w:val="yellow"/>
        </w:rPr>
        <w:t xml:space="preserve"> směňovaných nemovitostí</w:t>
      </w:r>
      <w:r w:rsidRPr="00044E49">
        <w:rPr>
          <w:rFonts w:cs="Arial"/>
          <w:highlight w:val="yellow"/>
        </w:rPr>
        <w:t xml:space="preserve"> v terénu odpovídá stavu evidovanému v </w:t>
      </w:r>
      <w:r w:rsidR="000A641E" w:rsidRPr="00044E49">
        <w:rPr>
          <w:rFonts w:cs="Arial"/>
          <w:highlight w:val="yellow"/>
        </w:rPr>
        <w:t xml:space="preserve">KN </w:t>
      </w:r>
      <w:r w:rsidRPr="00044E49">
        <w:rPr>
          <w:rFonts w:cs="Arial"/>
          <w:highlight w:val="yellow"/>
        </w:rPr>
        <w:t xml:space="preserve"> (</w:t>
      </w:r>
      <w:r w:rsidR="008B2D74" w:rsidRPr="00044E49">
        <w:rPr>
          <w:rFonts w:cs="Arial"/>
          <w:highlight w:val="yellow"/>
        </w:rPr>
        <w:t>v případě nutnosti  provede KPÚ místní šetření, z kterého bude pořízen zápis včetně fotodokumentace</w:t>
      </w:r>
      <w:r w:rsidRPr="00044E49">
        <w:rPr>
          <w:rFonts w:cs="Arial"/>
          <w:highlight w:val="yellow"/>
        </w:rPr>
        <w:t xml:space="preserve">), </w:t>
      </w:r>
    </w:p>
    <w:p w14:paraId="681B1267" w14:textId="15AFC408" w:rsidR="00D25CB9" w:rsidRPr="00044E49" w:rsidRDefault="00D25CB9" w:rsidP="00C005EA">
      <w:pPr>
        <w:pStyle w:val="Odstavecseseznamem"/>
        <w:numPr>
          <w:ilvl w:val="0"/>
          <w:numId w:val="70"/>
        </w:numPr>
        <w:spacing w:before="0" w:after="120"/>
        <w:ind w:left="284" w:hanging="284"/>
        <w:jc w:val="both"/>
        <w:rPr>
          <w:rFonts w:cs="Arial"/>
          <w:highlight w:val="yellow"/>
        </w:rPr>
      </w:pPr>
      <w:r w:rsidRPr="00044E49">
        <w:rPr>
          <w:rFonts w:cs="Arial"/>
          <w:highlight w:val="yellow"/>
        </w:rPr>
        <w:t xml:space="preserve">Kdo </w:t>
      </w:r>
      <w:r w:rsidR="00F96415" w:rsidRPr="00044E49">
        <w:rPr>
          <w:rFonts w:cs="Arial"/>
          <w:highlight w:val="yellow"/>
        </w:rPr>
        <w:t xml:space="preserve">směňované </w:t>
      </w:r>
      <w:r w:rsidRPr="00044E49">
        <w:rPr>
          <w:rFonts w:cs="Arial"/>
          <w:highlight w:val="yellow"/>
        </w:rPr>
        <w:t>nemovitosti užívá a na základě jakého titulu</w:t>
      </w:r>
      <w:r w:rsidR="00F96415" w:rsidRPr="00044E49">
        <w:rPr>
          <w:rFonts w:cs="Arial"/>
          <w:highlight w:val="yellow"/>
        </w:rPr>
        <w:t>, zjistí jejich zařazení z hlediska zákona o myslivosti</w:t>
      </w:r>
      <w:r w:rsidR="00CD5678" w:rsidRPr="00044E49">
        <w:rPr>
          <w:rFonts w:cs="Arial"/>
          <w:highlight w:val="yellow"/>
        </w:rPr>
        <w:t xml:space="preserve"> – viz MP 2/6 kapitola č. 10</w:t>
      </w:r>
      <w:r w:rsidRPr="00044E49">
        <w:rPr>
          <w:rFonts w:cs="Arial"/>
          <w:highlight w:val="yellow"/>
        </w:rPr>
        <w:t>.</w:t>
      </w:r>
    </w:p>
    <w:p w14:paraId="719DECCE" w14:textId="3A9094F3" w:rsidR="00D25CB9" w:rsidRPr="00B81130" w:rsidRDefault="00D25CB9" w:rsidP="00C005EA">
      <w:pPr>
        <w:pStyle w:val="Odstavecseseznamem"/>
        <w:numPr>
          <w:ilvl w:val="0"/>
          <w:numId w:val="70"/>
        </w:numPr>
        <w:spacing w:before="0" w:after="120"/>
        <w:ind w:left="284" w:hanging="284"/>
        <w:jc w:val="both"/>
        <w:rPr>
          <w:rFonts w:cs="Arial"/>
        </w:rPr>
      </w:pPr>
      <w:r w:rsidRPr="00B81130">
        <w:rPr>
          <w:rFonts w:cs="Arial"/>
        </w:rPr>
        <w:t>Zda je</w:t>
      </w:r>
      <w:r w:rsidR="00F96415">
        <w:rPr>
          <w:rFonts w:cs="Arial"/>
        </w:rPr>
        <w:t xml:space="preserve"> </w:t>
      </w:r>
      <w:r w:rsidR="00F96415" w:rsidRPr="00044E49">
        <w:rPr>
          <w:rFonts w:cs="Arial"/>
          <w:highlight w:val="yellow"/>
        </w:rPr>
        <w:t>státní</w:t>
      </w:r>
      <w:r w:rsidRPr="00B81130">
        <w:rPr>
          <w:rFonts w:cs="Arial"/>
        </w:rPr>
        <w:t xml:space="preserve"> nemovitost zapsána v databázi </w:t>
      </w:r>
      <w:r w:rsidR="00D263DA" w:rsidRPr="00B81130">
        <w:rPr>
          <w:rFonts w:cs="Arial"/>
        </w:rPr>
        <w:t xml:space="preserve">„CRN“ a </w:t>
      </w:r>
      <w:r w:rsidRPr="00B81130">
        <w:rPr>
          <w:rFonts w:cs="Arial"/>
        </w:rPr>
        <w:t>„Nabídka nemovitostí“</w:t>
      </w:r>
      <w:r w:rsidR="00DF389E" w:rsidRPr="00B81130">
        <w:rPr>
          <w:rFonts w:cs="Arial"/>
        </w:rPr>
        <w:t xml:space="preserve"> včetně lustrace pozemků dle § 6 zákona o SPÚ,</w:t>
      </w:r>
      <w:r w:rsidRPr="00B81130">
        <w:rPr>
          <w:rFonts w:cs="Arial"/>
        </w:rPr>
        <w:t xml:space="preserve"> pokud ne, KPÚ zajistí doplnění. </w:t>
      </w:r>
    </w:p>
    <w:p w14:paraId="5292908C" w14:textId="69409B00" w:rsidR="00D263DA" w:rsidRPr="00C549A8" w:rsidRDefault="00D25CB9" w:rsidP="00C005EA">
      <w:pPr>
        <w:pStyle w:val="Odstavecseseznamem"/>
        <w:numPr>
          <w:ilvl w:val="0"/>
          <w:numId w:val="70"/>
        </w:numPr>
        <w:spacing w:before="0" w:after="240"/>
        <w:ind w:left="284" w:hanging="284"/>
        <w:jc w:val="both"/>
        <w:rPr>
          <w:rFonts w:cs="Arial"/>
          <w:i/>
        </w:rPr>
      </w:pPr>
      <w:r w:rsidRPr="00B81130">
        <w:rPr>
          <w:rFonts w:cs="Arial"/>
        </w:rPr>
        <w:t xml:space="preserve">Zda se </w:t>
      </w:r>
      <w:r w:rsidRPr="00044E49">
        <w:rPr>
          <w:rFonts w:cs="Arial"/>
          <w:highlight w:val="yellow"/>
        </w:rPr>
        <w:t xml:space="preserve">na </w:t>
      </w:r>
      <w:r w:rsidR="00255933" w:rsidRPr="00044E49">
        <w:rPr>
          <w:rFonts w:cs="Arial"/>
          <w:highlight w:val="yellow"/>
        </w:rPr>
        <w:t>směňovaných nemovitostech</w:t>
      </w:r>
      <w:r w:rsidRPr="00B81130">
        <w:rPr>
          <w:rFonts w:cs="Arial"/>
        </w:rPr>
        <w:t xml:space="preserve"> nachází </w:t>
      </w:r>
      <w:r w:rsidR="0007013F" w:rsidRPr="00B81130">
        <w:rPr>
          <w:rFonts w:cs="Arial"/>
        </w:rPr>
        <w:t xml:space="preserve">meliorační </w:t>
      </w:r>
      <w:r w:rsidRPr="00B81130">
        <w:rPr>
          <w:rFonts w:cs="Arial"/>
        </w:rPr>
        <w:t>stavba (</w:t>
      </w:r>
      <w:r w:rsidR="00287ACF" w:rsidRPr="00B81130">
        <w:rPr>
          <w:rFonts w:cs="Arial"/>
          <w:i/>
        </w:rPr>
        <w:t>viz</w:t>
      </w:r>
      <w:r w:rsidR="00CD7C39" w:rsidRPr="00B81130">
        <w:rPr>
          <w:rFonts w:cs="Arial"/>
          <w:i/>
        </w:rPr>
        <w:t>.</w:t>
      </w:r>
      <w:r w:rsidR="00A0693F" w:rsidRPr="00B81130">
        <w:rPr>
          <w:rFonts w:cs="Arial"/>
          <w:i/>
        </w:rPr>
        <w:t xml:space="preserve"> </w:t>
      </w:r>
      <w:r w:rsidR="00012722" w:rsidRPr="00B81130">
        <w:rPr>
          <w:rFonts w:cs="Arial"/>
          <w:i/>
        </w:rPr>
        <w:t xml:space="preserve">kapitola </w:t>
      </w:r>
      <w:r w:rsidR="00012722" w:rsidRPr="00B81130">
        <w:rPr>
          <w:rFonts w:cs="Arial"/>
          <w:i/>
        </w:rPr>
        <w:fldChar w:fldCharType="begin"/>
      </w:r>
      <w:r w:rsidR="00012722" w:rsidRPr="00B81130">
        <w:rPr>
          <w:rFonts w:cs="Arial"/>
          <w:i/>
        </w:rPr>
        <w:instrText xml:space="preserve"> REF _Ref486243737 \w \h  \* MERGEFORMAT </w:instrText>
      </w:r>
      <w:r w:rsidR="00012722" w:rsidRPr="00B81130">
        <w:rPr>
          <w:rFonts w:cs="Arial"/>
          <w:i/>
        </w:rPr>
      </w:r>
      <w:r w:rsidR="00012722" w:rsidRPr="00B81130">
        <w:rPr>
          <w:rFonts w:cs="Arial"/>
          <w:i/>
        </w:rPr>
        <w:fldChar w:fldCharType="separate"/>
      </w:r>
      <w:r w:rsidR="00D96E48">
        <w:rPr>
          <w:rFonts w:cs="Arial"/>
          <w:i/>
        </w:rPr>
        <w:t>10.4</w:t>
      </w:r>
      <w:r w:rsidR="00012722" w:rsidRPr="00B81130">
        <w:rPr>
          <w:rFonts w:cs="Arial"/>
          <w:i/>
        </w:rPr>
        <w:fldChar w:fldCharType="end"/>
      </w:r>
      <w:r w:rsidR="00012722" w:rsidRPr="00B81130">
        <w:rPr>
          <w:rFonts w:cs="Arial"/>
          <w:i/>
        </w:rPr>
        <w:t xml:space="preserve"> tohoto MP</w:t>
      </w:r>
      <w:r w:rsidR="00A0693F" w:rsidRPr="00B81130">
        <w:rPr>
          <w:rFonts w:cs="Arial"/>
          <w:i/>
        </w:rPr>
        <w:t xml:space="preserve">). </w:t>
      </w:r>
    </w:p>
    <w:p w14:paraId="5BC0327C" w14:textId="54A375D8" w:rsidR="00287803" w:rsidRPr="00044E49" w:rsidRDefault="00287803" w:rsidP="00C005EA">
      <w:pPr>
        <w:pStyle w:val="Odstavecseseznamem"/>
        <w:numPr>
          <w:ilvl w:val="0"/>
          <w:numId w:val="70"/>
        </w:numPr>
        <w:spacing w:before="0" w:after="240"/>
        <w:ind w:left="284" w:hanging="284"/>
        <w:jc w:val="both"/>
        <w:rPr>
          <w:rFonts w:cs="Arial"/>
          <w:i/>
          <w:highlight w:val="yellow"/>
        </w:rPr>
      </w:pPr>
      <w:r w:rsidRPr="00044E49">
        <w:rPr>
          <w:rFonts w:cs="Arial"/>
          <w:highlight w:val="yellow"/>
        </w:rPr>
        <w:t xml:space="preserve">Zda </w:t>
      </w:r>
      <w:r w:rsidR="00255933" w:rsidRPr="00044E49">
        <w:rPr>
          <w:rFonts w:cs="Arial"/>
          <w:highlight w:val="yellow"/>
        </w:rPr>
        <w:t>směňované nemovitosti</w:t>
      </w:r>
      <w:r w:rsidRPr="00044E49">
        <w:rPr>
          <w:rFonts w:cs="Arial"/>
          <w:highlight w:val="yellow"/>
        </w:rPr>
        <w:t xml:space="preserve"> nejsou předmětem nedokončeného soudního sporu, není-li uvedeno jinak </w:t>
      </w:r>
      <w:r w:rsidRPr="00044E49">
        <w:rPr>
          <w:rFonts w:cs="Arial"/>
          <w:i/>
          <w:highlight w:val="yellow"/>
        </w:rPr>
        <w:t xml:space="preserve">(viz. kapitola </w:t>
      </w:r>
      <w:r w:rsidR="00F02F59" w:rsidRPr="00044E49">
        <w:rPr>
          <w:rFonts w:cs="Arial"/>
          <w:i/>
          <w:highlight w:val="yellow"/>
        </w:rPr>
        <w:fldChar w:fldCharType="begin"/>
      </w:r>
      <w:r w:rsidR="00F02F59" w:rsidRPr="00044E49">
        <w:rPr>
          <w:rFonts w:cs="Arial"/>
          <w:i/>
          <w:highlight w:val="yellow"/>
        </w:rPr>
        <w:instrText xml:space="preserve"> REF _Ref527635619 \r \h </w:instrText>
      </w:r>
      <w:r w:rsidR="00B81130" w:rsidRPr="00044E49">
        <w:rPr>
          <w:rFonts w:cs="Arial"/>
          <w:i/>
          <w:highlight w:val="yellow"/>
        </w:rPr>
        <w:instrText xml:space="preserve"> \* MERGEFORMAT </w:instrText>
      </w:r>
      <w:r w:rsidR="00F02F59" w:rsidRPr="00044E49">
        <w:rPr>
          <w:rFonts w:cs="Arial"/>
          <w:i/>
          <w:highlight w:val="yellow"/>
        </w:rPr>
      </w:r>
      <w:r w:rsidR="00F02F59" w:rsidRPr="00044E49">
        <w:rPr>
          <w:rFonts w:cs="Arial"/>
          <w:i/>
          <w:highlight w:val="yellow"/>
        </w:rPr>
        <w:fldChar w:fldCharType="separate"/>
      </w:r>
      <w:r w:rsidR="00D96E48">
        <w:rPr>
          <w:rFonts w:cs="Arial"/>
          <w:i/>
          <w:highlight w:val="yellow"/>
        </w:rPr>
        <w:t>10.13</w:t>
      </w:r>
      <w:r w:rsidR="00F02F59" w:rsidRPr="00044E49">
        <w:rPr>
          <w:rFonts w:cs="Arial"/>
          <w:i/>
          <w:highlight w:val="yellow"/>
        </w:rPr>
        <w:fldChar w:fldCharType="end"/>
      </w:r>
      <w:r w:rsidRPr="00044E49">
        <w:rPr>
          <w:rFonts w:cs="Arial"/>
          <w:i/>
          <w:highlight w:val="yellow"/>
        </w:rPr>
        <w:t xml:space="preserve"> tohoto MP)</w:t>
      </w:r>
      <w:r w:rsidRPr="00044E49">
        <w:rPr>
          <w:rFonts w:cs="Arial"/>
          <w:highlight w:val="yellow"/>
        </w:rPr>
        <w:t xml:space="preserve"> </w:t>
      </w:r>
    </w:p>
    <w:p w14:paraId="2A6B8E50" w14:textId="55342058" w:rsidR="00D25CB9" w:rsidRPr="00044E49" w:rsidRDefault="00D25CB9" w:rsidP="00C005EA">
      <w:pPr>
        <w:pStyle w:val="Odstavecseseznamem"/>
        <w:numPr>
          <w:ilvl w:val="3"/>
          <w:numId w:val="78"/>
        </w:numPr>
        <w:spacing w:before="0"/>
        <w:ind w:left="284" w:hanging="284"/>
        <w:jc w:val="both"/>
        <w:rPr>
          <w:rFonts w:cs="Arial"/>
          <w:highlight w:val="yellow"/>
        </w:rPr>
      </w:pPr>
      <w:r w:rsidRPr="00044E49">
        <w:rPr>
          <w:rFonts w:cs="Arial"/>
          <w:highlight w:val="yellow"/>
        </w:rPr>
        <w:lastRenderedPageBreak/>
        <w:t>Nespl</w:t>
      </w:r>
      <w:r w:rsidR="000C1862" w:rsidRPr="00044E49">
        <w:rPr>
          <w:rFonts w:cs="Arial"/>
          <w:highlight w:val="yellow"/>
        </w:rPr>
        <w:t>ní</w:t>
      </w:r>
      <w:r w:rsidRPr="00044E49">
        <w:rPr>
          <w:rFonts w:cs="Arial"/>
          <w:highlight w:val="yellow"/>
        </w:rPr>
        <w:t xml:space="preserve">-li navrhovatel uvedené podmínky nebo brání-li </w:t>
      </w:r>
      <w:r w:rsidR="000C1862" w:rsidRPr="00044E49">
        <w:rPr>
          <w:rFonts w:cs="Arial"/>
          <w:highlight w:val="yellow"/>
        </w:rPr>
        <w:t>směně</w:t>
      </w:r>
      <w:r w:rsidRPr="00044E49">
        <w:rPr>
          <w:rFonts w:cs="Arial"/>
          <w:highlight w:val="yellow"/>
        </w:rPr>
        <w:t xml:space="preserve"> některá překážka uvedená v </w:t>
      </w:r>
      <w:r w:rsidR="00C92740" w:rsidRPr="00044E49">
        <w:rPr>
          <w:rFonts w:cs="Arial"/>
          <w:highlight w:val="yellow"/>
        </w:rPr>
        <w:t xml:space="preserve">kapitole </w:t>
      </w:r>
      <w:r w:rsidR="000C1862" w:rsidRPr="00044E49">
        <w:rPr>
          <w:rFonts w:cs="Arial"/>
          <w:highlight w:val="yellow"/>
        </w:rPr>
        <w:t>7,</w:t>
      </w:r>
      <w:r w:rsidR="00C92740" w:rsidRPr="00044E49">
        <w:rPr>
          <w:rFonts w:cs="Arial"/>
          <w:highlight w:val="yellow"/>
        </w:rPr>
        <w:t xml:space="preserve"> </w:t>
      </w:r>
      <w:r w:rsidR="003B29B2" w:rsidRPr="00044E49">
        <w:rPr>
          <w:rFonts w:cs="Arial"/>
          <w:highlight w:val="yellow"/>
        </w:rPr>
        <w:t xml:space="preserve"> </w:t>
      </w:r>
      <w:r w:rsidRPr="00044E49">
        <w:rPr>
          <w:rFonts w:cs="Arial"/>
          <w:highlight w:val="yellow"/>
        </w:rPr>
        <w:t xml:space="preserve">bude návrh směny nemovitostí zamítnut a </w:t>
      </w:r>
      <w:r w:rsidR="000C1862" w:rsidRPr="00044E49">
        <w:rPr>
          <w:rFonts w:cs="Arial"/>
          <w:highlight w:val="yellow"/>
        </w:rPr>
        <w:t>KPÚ o této skutečnosti navrhovatele neprodleně informuje.</w:t>
      </w:r>
    </w:p>
    <w:p w14:paraId="7B3F4EC7" w14:textId="61274D3E" w:rsidR="00D25CB9" w:rsidRPr="00B81130" w:rsidRDefault="00D25CB9" w:rsidP="00C005EA">
      <w:pPr>
        <w:pStyle w:val="Odstavecseseznamem"/>
        <w:numPr>
          <w:ilvl w:val="3"/>
          <w:numId w:val="78"/>
        </w:numPr>
        <w:spacing w:before="0"/>
        <w:ind w:left="284" w:hanging="284"/>
        <w:jc w:val="both"/>
        <w:rPr>
          <w:rFonts w:cs="Arial"/>
        </w:rPr>
      </w:pPr>
      <w:r w:rsidRPr="00B81130">
        <w:rPr>
          <w:rFonts w:cs="Arial"/>
        </w:rPr>
        <w:t xml:space="preserve">Splní-li navrhovatel vyjmenované podmínky, KPÚ zadá do </w:t>
      </w:r>
      <w:r w:rsidR="00A16561" w:rsidRPr="00044E49">
        <w:rPr>
          <w:rFonts w:cs="Arial"/>
          <w:highlight w:val="yellow"/>
        </w:rPr>
        <w:t>programu Ostatní převody</w:t>
      </w:r>
      <w:r w:rsidRPr="00044E49">
        <w:rPr>
          <w:rFonts w:cs="Arial"/>
          <w:highlight w:val="yellow"/>
        </w:rPr>
        <w:t xml:space="preserve"> údaje o návrhu směny nemovitostí</w:t>
      </w:r>
      <w:r w:rsidR="00B46514" w:rsidRPr="00044E49">
        <w:rPr>
          <w:rFonts w:cs="Arial"/>
          <w:highlight w:val="yellow"/>
        </w:rPr>
        <w:t xml:space="preserve"> (záložka „Předběžné projednání“)</w:t>
      </w:r>
      <w:r w:rsidRPr="00B81130">
        <w:rPr>
          <w:rFonts w:cs="Arial"/>
        </w:rPr>
        <w:t xml:space="preserve"> a zašle na </w:t>
      </w:r>
      <w:r w:rsidR="00114EF4" w:rsidRPr="00B81130">
        <w:rPr>
          <w:rFonts w:cs="Arial"/>
        </w:rPr>
        <w:t>OPMS</w:t>
      </w:r>
      <w:r w:rsidRPr="00B81130">
        <w:rPr>
          <w:rFonts w:cs="Arial"/>
        </w:rPr>
        <w:t xml:space="preserve"> vyplněný formulář o navrhované směně nemovitostí </w:t>
      </w:r>
      <w:r w:rsidRPr="00B81130">
        <w:rPr>
          <w:rFonts w:cs="Arial"/>
          <w:i/>
        </w:rPr>
        <w:t>(</w:t>
      </w:r>
      <w:r w:rsidR="00287ACF" w:rsidRPr="00B81130">
        <w:rPr>
          <w:rFonts w:cs="Arial"/>
          <w:i/>
        </w:rPr>
        <w:t>viz</w:t>
      </w:r>
      <w:r w:rsidR="009A0CC2" w:rsidRPr="00B81130">
        <w:rPr>
          <w:rFonts w:cs="Arial"/>
          <w:i/>
        </w:rPr>
        <w:t>.</w:t>
      </w:r>
      <w:r w:rsidRPr="00B81130">
        <w:rPr>
          <w:rFonts w:cs="Arial"/>
          <w:i/>
        </w:rPr>
        <w:t xml:space="preserve"> </w:t>
      </w:r>
      <w:r w:rsidR="00DA600F" w:rsidRPr="00B81130">
        <w:rPr>
          <w:rFonts w:cs="Arial"/>
          <w:i/>
        </w:rPr>
        <w:t xml:space="preserve">příloha </w:t>
      </w:r>
      <w:r w:rsidR="00F117A1" w:rsidRPr="00B81130">
        <w:rPr>
          <w:rFonts w:cs="Arial"/>
          <w:i/>
        </w:rPr>
        <w:fldChar w:fldCharType="begin"/>
      </w:r>
      <w:r w:rsidR="00F117A1" w:rsidRPr="00B81130">
        <w:rPr>
          <w:rFonts w:cs="Arial"/>
          <w:i/>
        </w:rPr>
        <w:instrText xml:space="preserve"> REF _Ref484674184 \w \h </w:instrText>
      </w:r>
      <w:r w:rsidR="00EF70D4" w:rsidRPr="00B81130">
        <w:rPr>
          <w:rFonts w:cs="Arial"/>
          <w:i/>
        </w:rPr>
        <w:instrText xml:space="preserve"> \* MERGEFORMAT </w:instrText>
      </w:r>
      <w:r w:rsidR="00F117A1" w:rsidRPr="00B81130">
        <w:rPr>
          <w:rFonts w:cs="Arial"/>
          <w:i/>
        </w:rPr>
      </w:r>
      <w:r w:rsidR="00F117A1" w:rsidRPr="00B81130">
        <w:rPr>
          <w:rFonts w:cs="Arial"/>
          <w:i/>
        </w:rPr>
        <w:fldChar w:fldCharType="separate"/>
      </w:r>
      <w:r w:rsidR="00D96E48">
        <w:rPr>
          <w:rFonts w:cs="Arial"/>
          <w:i/>
        </w:rPr>
        <w:t>12.2</w:t>
      </w:r>
      <w:r w:rsidR="00F117A1" w:rsidRPr="00B81130">
        <w:rPr>
          <w:rFonts w:cs="Arial"/>
          <w:i/>
        </w:rPr>
        <w:fldChar w:fldCharType="end"/>
      </w:r>
      <w:r w:rsidR="00F117A1" w:rsidRPr="00B81130">
        <w:rPr>
          <w:rFonts w:cs="Arial"/>
          <w:i/>
        </w:rPr>
        <w:t xml:space="preserve"> tohoto MP</w:t>
      </w:r>
      <w:r w:rsidRPr="00B81130">
        <w:rPr>
          <w:rFonts w:cs="Arial"/>
          <w:i/>
        </w:rPr>
        <w:t>)</w:t>
      </w:r>
      <w:r w:rsidRPr="00B81130">
        <w:rPr>
          <w:rFonts w:cs="Arial"/>
        </w:rPr>
        <w:t xml:space="preserve"> spolu </w:t>
      </w:r>
      <w:r w:rsidRPr="00044E49">
        <w:rPr>
          <w:rFonts w:cs="Arial"/>
          <w:highlight w:val="yellow"/>
        </w:rPr>
        <w:t>s</w:t>
      </w:r>
      <w:r w:rsidR="00F02F59" w:rsidRPr="00044E49">
        <w:rPr>
          <w:rFonts w:cs="Arial"/>
          <w:highlight w:val="yellow"/>
        </w:rPr>
        <w:t xml:space="preserve"> kopií</w:t>
      </w:r>
      <w:r w:rsidRPr="00B81130">
        <w:rPr>
          <w:rFonts w:cs="Arial"/>
        </w:rPr>
        <w:t xml:space="preserve"> žádost</w:t>
      </w:r>
      <w:r w:rsidR="00F02F59" w:rsidRPr="00B81130">
        <w:rPr>
          <w:rFonts w:cs="Arial"/>
        </w:rPr>
        <w:t>i</w:t>
      </w:r>
      <w:r w:rsidRPr="00B81130">
        <w:rPr>
          <w:rFonts w:cs="Arial"/>
        </w:rPr>
        <w:t xml:space="preserve"> navrhovatele o směnu nemovitostí na předepsaném formuláři </w:t>
      </w:r>
      <w:r w:rsidRPr="00B81130">
        <w:rPr>
          <w:rFonts w:cs="Arial"/>
          <w:i/>
        </w:rPr>
        <w:t>(</w:t>
      </w:r>
      <w:r w:rsidR="00287ACF" w:rsidRPr="00B81130">
        <w:rPr>
          <w:rFonts w:cs="Arial"/>
          <w:i/>
        </w:rPr>
        <w:t>viz</w:t>
      </w:r>
      <w:r w:rsidR="00E97E32" w:rsidRPr="00B81130">
        <w:rPr>
          <w:rFonts w:cs="Arial"/>
          <w:i/>
        </w:rPr>
        <w:t>.</w:t>
      </w:r>
      <w:r w:rsidR="00F117A1" w:rsidRPr="00B81130">
        <w:rPr>
          <w:rFonts w:cs="Arial"/>
          <w:i/>
        </w:rPr>
        <w:t xml:space="preserve"> </w:t>
      </w:r>
      <w:r w:rsidR="00DA600F" w:rsidRPr="00B81130">
        <w:rPr>
          <w:rFonts w:cs="Arial"/>
          <w:i/>
        </w:rPr>
        <w:t xml:space="preserve">příloha </w:t>
      </w:r>
      <w:r w:rsidR="00F117A1" w:rsidRPr="00B81130">
        <w:rPr>
          <w:rFonts w:cs="Arial"/>
          <w:i/>
        </w:rPr>
        <w:fldChar w:fldCharType="begin"/>
      </w:r>
      <w:r w:rsidR="00F117A1" w:rsidRPr="00B81130">
        <w:rPr>
          <w:rFonts w:cs="Arial"/>
          <w:i/>
        </w:rPr>
        <w:instrText xml:space="preserve"> REF _Ref484671187 \w \h </w:instrText>
      </w:r>
      <w:r w:rsidR="00EF70D4" w:rsidRPr="00B81130">
        <w:rPr>
          <w:rFonts w:cs="Arial"/>
          <w:i/>
        </w:rPr>
        <w:instrText xml:space="preserve"> \* MERGEFORMAT </w:instrText>
      </w:r>
      <w:r w:rsidR="00F117A1" w:rsidRPr="00B81130">
        <w:rPr>
          <w:rFonts w:cs="Arial"/>
          <w:i/>
        </w:rPr>
      </w:r>
      <w:r w:rsidR="00F117A1" w:rsidRPr="00B81130">
        <w:rPr>
          <w:rFonts w:cs="Arial"/>
          <w:i/>
        </w:rPr>
        <w:fldChar w:fldCharType="separate"/>
      </w:r>
      <w:r w:rsidR="00D96E48">
        <w:rPr>
          <w:rFonts w:cs="Arial"/>
          <w:i/>
        </w:rPr>
        <w:t>12.1</w:t>
      </w:r>
      <w:r w:rsidR="00F117A1" w:rsidRPr="00B81130">
        <w:rPr>
          <w:rFonts w:cs="Arial"/>
          <w:i/>
        </w:rPr>
        <w:fldChar w:fldCharType="end"/>
      </w:r>
      <w:r w:rsidR="00E97E32" w:rsidRPr="00B81130">
        <w:rPr>
          <w:rFonts w:cs="Arial"/>
          <w:i/>
        </w:rPr>
        <w:t xml:space="preserve"> </w:t>
      </w:r>
      <w:r w:rsidR="00F117A1" w:rsidRPr="00B81130">
        <w:rPr>
          <w:rFonts w:cs="Arial"/>
          <w:i/>
        </w:rPr>
        <w:t>tohoto MP</w:t>
      </w:r>
      <w:r w:rsidRPr="00B81130">
        <w:rPr>
          <w:rFonts w:cs="Arial"/>
          <w:i/>
        </w:rPr>
        <w:t>)</w:t>
      </w:r>
      <w:r w:rsidRPr="00B81130">
        <w:rPr>
          <w:rFonts w:cs="Arial"/>
        </w:rPr>
        <w:t xml:space="preserve"> a příslušnými podklady pro potřeby předběžného projednání </w:t>
      </w:r>
      <w:r w:rsidR="005C2640" w:rsidRPr="00B81130">
        <w:rPr>
          <w:rFonts w:cs="Arial"/>
        </w:rPr>
        <w:t xml:space="preserve">ústředním </w:t>
      </w:r>
      <w:r w:rsidRPr="00B81130">
        <w:rPr>
          <w:rFonts w:cs="Arial"/>
        </w:rPr>
        <w:t>ředitelem SPÚ. K dokladům dále KPÚ připojí seznam zaslaných písemností (</w:t>
      </w:r>
      <w:r w:rsidRPr="00B81130">
        <w:rPr>
          <w:rFonts w:cs="Arial"/>
          <w:i/>
        </w:rPr>
        <w:t>viz</w:t>
      </w:r>
      <w:r w:rsidR="002A1F78" w:rsidRPr="00B81130">
        <w:rPr>
          <w:rFonts w:cs="Arial"/>
          <w:i/>
        </w:rPr>
        <w:t xml:space="preserve">. </w:t>
      </w:r>
      <w:r w:rsidR="00DA600F" w:rsidRPr="00B81130">
        <w:rPr>
          <w:rFonts w:cs="Arial"/>
          <w:i/>
        </w:rPr>
        <w:t xml:space="preserve">příloha </w:t>
      </w:r>
      <w:r w:rsidR="002A1F78" w:rsidRPr="00B81130">
        <w:rPr>
          <w:rFonts w:cs="Arial"/>
          <w:i/>
        </w:rPr>
        <w:fldChar w:fldCharType="begin"/>
      </w:r>
      <w:r w:rsidR="002A1F78" w:rsidRPr="00B81130">
        <w:rPr>
          <w:rFonts w:cs="Arial"/>
          <w:i/>
        </w:rPr>
        <w:instrText xml:space="preserve"> REF _Ref484673160 \w \h </w:instrText>
      </w:r>
      <w:r w:rsidR="00EF70D4" w:rsidRPr="00B81130">
        <w:rPr>
          <w:rFonts w:cs="Arial"/>
          <w:i/>
        </w:rPr>
        <w:instrText xml:space="preserve"> \* MERGEFORMAT </w:instrText>
      </w:r>
      <w:r w:rsidR="002A1F78" w:rsidRPr="00B81130">
        <w:rPr>
          <w:rFonts w:cs="Arial"/>
          <w:i/>
        </w:rPr>
      </w:r>
      <w:r w:rsidR="002A1F78" w:rsidRPr="00B81130">
        <w:rPr>
          <w:rFonts w:cs="Arial"/>
          <w:i/>
        </w:rPr>
        <w:fldChar w:fldCharType="separate"/>
      </w:r>
      <w:r w:rsidR="00D96E48">
        <w:rPr>
          <w:rFonts w:cs="Arial"/>
          <w:i/>
        </w:rPr>
        <w:t>12.12</w:t>
      </w:r>
      <w:r w:rsidR="002A1F78" w:rsidRPr="00B81130">
        <w:rPr>
          <w:rFonts w:cs="Arial"/>
          <w:i/>
        </w:rPr>
        <w:fldChar w:fldCharType="end"/>
      </w:r>
      <w:r w:rsidR="002A1F78" w:rsidRPr="00B81130">
        <w:rPr>
          <w:rFonts w:cs="Arial"/>
          <w:i/>
        </w:rPr>
        <w:t xml:space="preserve"> tohoto MP</w:t>
      </w:r>
      <w:r w:rsidRPr="00B81130">
        <w:rPr>
          <w:rFonts w:cs="Arial"/>
          <w:i/>
        </w:rPr>
        <w:t>)</w:t>
      </w:r>
      <w:r w:rsidR="000C6B10" w:rsidRPr="00B81130">
        <w:rPr>
          <w:rFonts w:cs="Arial"/>
          <w:i/>
        </w:rPr>
        <w:t>,</w:t>
      </w:r>
      <w:r w:rsidR="000C6B10" w:rsidRPr="00B81130">
        <w:rPr>
          <w:rFonts w:cs="Arial"/>
        </w:rPr>
        <w:t xml:space="preserve"> přičemž </w:t>
      </w:r>
      <w:r w:rsidR="00B1587A" w:rsidRPr="00B81130">
        <w:rPr>
          <w:rFonts w:cs="Arial"/>
        </w:rPr>
        <w:t>doklady</w:t>
      </w:r>
      <w:r w:rsidR="000C6B10" w:rsidRPr="00B81130">
        <w:rPr>
          <w:rFonts w:cs="Arial"/>
        </w:rPr>
        <w:t xml:space="preserve"> budou očíslované dle tohoto seznamu.</w:t>
      </w:r>
    </w:p>
    <w:p w14:paraId="340DE29A" w14:textId="5B9A8C81" w:rsidR="00D25CB9" w:rsidRPr="00B81130" w:rsidRDefault="00145767" w:rsidP="00E44099">
      <w:pPr>
        <w:tabs>
          <w:tab w:val="left" w:pos="360"/>
        </w:tabs>
        <w:jc w:val="both"/>
        <w:rPr>
          <w:rFonts w:cs="Arial"/>
          <w:b/>
        </w:rPr>
      </w:pPr>
      <w:bookmarkStart w:id="512" w:name="_Toc485042020"/>
      <w:bookmarkStart w:id="513" w:name="_Toc485042377"/>
      <w:r>
        <w:rPr>
          <w:b/>
          <w:bCs/>
          <w:iCs/>
        </w:rPr>
        <w:t>3</w:t>
      </w:r>
      <w:r w:rsidR="00D25CB9" w:rsidRPr="00B81130">
        <w:rPr>
          <w:b/>
          <w:bCs/>
          <w:iCs/>
        </w:rPr>
        <w:t>)</w:t>
      </w:r>
      <w:r w:rsidR="00D25CB9" w:rsidRPr="00B81130">
        <w:rPr>
          <w:b/>
          <w:bCs/>
          <w:iCs/>
        </w:rPr>
        <w:tab/>
      </w:r>
      <w:r w:rsidR="00114EF4" w:rsidRPr="00B81130">
        <w:rPr>
          <w:b/>
          <w:bCs/>
          <w:iCs/>
        </w:rPr>
        <w:t>OPMS</w:t>
      </w:r>
      <w:bookmarkEnd w:id="512"/>
      <w:bookmarkEnd w:id="513"/>
    </w:p>
    <w:p w14:paraId="13BAF5F4" w14:textId="77777777" w:rsidR="00D25CB9" w:rsidRPr="00B81130" w:rsidRDefault="00690EF7" w:rsidP="00690EF7">
      <w:pPr>
        <w:pStyle w:val="Odstavecseseznamem"/>
        <w:numPr>
          <w:ilvl w:val="3"/>
          <w:numId w:val="79"/>
        </w:numPr>
        <w:tabs>
          <w:tab w:val="left" w:pos="284"/>
        </w:tabs>
        <w:spacing w:before="0"/>
        <w:ind w:left="284" w:hanging="284"/>
        <w:jc w:val="both"/>
        <w:rPr>
          <w:rFonts w:cs="Arial"/>
        </w:rPr>
      </w:pPr>
      <w:r w:rsidRPr="00044E49">
        <w:rPr>
          <w:rFonts w:cs="Arial"/>
          <w:highlight w:val="yellow"/>
        </w:rPr>
        <w:t>Zkontroluje v programu Ostatní převody</w:t>
      </w:r>
      <w:r w:rsidRPr="00B81130">
        <w:rPr>
          <w:rFonts w:cs="Arial"/>
        </w:rPr>
        <w:t xml:space="preserve"> zadané údaje a </w:t>
      </w:r>
      <w:r w:rsidR="00D25CB9" w:rsidRPr="00B81130">
        <w:rPr>
          <w:rFonts w:cs="Arial"/>
        </w:rPr>
        <w:t>zpracuje formou tabulky informace o navrhované směně nemovitostí k</w:t>
      </w:r>
      <w:r w:rsidR="00F85F2D" w:rsidRPr="00B81130">
        <w:rPr>
          <w:rFonts w:cs="Arial"/>
        </w:rPr>
        <w:t> </w:t>
      </w:r>
      <w:r w:rsidR="00D25CB9" w:rsidRPr="00B81130">
        <w:rPr>
          <w:rFonts w:cs="Arial"/>
        </w:rPr>
        <w:t>předběžnému</w:t>
      </w:r>
      <w:r w:rsidR="00F85F2D" w:rsidRPr="00B81130">
        <w:rPr>
          <w:rFonts w:cs="Arial"/>
        </w:rPr>
        <w:t xml:space="preserve"> </w:t>
      </w:r>
      <w:r w:rsidR="00D25CB9" w:rsidRPr="00B81130">
        <w:rPr>
          <w:rFonts w:cs="Arial"/>
        </w:rPr>
        <w:t>projednání</w:t>
      </w:r>
      <w:r w:rsidR="006629AE" w:rsidRPr="00B81130">
        <w:rPr>
          <w:rFonts w:cs="Arial"/>
        </w:rPr>
        <w:t xml:space="preserve"> ústředním</w:t>
      </w:r>
      <w:r w:rsidR="00D25CB9" w:rsidRPr="00B81130">
        <w:rPr>
          <w:rFonts w:cs="Arial"/>
        </w:rPr>
        <w:t xml:space="preserve"> ředitelem</w:t>
      </w:r>
      <w:r w:rsidR="00AE55FE" w:rsidRPr="00B81130">
        <w:rPr>
          <w:rFonts w:cs="Arial"/>
        </w:rPr>
        <w:t xml:space="preserve"> </w:t>
      </w:r>
      <w:r w:rsidR="00D25CB9" w:rsidRPr="00B81130">
        <w:rPr>
          <w:rFonts w:cs="Arial"/>
        </w:rPr>
        <w:t>SPÚ.</w:t>
      </w:r>
    </w:p>
    <w:p w14:paraId="067A5A7A" w14:textId="36DAC9E7" w:rsidR="00C84D68" w:rsidRPr="00044E49" w:rsidRDefault="00690EF7" w:rsidP="00C005EA">
      <w:pPr>
        <w:pStyle w:val="Odstavecseseznamem"/>
        <w:numPr>
          <w:ilvl w:val="3"/>
          <w:numId w:val="79"/>
        </w:numPr>
        <w:tabs>
          <w:tab w:val="left" w:pos="284"/>
        </w:tabs>
        <w:spacing w:after="240"/>
        <w:ind w:left="284" w:hanging="284"/>
        <w:jc w:val="both"/>
        <w:rPr>
          <w:rFonts w:cs="Arial"/>
          <w:highlight w:val="yellow"/>
        </w:rPr>
      </w:pPr>
      <w:r w:rsidRPr="00B81130">
        <w:rPr>
          <w:rFonts w:cs="Arial"/>
        </w:rPr>
        <w:t>V</w:t>
      </w:r>
      <w:r w:rsidR="00C84D68" w:rsidRPr="00B81130">
        <w:rPr>
          <w:rFonts w:cs="Arial"/>
        </w:rPr>
        <w:t>yžádá si od KPÚ informaci, zda o požadované pozemky neprojevila zájem jiná osoba</w:t>
      </w:r>
      <w:r w:rsidR="00E62A4B" w:rsidRPr="00B81130">
        <w:rPr>
          <w:rFonts w:cs="Arial"/>
        </w:rPr>
        <w:t xml:space="preserve"> </w:t>
      </w:r>
      <w:r w:rsidR="00E62A4B" w:rsidRPr="00044E49">
        <w:rPr>
          <w:rFonts w:cs="Arial"/>
          <w:highlight w:val="yellow"/>
        </w:rPr>
        <w:t>či nejsou předmětem soudního sporu</w:t>
      </w:r>
      <w:r w:rsidR="003A715B" w:rsidRPr="00044E49">
        <w:rPr>
          <w:rFonts w:cs="Arial"/>
          <w:highlight w:val="yellow"/>
        </w:rPr>
        <w:t xml:space="preserve"> (případnou existenci soudního sporu zároveň ověří na Odboru zastupování státu a legislativy)</w:t>
      </w:r>
      <w:r w:rsidR="00C84D68" w:rsidRPr="00044E49">
        <w:rPr>
          <w:rFonts w:cs="Arial"/>
          <w:highlight w:val="yellow"/>
        </w:rPr>
        <w:t xml:space="preserve">. </w:t>
      </w:r>
    </w:p>
    <w:p w14:paraId="1EED9CB7" w14:textId="02806442" w:rsidR="00D25CB9" w:rsidRPr="00B81130" w:rsidRDefault="00145767" w:rsidP="00E44099">
      <w:pPr>
        <w:tabs>
          <w:tab w:val="left" w:pos="360"/>
        </w:tabs>
        <w:ind w:left="720" w:hanging="720"/>
        <w:jc w:val="both"/>
        <w:rPr>
          <w:rFonts w:cs="Arial"/>
          <w:b/>
        </w:rPr>
      </w:pPr>
      <w:r>
        <w:rPr>
          <w:b/>
        </w:rPr>
        <w:t>4</w:t>
      </w:r>
      <w:r w:rsidR="00D25CB9" w:rsidRPr="00B81130">
        <w:rPr>
          <w:b/>
        </w:rPr>
        <w:t>)</w:t>
      </w:r>
      <w:r w:rsidR="00D25CB9" w:rsidRPr="00B81130">
        <w:rPr>
          <w:b/>
        </w:rPr>
        <w:tab/>
      </w:r>
      <w:bookmarkStart w:id="514" w:name="_Toc485042021"/>
      <w:bookmarkStart w:id="515" w:name="_Toc485042378"/>
      <w:r w:rsidR="00A301F0" w:rsidRPr="00B81130">
        <w:rPr>
          <w:b/>
        </w:rPr>
        <w:t>ÚSTŘ</w:t>
      </w:r>
      <w:r w:rsidR="00000352" w:rsidRPr="00B81130">
        <w:rPr>
          <w:b/>
        </w:rPr>
        <w:t>E</w:t>
      </w:r>
      <w:r w:rsidR="00A301F0" w:rsidRPr="00B81130">
        <w:rPr>
          <w:b/>
          <w:bCs/>
          <w:iCs/>
        </w:rPr>
        <w:t xml:space="preserve">DNÍ ŘEDITEL </w:t>
      </w:r>
      <w:r w:rsidR="00D25CB9" w:rsidRPr="00B81130">
        <w:rPr>
          <w:b/>
          <w:bCs/>
          <w:iCs/>
        </w:rPr>
        <w:t>SPÚ</w:t>
      </w:r>
      <w:bookmarkEnd w:id="514"/>
      <w:bookmarkEnd w:id="515"/>
    </w:p>
    <w:p w14:paraId="1CA1DA45" w14:textId="42D4F797" w:rsidR="00DF389E" w:rsidRPr="00044E49" w:rsidRDefault="00D25CB9" w:rsidP="00C005EA">
      <w:pPr>
        <w:pStyle w:val="Odstavecseseznamem"/>
        <w:numPr>
          <w:ilvl w:val="3"/>
          <w:numId w:val="82"/>
        </w:numPr>
        <w:tabs>
          <w:tab w:val="left" w:pos="720"/>
        </w:tabs>
        <w:spacing w:before="0"/>
        <w:ind w:left="284" w:hanging="284"/>
        <w:jc w:val="both"/>
        <w:rPr>
          <w:rFonts w:cs="Arial"/>
          <w:highlight w:val="yellow"/>
        </w:rPr>
      </w:pPr>
      <w:r w:rsidRPr="00B81130">
        <w:rPr>
          <w:rFonts w:cs="Arial"/>
        </w:rPr>
        <w:t xml:space="preserve">projedná žádost o směnu nemovitostí a rozhodne, zda na navrhovaný převod za splnění obecných podmínek přistoupí či nikoli. </w:t>
      </w:r>
      <w:r w:rsidR="00AC07F2" w:rsidRPr="00044E49">
        <w:rPr>
          <w:rFonts w:cs="Arial"/>
          <w:highlight w:val="yellow"/>
        </w:rPr>
        <w:t>O</w:t>
      </w:r>
      <w:r w:rsidR="00B46514" w:rsidRPr="00044E49">
        <w:rPr>
          <w:rFonts w:cs="Arial"/>
          <w:highlight w:val="yellow"/>
        </w:rPr>
        <w:t xml:space="preserve">PMS o </w:t>
      </w:r>
      <w:r w:rsidR="00AC07F2" w:rsidRPr="00044E49">
        <w:rPr>
          <w:rFonts w:cs="Arial"/>
          <w:highlight w:val="yellow"/>
        </w:rPr>
        <w:t>výsledku projednání informuje KPÚ</w:t>
      </w:r>
      <w:r w:rsidR="00B46514" w:rsidRPr="00044E49">
        <w:rPr>
          <w:rFonts w:cs="Arial"/>
          <w:highlight w:val="yellow"/>
        </w:rPr>
        <w:t>. OPMS v programu Ostatní převody zadá údaje o výsledku projednání navrhované směny</w:t>
      </w:r>
      <w:r w:rsidR="00AC07F2" w:rsidRPr="00044E49">
        <w:rPr>
          <w:rFonts w:cs="Arial"/>
          <w:highlight w:val="yellow"/>
        </w:rPr>
        <w:t>.</w:t>
      </w:r>
    </w:p>
    <w:p w14:paraId="083F4EFA" w14:textId="3A0B57C9" w:rsidR="00D25CB9" w:rsidRPr="00B81130" w:rsidRDefault="008A647A" w:rsidP="00C005EA">
      <w:pPr>
        <w:pStyle w:val="Odstavecseseznamem"/>
        <w:numPr>
          <w:ilvl w:val="0"/>
          <w:numId w:val="81"/>
        </w:numPr>
        <w:tabs>
          <w:tab w:val="left" w:pos="720"/>
        </w:tabs>
        <w:spacing w:before="0" w:after="240"/>
        <w:ind w:left="284" w:hanging="284"/>
        <w:jc w:val="both"/>
        <w:rPr>
          <w:rFonts w:cs="Arial"/>
        </w:rPr>
      </w:pPr>
      <w:r w:rsidRPr="00B81130">
        <w:rPr>
          <w:rFonts w:cs="Arial"/>
        </w:rPr>
        <w:t xml:space="preserve">V případě převodu </w:t>
      </w:r>
      <w:r w:rsidR="00E44099" w:rsidRPr="00B81130">
        <w:rPr>
          <w:rFonts w:cs="Arial"/>
        </w:rPr>
        <w:t>melioračních staveb</w:t>
      </w:r>
      <w:r w:rsidR="00854F69" w:rsidRPr="00B81130">
        <w:rPr>
          <w:rFonts w:cs="Arial"/>
        </w:rPr>
        <w:t xml:space="preserve"> </w:t>
      </w:r>
      <w:r w:rsidRPr="00B81130">
        <w:rPr>
          <w:rFonts w:cs="Arial"/>
        </w:rPr>
        <w:t xml:space="preserve">zašle OPMS informaci o projednání na vědomí OVHS, </w:t>
      </w:r>
      <w:r w:rsidR="009630EF" w:rsidRPr="00B81130">
        <w:rPr>
          <w:rFonts w:cs="Arial"/>
        </w:rPr>
        <w:t xml:space="preserve">který </w:t>
      </w:r>
      <w:r w:rsidR="00FD59C4" w:rsidRPr="00B81130">
        <w:rPr>
          <w:rFonts w:cs="Arial"/>
        </w:rPr>
        <w:t xml:space="preserve">na základě tohoto </w:t>
      </w:r>
      <w:r w:rsidRPr="00B81130">
        <w:rPr>
          <w:rFonts w:cs="Arial"/>
        </w:rPr>
        <w:t>zajistí ocenění</w:t>
      </w:r>
      <w:r w:rsidR="009630EF" w:rsidRPr="00B81130">
        <w:rPr>
          <w:rFonts w:cs="Arial"/>
        </w:rPr>
        <w:t>. Znalecký posudek včetně kopie faktury</w:t>
      </w:r>
      <w:r w:rsidRPr="00B81130">
        <w:rPr>
          <w:rFonts w:cs="Arial"/>
        </w:rPr>
        <w:t xml:space="preserve"> </w:t>
      </w:r>
      <w:r w:rsidRPr="00CA045A">
        <w:rPr>
          <w:rFonts w:cs="Arial"/>
          <w:highlight w:val="yellow"/>
        </w:rPr>
        <w:t>předá</w:t>
      </w:r>
      <w:r w:rsidR="00B46514" w:rsidRPr="00CA045A">
        <w:rPr>
          <w:rFonts w:cs="Arial"/>
          <w:highlight w:val="yellow"/>
        </w:rPr>
        <w:t xml:space="preserve"> OVHS</w:t>
      </w:r>
      <w:r w:rsidRPr="00CA045A">
        <w:rPr>
          <w:rFonts w:cs="Arial"/>
          <w:highlight w:val="yellow"/>
        </w:rPr>
        <w:t xml:space="preserve"> na </w:t>
      </w:r>
      <w:r w:rsidR="00AC07F2" w:rsidRPr="00CA045A">
        <w:rPr>
          <w:rFonts w:cs="Arial"/>
          <w:highlight w:val="yellow"/>
        </w:rPr>
        <w:t>KPÚ</w:t>
      </w:r>
      <w:r w:rsidRPr="00B81130">
        <w:rPr>
          <w:rFonts w:cs="Arial"/>
        </w:rPr>
        <w:t>.</w:t>
      </w:r>
    </w:p>
    <w:p w14:paraId="7FC5925A" w14:textId="6033835F" w:rsidR="00D25CB9" w:rsidRPr="00B81130" w:rsidRDefault="00145767" w:rsidP="00E44099">
      <w:pPr>
        <w:tabs>
          <w:tab w:val="left" w:pos="360"/>
        </w:tabs>
        <w:jc w:val="both"/>
        <w:rPr>
          <w:rFonts w:cs="Arial"/>
          <w:b/>
        </w:rPr>
      </w:pPr>
      <w:r>
        <w:rPr>
          <w:b/>
          <w:bCs/>
          <w:iCs/>
        </w:rPr>
        <w:t>5</w:t>
      </w:r>
      <w:r w:rsidR="00D25CB9" w:rsidRPr="00B81130">
        <w:rPr>
          <w:b/>
          <w:bCs/>
          <w:iCs/>
        </w:rPr>
        <w:t xml:space="preserve">) </w:t>
      </w:r>
      <w:r w:rsidR="008B7BE9" w:rsidRPr="00B81130">
        <w:rPr>
          <w:b/>
          <w:bCs/>
          <w:iCs/>
        </w:rPr>
        <w:t xml:space="preserve">  </w:t>
      </w:r>
      <w:bookmarkStart w:id="516" w:name="_Toc485042022"/>
      <w:bookmarkStart w:id="517" w:name="_Toc485042379"/>
      <w:r w:rsidR="00D25CB9" w:rsidRPr="00B81130">
        <w:rPr>
          <w:b/>
          <w:bCs/>
          <w:iCs/>
        </w:rPr>
        <w:t>KPÚ</w:t>
      </w:r>
      <w:bookmarkEnd w:id="516"/>
      <w:bookmarkEnd w:id="517"/>
    </w:p>
    <w:p w14:paraId="598C761D" w14:textId="77777777" w:rsidR="00D25CB9" w:rsidRPr="00B81130" w:rsidRDefault="00D25CB9" w:rsidP="00C005EA">
      <w:pPr>
        <w:pStyle w:val="Zkladntext"/>
        <w:numPr>
          <w:ilvl w:val="3"/>
          <w:numId w:val="83"/>
        </w:numPr>
        <w:tabs>
          <w:tab w:val="clear" w:pos="3240"/>
          <w:tab w:val="left" w:pos="720"/>
          <w:tab w:val="num" w:pos="2880"/>
        </w:tabs>
        <w:spacing w:before="0"/>
        <w:ind w:left="284" w:hanging="284"/>
        <w:rPr>
          <w:rFonts w:cs="Arial"/>
          <w:szCs w:val="22"/>
        </w:rPr>
      </w:pPr>
      <w:r w:rsidRPr="00B81130">
        <w:rPr>
          <w:rFonts w:cs="Arial"/>
          <w:szCs w:val="22"/>
        </w:rPr>
        <w:t xml:space="preserve">Pokud navrhovaná směna byla </w:t>
      </w:r>
      <w:r w:rsidR="006629AE" w:rsidRPr="00B81130">
        <w:rPr>
          <w:rFonts w:cs="Arial"/>
          <w:szCs w:val="22"/>
        </w:rPr>
        <w:t xml:space="preserve">ústředním </w:t>
      </w:r>
      <w:r w:rsidRPr="00B81130">
        <w:rPr>
          <w:rFonts w:cs="Arial"/>
          <w:szCs w:val="22"/>
        </w:rPr>
        <w:t xml:space="preserve">ředitelem SPÚ zamítnuta, KPÚ sdělí tuto skutečnost bez zbytečného odkladu písemně navrhovateli. </w:t>
      </w:r>
    </w:p>
    <w:p w14:paraId="7C9C1444" w14:textId="7F6DCE30" w:rsidR="008F292E" w:rsidRPr="00CA045A" w:rsidRDefault="00D25CB9" w:rsidP="008F292E">
      <w:pPr>
        <w:numPr>
          <w:ilvl w:val="3"/>
          <w:numId w:val="83"/>
        </w:numPr>
        <w:tabs>
          <w:tab w:val="clear" w:pos="3240"/>
          <w:tab w:val="num" w:pos="2880"/>
        </w:tabs>
        <w:spacing w:before="0"/>
        <w:ind w:left="284" w:hanging="284"/>
        <w:jc w:val="both"/>
        <w:rPr>
          <w:rFonts w:cs="Arial"/>
          <w:highlight w:val="yellow"/>
        </w:rPr>
      </w:pPr>
      <w:r w:rsidRPr="00B81130">
        <w:rPr>
          <w:rFonts w:cs="Arial"/>
        </w:rPr>
        <w:t xml:space="preserve">Pokud navrhovaná směna byla </w:t>
      </w:r>
      <w:r w:rsidR="006629AE" w:rsidRPr="00B81130">
        <w:rPr>
          <w:rFonts w:cs="Arial"/>
        </w:rPr>
        <w:t xml:space="preserve">ústředním </w:t>
      </w:r>
      <w:r w:rsidRPr="00B81130">
        <w:rPr>
          <w:rFonts w:cs="Arial"/>
        </w:rPr>
        <w:t xml:space="preserve">ředitelem SPÚ předběžně </w:t>
      </w:r>
      <w:r w:rsidRPr="00CA045A">
        <w:rPr>
          <w:rFonts w:cs="Arial"/>
          <w:highlight w:val="yellow"/>
        </w:rPr>
        <w:t>schválena</w:t>
      </w:r>
      <w:r w:rsidR="008F292E" w:rsidRPr="00CA045A">
        <w:rPr>
          <w:rFonts w:cs="Arial"/>
          <w:highlight w:val="yellow"/>
        </w:rPr>
        <w:t xml:space="preserve"> a v případě, že je pro realizaci směny nutno vyhotovit geometrický plán, vyzve KPÚ písemně navrhovatele, aby zajistil vyhotovení GP u odborně způsobilé osoby oprávněné vykonávat zeměměřické činnosti (pokud nebyl GP součástí žádosti o směnu). Výzva se zasílá na dodejku nebo bude na výzvě vyznačeno datum převzetí a podpis navrhovatele (</w:t>
      </w:r>
      <w:r w:rsidR="008F292E" w:rsidRPr="00CA045A">
        <w:rPr>
          <w:rFonts w:cs="Arial"/>
          <w:i/>
          <w:highlight w:val="yellow"/>
        </w:rPr>
        <w:t xml:space="preserve">viz příloha č. </w:t>
      </w:r>
      <w:r w:rsidR="008F292E" w:rsidRPr="00CA045A">
        <w:rPr>
          <w:rFonts w:cs="Arial"/>
          <w:i/>
          <w:highlight w:val="yellow"/>
        </w:rPr>
        <w:fldChar w:fldCharType="begin"/>
      </w:r>
      <w:r w:rsidR="008F292E" w:rsidRPr="00CA045A">
        <w:rPr>
          <w:rFonts w:cs="Arial"/>
          <w:i/>
          <w:highlight w:val="yellow"/>
        </w:rPr>
        <w:instrText xml:space="preserve"> REF _Ref528585020 \r \h </w:instrText>
      </w:r>
      <w:r w:rsidR="00B81130" w:rsidRPr="00CA045A">
        <w:rPr>
          <w:rFonts w:cs="Arial"/>
          <w:i/>
          <w:highlight w:val="yellow"/>
        </w:rPr>
        <w:instrText xml:space="preserve"> \* MERGEFORMAT </w:instrText>
      </w:r>
      <w:r w:rsidR="008F292E" w:rsidRPr="00CA045A">
        <w:rPr>
          <w:rFonts w:cs="Arial"/>
          <w:i/>
          <w:highlight w:val="yellow"/>
        </w:rPr>
      </w:r>
      <w:r w:rsidR="008F292E" w:rsidRPr="00CA045A">
        <w:rPr>
          <w:rFonts w:cs="Arial"/>
          <w:i/>
          <w:highlight w:val="yellow"/>
        </w:rPr>
        <w:fldChar w:fldCharType="separate"/>
      </w:r>
      <w:r w:rsidR="00D96E48">
        <w:rPr>
          <w:rFonts w:cs="Arial"/>
          <w:i/>
          <w:highlight w:val="yellow"/>
        </w:rPr>
        <w:t>12.5</w:t>
      </w:r>
      <w:r w:rsidR="008F292E" w:rsidRPr="00CA045A">
        <w:rPr>
          <w:rFonts w:cs="Arial"/>
          <w:i/>
          <w:highlight w:val="yellow"/>
        </w:rPr>
        <w:fldChar w:fldCharType="end"/>
      </w:r>
      <w:r w:rsidR="008F292E" w:rsidRPr="00CA045A">
        <w:rPr>
          <w:rFonts w:cs="Arial"/>
          <w:highlight w:val="yellow"/>
        </w:rPr>
        <w:t xml:space="preserve">). </w:t>
      </w:r>
      <w:r w:rsidR="00B93848" w:rsidRPr="00CA045A">
        <w:rPr>
          <w:rFonts w:cs="Arial"/>
          <w:highlight w:val="yellow"/>
        </w:rPr>
        <w:t xml:space="preserve">Po obdržení geometrického plánu zadá do programu CRN nově vzniklé pozemky a požádá </w:t>
      </w:r>
      <w:r w:rsidR="00165CB6" w:rsidRPr="00CA045A">
        <w:rPr>
          <w:rFonts w:cs="Arial"/>
          <w:highlight w:val="yellow"/>
        </w:rPr>
        <w:t>O</w:t>
      </w:r>
      <w:r w:rsidR="00B93848" w:rsidRPr="00CA045A">
        <w:rPr>
          <w:rFonts w:cs="Arial"/>
          <w:highlight w:val="yellow"/>
        </w:rPr>
        <w:t>dbor ekon</w:t>
      </w:r>
      <w:r w:rsidR="00E56E53" w:rsidRPr="00CA045A">
        <w:rPr>
          <w:rFonts w:cs="Arial"/>
          <w:highlight w:val="yellow"/>
        </w:rPr>
        <w:t>o</w:t>
      </w:r>
      <w:r w:rsidR="00B93848" w:rsidRPr="00CA045A">
        <w:rPr>
          <w:rFonts w:cs="Arial"/>
          <w:highlight w:val="yellow"/>
        </w:rPr>
        <w:t>mický o jejich zavedení do účetní evidence (</w:t>
      </w:r>
      <w:r w:rsidR="00B93848" w:rsidRPr="00CA045A">
        <w:rPr>
          <w:rFonts w:cs="Arial"/>
          <w:i/>
          <w:highlight w:val="yellow"/>
        </w:rPr>
        <w:t>viz aktuálně platná Směrnice pro ekonomiku</w:t>
      </w:r>
      <w:r w:rsidR="00B93848" w:rsidRPr="00CA045A">
        <w:rPr>
          <w:rFonts w:cs="Arial"/>
          <w:highlight w:val="yellow"/>
        </w:rPr>
        <w:t>).</w:t>
      </w:r>
    </w:p>
    <w:p w14:paraId="0AC27DD3" w14:textId="301D4314" w:rsidR="00B93848" w:rsidRPr="00CA045A" w:rsidRDefault="00B93848" w:rsidP="00C549A8">
      <w:pPr>
        <w:pStyle w:val="Odstavecseseznamem"/>
        <w:numPr>
          <w:ilvl w:val="3"/>
          <w:numId w:val="78"/>
        </w:numPr>
        <w:spacing w:before="0"/>
        <w:ind w:left="284" w:hanging="284"/>
        <w:jc w:val="both"/>
        <w:rPr>
          <w:rFonts w:cs="Arial"/>
          <w:highlight w:val="yellow"/>
        </w:rPr>
      </w:pPr>
      <w:r w:rsidRPr="00CA045A">
        <w:rPr>
          <w:rFonts w:cs="Arial"/>
          <w:highlight w:val="yellow"/>
        </w:rPr>
        <w:t>V programu Ostatní převody, v záložce „Směna“ vygeneruje novou smlouvu a zadá údaje o navrhovateli směny a směňovaných nemovitostech. (</w:t>
      </w:r>
      <w:r w:rsidRPr="00CA045A">
        <w:rPr>
          <w:rFonts w:cs="Arial"/>
          <w:i/>
          <w:highlight w:val="yellow"/>
        </w:rPr>
        <w:t xml:space="preserve">Pozn.: Prověří, zda je nemovitost vedena v účetní evidenci SPÚ, tj. v CIS modul </w:t>
      </w:r>
      <w:r w:rsidR="00E56E53" w:rsidRPr="00CA045A">
        <w:rPr>
          <w:rFonts w:cs="Arial"/>
          <w:i/>
          <w:highlight w:val="yellow"/>
        </w:rPr>
        <w:t>M</w:t>
      </w:r>
      <w:r w:rsidRPr="00CA045A">
        <w:rPr>
          <w:rFonts w:cs="Arial"/>
          <w:i/>
          <w:highlight w:val="yellow"/>
        </w:rPr>
        <w:t>ajetek ve správě</w:t>
      </w:r>
      <w:r w:rsidR="00E56E53" w:rsidRPr="00CA045A">
        <w:rPr>
          <w:rFonts w:cs="Arial"/>
          <w:i/>
          <w:highlight w:val="yellow"/>
        </w:rPr>
        <w:t xml:space="preserve"> SPÚ</w:t>
      </w:r>
      <w:r w:rsidRPr="00CA045A">
        <w:rPr>
          <w:rFonts w:cs="Arial"/>
          <w:i/>
          <w:highlight w:val="yellow"/>
        </w:rPr>
        <w:t xml:space="preserve">, je vytvořena karta nemovitosti a „Stav účetní evidence“ u pozemku je „Zařazeno“ a „Stav majetku“ u budovy, stavby je „Schváleno“. V případě, že tomu tak není, požádá </w:t>
      </w:r>
      <w:r w:rsidR="00165CB6" w:rsidRPr="00CA045A">
        <w:rPr>
          <w:rFonts w:cs="Arial"/>
          <w:i/>
          <w:highlight w:val="yellow"/>
        </w:rPr>
        <w:t>O</w:t>
      </w:r>
      <w:r w:rsidRPr="00CA045A">
        <w:rPr>
          <w:rFonts w:cs="Arial"/>
          <w:i/>
          <w:highlight w:val="yellow"/>
        </w:rPr>
        <w:t>dbor ekonomický o zaúčtování.</w:t>
      </w:r>
      <w:r w:rsidRPr="00CA045A">
        <w:rPr>
          <w:rFonts w:cs="Arial"/>
          <w:highlight w:val="yellow"/>
        </w:rPr>
        <w:t>)</w:t>
      </w:r>
    </w:p>
    <w:p w14:paraId="6261CAB6" w14:textId="40A674FB" w:rsidR="00D25CB9" w:rsidRPr="00B81130" w:rsidRDefault="008F292E" w:rsidP="00C005EA">
      <w:pPr>
        <w:numPr>
          <w:ilvl w:val="3"/>
          <w:numId w:val="83"/>
        </w:numPr>
        <w:tabs>
          <w:tab w:val="clear" w:pos="3240"/>
          <w:tab w:val="num" w:pos="2880"/>
        </w:tabs>
        <w:spacing w:before="0"/>
        <w:ind w:left="284" w:hanging="284"/>
        <w:jc w:val="both"/>
        <w:rPr>
          <w:rFonts w:cs="Arial"/>
        </w:rPr>
      </w:pPr>
      <w:r w:rsidRPr="00CA045A">
        <w:rPr>
          <w:rFonts w:cs="Arial"/>
          <w:highlight w:val="yellow"/>
        </w:rPr>
        <w:t>Následně</w:t>
      </w:r>
      <w:r w:rsidR="00D25CB9" w:rsidRPr="00B81130">
        <w:rPr>
          <w:rFonts w:cs="Arial"/>
        </w:rPr>
        <w:t xml:space="preserve"> KPÚ zajist</w:t>
      </w:r>
      <w:r w:rsidR="009D6413" w:rsidRPr="00B81130">
        <w:rPr>
          <w:rFonts w:cs="Arial"/>
        </w:rPr>
        <w:t>í</w:t>
      </w:r>
      <w:r w:rsidR="00D25CB9" w:rsidRPr="00B81130">
        <w:rPr>
          <w:rFonts w:cs="Arial"/>
        </w:rPr>
        <w:t xml:space="preserve"> formou znaleckého posudku u znalce </w:t>
      </w:r>
      <w:r w:rsidR="00A357FB" w:rsidRPr="00B81130">
        <w:rPr>
          <w:rFonts w:cs="Arial"/>
        </w:rPr>
        <w:t xml:space="preserve">jmenovaného soudem pro </w:t>
      </w:r>
      <w:r w:rsidR="00D25CB9" w:rsidRPr="00B81130">
        <w:rPr>
          <w:rFonts w:cs="Arial"/>
        </w:rPr>
        <w:t>obor ekonomika, odvětví ceny a odhady, oceňování nemovitostí, ocenění požadovaných i do směny navržených nemovitostí</w:t>
      </w:r>
      <w:r w:rsidR="0066792C" w:rsidRPr="00B81130">
        <w:rPr>
          <w:rFonts w:cs="Arial"/>
        </w:rPr>
        <w:t xml:space="preserve"> </w:t>
      </w:r>
      <w:r w:rsidR="00D25CB9" w:rsidRPr="00B81130">
        <w:rPr>
          <w:rFonts w:cs="Arial"/>
        </w:rPr>
        <w:t xml:space="preserve">v souladu s cenovými podmínkami </w:t>
      </w:r>
      <w:r w:rsidR="00D25CB9" w:rsidRPr="00B81130">
        <w:rPr>
          <w:rFonts w:cs="Arial"/>
          <w:i/>
        </w:rPr>
        <w:t>(viz</w:t>
      </w:r>
      <w:r w:rsidR="00BA7AA1" w:rsidRPr="00B81130">
        <w:rPr>
          <w:rFonts w:cs="Arial"/>
          <w:i/>
        </w:rPr>
        <w:t>.</w:t>
      </w:r>
      <w:r w:rsidR="00F13B15" w:rsidRPr="00B81130">
        <w:rPr>
          <w:rFonts w:cs="Arial"/>
          <w:i/>
        </w:rPr>
        <w:t xml:space="preserve"> </w:t>
      </w:r>
      <w:r w:rsidR="00DA600F" w:rsidRPr="00B81130">
        <w:rPr>
          <w:rFonts w:cs="Arial"/>
          <w:i/>
        </w:rPr>
        <w:t xml:space="preserve">příloha </w:t>
      </w:r>
      <w:r w:rsidR="00BA7AA1" w:rsidRPr="00B81130">
        <w:rPr>
          <w:rFonts w:cs="Arial"/>
          <w:i/>
        </w:rPr>
        <w:fldChar w:fldCharType="begin"/>
      </w:r>
      <w:r w:rsidR="00BA7AA1" w:rsidRPr="00B81130">
        <w:rPr>
          <w:rFonts w:cs="Arial"/>
          <w:i/>
        </w:rPr>
        <w:instrText xml:space="preserve"> REF _Ref484673289 \w \h </w:instrText>
      </w:r>
      <w:r w:rsidR="00EF70D4" w:rsidRPr="00B81130">
        <w:rPr>
          <w:rFonts w:cs="Arial"/>
          <w:i/>
        </w:rPr>
        <w:instrText xml:space="preserve"> \* MERGEFORMAT </w:instrText>
      </w:r>
      <w:r w:rsidR="00BA7AA1" w:rsidRPr="00B81130">
        <w:rPr>
          <w:rFonts w:cs="Arial"/>
          <w:i/>
        </w:rPr>
      </w:r>
      <w:r w:rsidR="00BA7AA1" w:rsidRPr="00B81130">
        <w:rPr>
          <w:rFonts w:cs="Arial"/>
          <w:i/>
        </w:rPr>
        <w:fldChar w:fldCharType="separate"/>
      </w:r>
      <w:r w:rsidR="00D96E48">
        <w:rPr>
          <w:rFonts w:cs="Arial"/>
          <w:i/>
        </w:rPr>
        <w:t>12.6</w:t>
      </w:r>
      <w:r w:rsidR="00BA7AA1" w:rsidRPr="00B81130">
        <w:rPr>
          <w:rFonts w:cs="Arial"/>
          <w:i/>
        </w:rPr>
        <w:fldChar w:fldCharType="end"/>
      </w:r>
      <w:r w:rsidR="00BA7AA1" w:rsidRPr="00B81130">
        <w:rPr>
          <w:rFonts w:cs="Arial"/>
          <w:i/>
        </w:rPr>
        <w:t xml:space="preserve"> tohoto MP</w:t>
      </w:r>
      <w:r w:rsidR="00D25CB9" w:rsidRPr="00B81130">
        <w:rPr>
          <w:rFonts w:cs="Arial"/>
          <w:i/>
        </w:rPr>
        <w:t>)</w:t>
      </w:r>
      <w:r w:rsidR="005F23D7" w:rsidRPr="00B81130">
        <w:rPr>
          <w:rFonts w:cs="Arial"/>
          <w:i/>
        </w:rPr>
        <w:t>,</w:t>
      </w:r>
      <w:r w:rsidR="005F23D7" w:rsidRPr="00B81130">
        <w:rPr>
          <w:rFonts w:cs="Arial"/>
        </w:rPr>
        <w:t xml:space="preserve"> vyjma </w:t>
      </w:r>
      <w:r w:rsidR="005C3D28" w:rsidRPr="00B81130">
        <w:rPr>
          <w:rFonts w:cs="Arial"/>
        </w:rPr>
        <w:t xml:space="preserve">ocenění požadovaných nemovitostí v rámci </w:t>
      </w:r>
      <w:r w:rsidR="005F23D7" w:rsidRPr="00B81130">
        <w:rPr>
          <w:rFonts w:cs="Arial"/>
        </w:rPr>
        <w:t>směn pro těžbu nerostů</w:t>
      </w:r>
      <w:r w:rsidR="00C12A15" w:rsidRPr="00B81130">
        <w:rPr>
          <w:rFonts w:cs="Arial"/>
        </w:rPr>
        <w:t xml:space="preserve">, </w:t>
      </w:r>
      <w:r w:rsidR="00C12A15" w:rsidRPr="00CA045A">
        <w:rPr>
          <w:rFonts w:cs="Arial"/>
          <w:highlight w:val="yellow"/>
        </w:rPr>
        <w:t>které zajišťuje OPMS</w:t>
      </w:r>
      <w:r w:rsidR="004366BE" w:rsidRPr="00B81130">
        <w:rPr>
          <w:rFonts w:cs="Arial"/>
        </w:rPr>
        <w:t xml:space="preserve"> a </w:t>
      </w:r>
      <w:r w:rsidR="009630EF" w:rsidRPr="00B81130">
        <w:rPr>
          <w:rFonts w:cs="Arial"/>
        </w:rPr>
        <w:t>melioračních staveb</w:t>
      </w:r>
      <w:r w:rsidR="00C12A15" w:rsidRPr="00B81130">
        <w:rPr>
          <w:rFonts w:cs="Arial"/>
        </w:rPr>
        <w:t xml:space="preserve">, </w:t>
      </w:r>
      <w:r w:rsidR="00C12A15" w:rsidRPr="00CA045A">
        <w:rPr>
          <w:rFonts w:cs="Arial"/>
          <w:highlight w:val="yellow"/>
        </w:rPr>
        <w:t>které zajišťuje OVHS</w:t>
      </w:r>
      <w:r w:rsidR="009630EF" w:rsidRPr="00B81130">
        <w:rPr>
          <w:rFonts w:cs="Arial"/>
        </w:rPr>
        <w:t xml:space="preserve">. </w:t>
      </w:r>
      <w:r w:rsidR="00A357FB" w:rsidRPr="00B81130">
        <w:rPr>
          <w:rFonts w:cs="Arial"/>
        </w:rPr>
        <w:t>Pokud nastane situace, že se náhradní pozemky nachází v jiném kraji</w:t>
      </w:r>
      <w:r w:rsidR="003243DC" w:rsidRPr="00B81130">
        <w:rPr>
          <w:rFonts w:cs="Arial"/>
        </w:rPr>
        <w:t xml:space="preserve"> než pozemky požadované</w:t>
      </w:r>
      <w:r w:rsidR="00A357FB" w:rsidRPr="00B81130">
        <w:rPr>
          <w:rFonts w:cs="Arial"/>
        </w:rPr>
        <w:t>, pak KPÚ kde se nachází požadované pozemky, vyzve KPÚ</w:t>
      </w:r>
      <w:r w:rsidR="003243DC" w:rsidRPr="00B81130">
        <w:rPr>
          <w:rFonts w:cs="Arial"/>
        </w:rPr>
        <w:t xml:space="preserve">, v jehož </w:t>
      </w:r>
      <w:r w:rsidR="00255933">
        <w:rPr>
          <w:rFonts w:cs="Arial"/>
        </w:rPr>
        <w:t>územní působnosti</w:t>
      </w:r>
      <w:r w:rsidR="003243DC" w:rsidRPr="00B81130">
        <w:rPr>
          <w:rFonts w:cs="Arial"/>
        </w:rPr>
        <w:t xml:space="preserve"> se </w:t>
      </w:r>
      <w:r w:rsidR="00A357FB" w:rsidRPr="00B81130">
        <w:rPr>
          <w:rFonts w:cs="Arial"/>
        </w:rPr>
        <w:t>nachází náhradní pozemky k</w:t>
      </w:r>
      <w:r w:rsidR="003243DC" w:rsidRPr="00B81130">
        <w:rPr>
          <w:rFonts w:cs="Arial"/>
        </w:rPr>
        <w:t> zajištění znaleckého posudku na</w:t>
      </w:r>
      <w:r w:rsidR="00DF389E" w:rsidRPr="00B81130">
        <w:rPr>
          <w:rFonts w:cs="Arial"/>
        </w:rPr>
        <w:t> </w:t>
      </w:r>
      <w:r w:rsidR="003243DC" w:rsidRPr="00B81130">
        <w:rPr>
          <w:rFonts w:cs="Arial"/>
        </w:rPr>
        <w:t>ocenění náhradních pozemků.</w:t>
      </w:r>
      <w:r w:rsidR="00A357FB" w:rsidRPr="00B81130">
        <w:rPr>
          <w:rFonts w:cs="Arial"/>
        </w:rPr>
        <w:t xml:space="preserve"> </w:t>
      </w:r>
    </w:p>
    <w:p w14:paraId="5CAA97C2" w14:textId="77777777" w:rsidR="00364FAB" w:rsidRPr="00B81130" w:rsidRDefault="00145DDE" w:rsidP="00C005EA">
      <w:pPr>
        <w:numPr>
          <w:ilvl w:val="3"/>
          <w:numId w:val="83"/>
        </w:numPr>
        <w:tabs>
          <w:tab w:val="clear" w:pos="3240"/>
          <w:tab w:val="num" w:pos="2880"/>
        </w:tabs>
        <w:spacing w:before="0"/>
        <w:ind w:left="284" w:hanging="284"/>
        <w:jc w:val="both"/>
        <w:rPr>
          <w:rFonts w:cs="Arial"/>
        </w:rPr>
      </w:pPr>
      <w:r w:rsidRPr="00B81130">
        <w:rPr>
          <w:rFonts w:cs="Arial"/>
        </w:rPr>
        <w:t>Před proplacením faktury p</w:t>
      </w:r>
      <w:r w:rsidR="00D6604B" w:rsidRPr="00B81130">
        <w:rPr>
          <w:rFonts w:cs="Arial"/>
        </w:rPr>
        <w:t>rovede kontrolu obdržených znaleckých posudků s tím, že pokud zjistí ve znaleckých posudcích chyby</w:t>
      </w:r>
      <w:r w:rsidR="007A4E45" w:rsidRPr="00B81130">
        <w:rPr>
          <w:rFonts w:cs="Arial"/>
        </w:rPr>
        <w:t xml:space="preserve"> </w:t>
      </w:r>
      <w:r w:rsidR="00D6604B" w:rsidRPr="00B81130">
        <w:rPr>
          <w:rFonts w:cs="Arial"/>
        </w:rPr>
        <w:t>či nesrovnalosti</w:t>
      </w:r>
      <w:r w:rsidR="007A4E45" w:rsidRPr="00B81130">
        <w:rPr>
          <w:rFonts w:cs="Arial"/>
        </w:rPr>
        <w:t xml:space="preserve"> oproti objednávce a její </w:t>
      </w:r>
      <w:r w:rsidR="007A4E45" w:rsidRPr="00B81130">
        <w:rPr>
          <w:rFonts w:cs="Arial"/>
        </w:rPr>
        <w:lastRenderedPageBreak/>
        <w:t>specifikaci</w:t>
      </w:r>
      <w:r w:rsidR="00D03372" w:rsidRPr="00B81130">
        <w:rPr>
          <w:rFonts w:cs="Arial"/>
        </w:rPr>
        <w:t>,</w:t>
      </w:r>
      <w:r w:rsidR="00D6604B" w:rsidRPr="00B81130">
        <w:rPr>
          <w:rFonts w:cs="Arial"/>
        </w:rPr>
        <w:t xml:space="preserve"> zajistí jejich opravu</w:t>
      </w:r>
      <w:r w:rsidR="007A4E45" w:rsidRPr="00B81130">
        <w:rPr>
          <w:rFonts w:cs="Arial"/>
        </w:rPr>
        <w:t xml:space="preserve"> resp. fakturu neproplatí a vyzve znalce k opravě daných nesrovnalostí</w:t>
      </w:r>
      <w:r w:rsidR="00D6604B" w:rsidRPr="00B81130">
        <w:rPr>
          <w:rFonts w:cs="Arial"/>
        </w:rPr>
        <w:t>.</w:t>
      </w:r>
    </w:p>
    <w:p w14:paraId="33B75864" w14:textId="7886F30E" w:rsidR="00287ACF" w:rsidRPr="00CA045A" w:rsidRDefault="00E56E53" w:rsidP="00CA045A">
      <w:pPr>
        <w:numPr>
          <w:ilvl w:val="3"/>
          <w:numId w:val="83"/>
        </w:numPr>
        <w:tabs>
          <w:tab w:val="clear" w:pos="3240"/>
          <w:tab w:val="num" w:pos="2880"/>
        </w:tabs>
        <w:spacing w:before="0"/>
        <w:ind w:left="284" w:hanging="284"/>
        <w:jc w:val="both"/>
        <w:rPr>
          <w:rFonts w:cs="Arial"/>
          <w:highlight w:val="yellow"/>
        </w:rPr>
      </w:pPr>
      <w:r w:rsidRPr="00CA045A">
        <w:rPr>
          <w:rFonts w:cs="Arial"/>
          <w:highlight w:val="yellow"/>
        </w:rPr>
        <w:t xml:space="preserve">Po odsouhlasení znaleckého posudku požádá </w:t>
      </w:r>
      <w:r w:rsidR="00165CB6" w:rsidRPr="00CA045A">
        <w:rPr>
          <w:rFonts w:cs="Arial"/>
          <w:highlight w:val="yellow"/>
        </w:rPr>
        <w:t>O</w:t>
      </w:r>
      <w:r w:rsidRPr="00CA045A">
        <w:rPr>
          <w:rFonts w:cs="Arial"/>
          <w:highlight w:val="yellow"/>
        </w:rPr>
        <w:t>dbor ekonomický o přecenění směňovaných nemovitostí na reálnou hodnotu. K žádosti doloží sdělení OPMS o schválení zamýšlené směny</w:t>
      </w:r>
      <w:r w:rsidR="00305771" w:rsidRPr="00CA045A">
        <w:rPr>
          <w:rFonts w:cs="Arial"/>
          <w:highlight w:val="yellow"/>
        </w:rPr>
        <w:t>. (</w:t>
      </w:r>
      <w:r w:rsidR="00305771" w:rsidRPr="00CA045A">
        <w:rPr>
          <w:rFonts w:cs="Arial"/>
          <w:i/>
          <w:highlight w:val="yellow"/>
        </w:rPr>
        <w:t>Pozn.: Tento postup předpokládá, že znalecký posudek byl řádně zaevidován do CIS – modul CRN, záložka Znalecké posudky včetně jeho kopie v PDF.</w:t>
      </w:r>
      <w:r w:rsidR="00305771" w:rsidRPr="00CA045A">
        <w:rPr>
          <w:rFonts w:cs="Arial"/>
          <w:highlight w:val="yellow"/>
        </w:rPr>
        <w:t>)</w:t>
      </w:r>
    </w:p>
    <w:p w14:paraId="1BC6CB19" w14:textId="540F15A9" w:rsidR="002B4797" w:rsidRPr="00B81130" w:rsidRDefault="002B4797" w:rsidP="00C005EA">
      <w:pPr>
        <w:numPr>
          <w:ilvl w:val="3"/>
          <w:numId w:val="83"/>
        </w:numPr>
        <w:tabs>
          <w:tab w:val="clear" w:pos="3240"/>
          <w:tab w:val="num" w:pos="2880"/>
        </w:tabs>
        <w:spacing w:before="0"/>
        <w:ind w:left="284" w:hanging="284"/>
        <w:jc w:val="both"/>
        <w:rPr>
          <w:rFonts w:cs="Arial"/>
        </w:rPr>
      </w:pPr>
      <w:r w:rsidRPr="00B81130">
        <w:rPr>
          <w:rFonts w:cs="Arial"/>
        </w:rPr>
        <w:t xml:space="preserve">V případě, že navrhovatel není vlastníkem </w:t>
      </w:r>
      <w:r w:rsidR="00255933">
        <w:rPr>
          <w:rFonts w:cs="Arial"/>
        </w:rPr>
        <w:t xml:space="preserve">náhradou </w:t>
      </w:r>
      <w:r w:rsidRPr="00B81130">
        <w:rPr>
          <w:rFonts w:cs="Arial"/>
        </w:rPr>
        <w:t>nabízených pozemků</w:t>
      </w:r>
      <w:r w:rsidR="009630EF" w:rsidRPr="00B81130">
        <w:rPr>
          <w:rFonts w:cs="Arial"/>
        </w:rPr>
        <w:t>,</w:t>
      </w:r>
      <w:r w:rsidRPr="00B81130">
        <w:rPr>
          <w:rFonts w:cs="Arial"/>
        </w:rPr>
        <w:t xml:space="preserve"> tj. má uzavřenou Smlouvu o smlouvě budoucí kupní, vyzve KPÚ navrhovatele směny k doložení uzavřené převodní smlouvy</w:t>
      </w:r>
      <w:r w:rsidR="009630EF" w:rsidRPr="00B81130">
        <w:rPr>
          <w:rFonts w:cs="Arial"/>
        </w:rPr>
        <w:t>.</w:t>
      </w:r>
      <w:r w:rsidRPr="00B81130">
        <w:rPr>
          <w:rFonts w:cs="Arial"/>
        </w:rPr>
        <w:t xml:space="preserve"> </w:t>
      </w:r>
      <w:r w:rsidR="009630EF" w:rsidRPr="00B81130">
        <w:rPr>
          <w:rFonts w:cs="Arial"/>
        </w:rPr>
        <w:t>V</w:t>
      </w:r>
      <w:r w:rsidRPr="00B81130">
        <w:rPr>
          <w:rFonts w:cs="Arial"/>
        </w:rPr>
        <w:t xml:space="preserve"> případě, že </w:t>
      </w:r>
      <w:r w:rsidR="009630EF" w:rsidRPr="00B81130">
        <w:rPr>
          <w:rFonts w:cs="Arial"/>
        </w:rPr>
        <w:t xml:space="preserve">tato </w:t>
      </w:r>
      <w:r w:rsidRPr="00B81130">
        <w:rPr>
          <w:rFonts w:cs="Arial"/>
        </w:rPr>
        <w:t>není zapsána</w:t>
      </w:r>
      <w:r w:rsidR="009630EF" w:rsidRPr="00B81130">
        <w:rPr>
          <w:rFonts w:cs="Arial"/>
        </w:rPr>
        <w:t xml:space="preserve"> v KN,</w:t>
      </w:r>
      <w:r w:rsidRPr="00B81130">
        <w:rPr>
          <w:rFonts w:cs="Arial"/>
        </w:rPr>
        <w:t xml:space="preserve"> tak i návrh na vklad práva do KN s dokladem osvědčujícím podání návrhu u místně příslušného katastrálního úřadu</w:t>
      </w:r>
    </w:p>
    <w:p w14:paraId="346A3E99" w14:textId="77777777" w:rsidR="00F46AC0" w:rsidRDefault="00F46AC0" w:rsidP="00C005EA">
      <w:pPr>
        <w:numPr>
          <w:ilvl w:val="3"/>
          <w:numId w:val="83"/>
        </w:numPr>
        <w:tabs>
          <w:tab w:val="clear" w:pos="3240"/>
          <w:tab w:val="num" w:pos="2880"/>
        </w:tabs>
        <w:spacing w:before="0"/>
        <w:ind w:left="284" w:hanging="284"/>
        <w:jc w:val="both"/>
        <w:rPr>
          <w:rFonts w:cs="Arial"/>
        </w:rPr>
      </w:pPr>
      <w:r w:rsidRPr="00B81130">
        <w:rPr>
          <w:rFonts w:cs="Arial"/>
        </w:rPr>
        <w:t xml:space="preserve">V případě, že účastníkem </w:t>
      </w:r>
      <w:r w:rsidR="00845BDA" w:rsidRPr="00B81130">
        <w:rPr>
          <w:rFonts w:cs="Arial"/>
        </w:rPr>
        <w:t>směnné</w:t>
      </w:r>
      <w:r w:rsidRPr="00B81130">
        <w:rPr>
          <w:rFonts w:cs="Arial"/>
        </w:rPr>
        <w:t xml:space="preserve"> smlouvy je obec nebo kraj, zajistí usnesení zastupitelstva obce nebo kraje, kterým je rozhodnuto o příslušném majetkoprávním úkonu.</w:t>
      </w:r>
    </w:p>
    <w:p w14:paraId="6AF0361E" w14:textId="77777777" w:rsidR="008E0030" w:rsidRPr="00CA045A" w:rsidRDefault="008E0030" w:rsidP="00C005EA">
      <w:pPr>
        <w:numPr>
          <w:ilvl w:val="3"/>
          <w:numId w:val="83"/>
        </w:numPr>
        <w:tabs>
          <w:tab w:val="clear" w:pos="3240"/>
          <w:tab w:val="num" w:pos="2880"/>
        </w:tabs>
        <w:spacing w:before="0"/>
        <w:ind w:left="284" w:hanging="284"/>
        <w:jc w:val="both"/>
        <w:rPr>
          <w:rFonts w:cs="Arial"/>
          <w:highlight w:val="yellow"/>
        </w:rPr>
      </w:pPr>
      <w:r w:rsidRPr="00CA045A">
        <w:rPr>
          <w:rFonts w:cs="Arial"/>
          <w:highlight w:val="yellow"/>
        </w:rPr>
        <w:t xml:space="preserve">Ověří, zda navrhovatel má u SPÚ evidovány nároky na naturální či peněžitou náhradu dle zákona o půdě a dalších souvisejících předpisů. Pokud ano, tak </w:t>
      </w:r>
      <w:r w:rsidR="0045489D" w:rsidRPr="00CA045A">
        <w:rPr>
          <w:rFonts w:cs="Arial"/>
          <w:highlight w:val="yellow"/>
        </w:rPr>
        <w:t xml:space="preserve">na úhradu cenového rozdílu je nutné započíst veškeré nesporné nároky, a to v plné výši cenového rozdílu nebo jeho části tak, aby veškeré nesporné nároky navrhovatele směny byly vypořádány.  </w:t>
      </w:r>
    </w:p>
    <w:p w14:paraId="1C590221" w14:textId="77777777" w:rsidR="0004105B" w:rsidRPr="00CA045A" w:rsidRDefault="0004105B" w:rsidP="00C005EA">
      <w:pPr>
        <w:numPr>
          <w:ilvl w:val="3"/>
          <w:numId w:val="83"/>
        </w:numPr>
        <w:tabs>
          <w:tab w:val="clear" w:pos="3240"/>
          <w:tab w:val="num" w:pos="2880"/>
        </w:tabs>
        <w:spacing w:before="0"/>
        <w:ind w:left="284" w:hanging="284"/>
        <w:jc w:val="both"/>
        <w:rPr>
          <w:rFonts w:cs="Arial"/>
          <w:highlight w:val="yellow"/>
        </w:rPr>
      </w:pPr>
      <w:r w:rsidRPr="00CA045A">
        <w:rPr>
          <w:rFonts w:cs="Arial"/>
          <w:highlight w:val="yellow"/>
        </w:rPr>
        <w:t xml:space="preserve">V produkčních programech ověří bezdlužnost navrhovatele směny (Centrální dlužník); zjistí, zda nemovitosti státu nejsou předmětem soudního </w:t>
      </w:r>
      <w:r w:rsidR="00A45C00" w:rsidRPr="00CA045A">
        <w:rPr>
          <w:rFonts w:cs="Arial"/>
          <w:highlight w:val="yellow"/>
        </w:rPr>
        <w:t>řízení</w:t>
      </w:r>
      <w:r w:rsidRPr="00CA045A">
        <w:rPr>
          <w:rFonts w:cs="Arial"/>
          <w:highlight w:val="yellow"/>
        </w:rPr>
        <w:t>; ověří v katastru nemovitostí rozhodné údaje týkající se směňovaných nemovitostí.</w:t>
      </w:r>
    </w:p>
    <w:p w14:paraId="6C508345" w14:textId="24D3E4A4" w:rsidR="00D25CB9" w:rsidRPr="00CA045A" w:rsidRDefault="0004105B" w:rsidP="00CA045A">
      <w:pPr>
        <w:numPr>
          <w:ilvl w:val="3"/>
          <w:numId w:val="83"/>
        </w:numPr>
        <w:tabs>
          <w:tab w:val="clear" w:pos="3240"/>
          <w:tab w:val="num" w:pos="2880"/>
        </w:tabs>
        <w:spacing w:before="0"/>
        <w:ind w:left="284" w:hanging="284"/>
        <w:jc w:val="both"/>
        <w:rPr>
          <w:rFonts w:cs="Arial"/>
          <w:highlight w:val="yellow"/>
        </w:rPr>
      </w:pPr>
      <w:r w:rsidRPr="00CA045A">
        <w:rPr>
          <w:rFonts w:cs="Arial"/>
          <w:highlight w:val="yellow"/>
        </w:rPr>
        <w:t xml:space="preserve">Nezjistí–li, že uzavření směny brání </w:t>
      </w:r>
      <w:r w:rsidR="00DF0622" w:rsidRPr="00CA045A">
        <w:rPr>
          <w:rFonts w:cs="Arial"/>
          <w:highlight w:val="yellow"/>
        </w:rPr>
        <w:t>práva třetích osob</w:t>
      </w:r>
      <w:r w:rsidR="002847C5" w:rsidRPr="00CA045A">
        <w:rPr>
          <w:rFonts w:cs="Arial"/>
          <w:highlight w:val="yellow"/>
        </w:rPr>
        <w:t>,</w:t>
      </w:r>
      <w:r w:rsidR="00DF0622" w:rsidRPr="00CA045A">
        <w:rPr>
          <w:rFonts w:cs="Arial"/>
          <w:highlight w:val="yellow"/>
        </w:rPr>
        <w:t xml:space="preserve"> </w:t>
      </w:r>
      <w:r w:rsidR="002847C5" w:rsidRPr="00CA045A">
        <w:rPr>
          <w:rFonts w:cs="Arial"/>
          <w:highlight w:val="yellow"/>
        </w:rPr>
        <w:t>zadá do programu Ostatní převody</w:t>
      </w:r>
      <w:r w:rsidR="00EE67F2" w:rsidRPr="00CA045A">
        <w:rPr>
          <w:rFonts w:cs="Arial"/>
          <w:highlight w:val="yellow"/>
        </w:rPr>
        <w:t xml:space="preserve"> (záložka Směna)</w:t>
      </w:r>
      <w:r w:rsidR="002847C5" w:rsidRPr="00CA045A">
        <w:rPr>
          <w:rFonts w:cs="Arial"/>
          <w:highlight w:val="yellow"/>
        </w:rPr>
        <w:t xml:space="preserve">  </w:t>
      </w:r>
      <w:r w:rsidR="00690EF7" w:rsidRPr="00CA045A">
        <w:rPr>
          <w:rFonts w:cs="Arial"/>
          <w:highlight w:val="yellow"/>
        </w:rPr>
        <w:t xml:space="preserve">další </w:t>
      </w:r>
      <w:r w:rsidR="002847C5" w:rsidRPr="00CA045A">
        <w:rPr>
          <w:rFonts w:cs="Arial"/>
          <w:highlight w:val="yellow"/>
        </w:rPr>
        <w:t xml:space="preserve">údaje týkající se směnné smlouvy - </w:t>
      </w:r>
      <w:r w:rsidR="00DF0622" w:rsidRPr="00CA045A">
        <w:rPr>
          <w:rFonts w:cs="Arial"/>
          <w:highlight w:val="yellow"/>
        </w:rPr>
        <w:t>provede finální úpravu textu směnné smlouvy (</w:t>
      </w:r>
      <w:r w:rsidR="00DF0622" w:rsidRPr="00CA045A">
        <w:rPr>
          <w:rFonts w:cs="Arial"/>
          <w:i/>
          <w:highlight w:val="yellow"/>
        </w:rPr>
        <w:t>V návrhu směnné smlouvy vždy uvede veškerá práva týkající se třetích osob, zejména nájemní či pachtovní vztahy, věcná břemena pozemkových služebností, omezení plynoucí pro vlastníka ze zákona o myslivosti a existence odvodňovacích zařízení.</w:t>
      </w:r>
      <w:r w:rsidR="00DF0622" w:rsidRPr="00CA045A">
        <w:rPr>
          <w:rFonts w:cs="Arial"/>
          <w:highlight w:val="yellow"/>
        </w:rPr>
        <w:t xml:space="preserve">) a vyhotoví návrh na vklad práva do KN. Následně zašle navrhovateli směny výzvu (viz příloha </w:t>
      </w:r>
      <w:r w:rsidR="00DF0622" w:rsidRPr="00CA045A">
        <w:rPr>
          <w:rFonts w:cs="Arial"/>
          <w:highlight w:val="yellow"/>
        </w:rPr>
        <w:fldChar w:fldCharType="begin"/>
      </w:r>
      <w:r w:rsidR="00DF0622" w:rsidRPr="00CA045A">
        <w:rPr>
          <w:rFonts w:cs="Arial"/>
          <w:highlight w:val="yellow"/>
        </w:rPr>
        <w:instrText xml:space="preserve"> REF _Ref484672938 \w \h  \* MERGEFORMAT </w:instrText>
      </w:r>
      <w:r w:rsidR="00DF0622" w:rsidRPr="00CA045A">
        <w:rPr>
          <w:rFonts w:cs="Arial"/>
          <w:highlight w:val="yellow"/>
        </w:rPr>
      </w:r>
      <w:r w:rsidR="00DF0622" w:rsidRPr="00CA045A">
        <w:rPr>
          <w:rFonts w:cs="Arial"/>
          <w:highlight w:val="yellow"/>
        </w:rPr>
        <w:fldChar w:fldCharType="separate"/>
      </w:r>
      <w:r w:rsidR="00D96E48">
        <w:rPr>
          <w:rFonts w:cs="Arial"/>
          <w:highlight w:val="yellow"/>
        </w:rPr>
        <w:t>12.7</w:t>
      </w:r>
      <w:r w:rsidR="00DF0622" w:rsidRPr="00CA045A">
        <w:rPr>
          <w:rFonts w:cs="Arial"/>
          <w:highlight w:val="yellow"/>
        </w:rPr>
        <w:fldChar w:fldCharType="end"/>
      </w:r>
      <w:r w:rsidR="00DF0622" w:rsidRPr="00CA045A">
        <w:rPr>
          <w:rFonts w:cs="Arial"/>
          <w:highlight w:val="yellow"/>
        </w:rPr>
        <w:t xml:space="preserve"> nebo </w:t>
      </w:r>
      <w:r w:rsidR="00DF0622" w:rsidRPr="00CA045A">
        <w:rPr>
          <w:rFonts w:cs="Arial"/>
          <w:highlight w:val="yellow"/>
        </w:rPr>
        <w:fldChar w:fldCharType="begin"/>
      </w:r>
      <w:r w:rsidR="00DF0622" w:rsidRPr="00CA045A">
        <w:rPr>
          <w:rFonts w:cs="Arial"/>
          <w:highlight w:val="yellow"/>
        </w:rPr>
        <w:instrText xml:space="preserve"> REF _Ref484672958 \w \h  \* MERGEFORMAT </w:instrText>
      </w:r>
      <w:r w:rsidR="00DF0622" w:rsidRPr="00CA045A">
        <w:rPr>
          <w:rFonts w:cs="Arial"/>
          <w:highlight w:val="yellow"/>
        </w:rPr>
      </w:r>
      <w:r w:rsidR="00DF0622" w:rsidRPr="00CA045A">
        <w:rPr>
          <w:rFonts w:cs="Arial"/>
          <w:highlight w:val="yellow"/>
        </w:rPr>
        <w:fldChar w:fldCharType="separate"/>
      </w:r>
      <w:r w:rsidR="00D96E48">
        <w:rPr>
          <w:rFonts w:cs="Arial"/>
          <w:highlight w:val="yellow"/>
        </w:rPr>
        <w:t>12.8</w:t>
      </w:r>
      <w:r w:rsidR="00DF0622" w:rsidRPr="00CA045A">
        <w:rPr>
          <w:rFonts w:cs="Arial"/>
          <w:highlight w:val="yellow"/>
        </w:rPr>
        <w:fldChar w:fldCharType="end"/>
      </w:r>
      <w:r w:rsidR="00DF0622" w:rsidRPr="00CA045A">
        <w:rPr>
          <w:rFonts w:cs="Arial"/>
          <w:highlight w:val="yellow"/>
        </w:rPr>
        <w:t xml:space="preserve"> tohoto MP), ve které je stanoven další postup a jejíž součástí je znění směnné smlouvy (viz příloha </w:t>
      </w:r>
      <w:r w:rsidR="00DF0622" w:rsidRPr="00CA045A">
        <w:rPr>
          <w:rFonts w:cs="Arial"/>
          <w:highlight w:val="yellow"/>
        </w:rPr>
        <w:fldChar w:fldCharType="begin"/>
      </w:r>
      <w:r w:rsidR="00DF0622" w:rsidRPr="00CA045A">
        <w:rPr>
          <w:rFonts w:cs="Arial"/>
          <w:highlight w:val="yellow"/>
        </w:rPr>
        <w:instrText xml:space="preserve"> REF _Ref484673097 \w \h  \* MERGEFORMAT </w:instrText>
      </w:r>
      <w:r w:rsidR="00DF0622" w:rsidRPr="00CA045A">
        <w:rPr>
          <w:rFonts w:cs="Arial"/>
          <w:highlight w:val="yellow"/>
        </w:rPr>
      </w:r>
      <w:r w:rsidR="00DF0622" w:rsidRPr="00CA045A">
        <w:rPr>
          <w:rFonts w:cs="Arial"/>
          <w:highlight w:val="yellow"/>
        </w:rPr>
        <w:fldChar w:fldCharType="separate"/>
      </w:r>
      <w:r w:rsidR="00D96E48">
        <w:rPr>
          <w:rFonts w:cs="Arial"/>
          <w:highlight w:val="yellow"/>
        </w:rPr>
        <w:t>0</w:t>
      </w:r>
      <w:r w:rsidR="00DF0622" w:rsidRPr="00CA045A">
        <w:rPr>
          <w:rFonts w:cs="Arial"/>
          <w:highlight w:val="yellow"/>
        </w:rPr>
        <w:fldChar w:fldCharType="end"/>
      </w:r>
      <w:r w:rsidR="00CA045A">
        <w:rPr>
          <w:rFonts w:cs="Arial"/>
          <w:highlight w:val="yellow"/>
        </w:rPr>
        <w:fldChar w:fldCharType="begin"/>
      </w:r>
      <w:r w:rsidR="00CA045A">
        <w:rPr>
          <w:rFonts w:cs="Arial"/>
          <w:highlight w:val="yellow"/>
        </w:rPr>
        <w:instrText xml:space="preserve"> REF _Ref528241202 \r \h </w:instrText>
      </w:r>
      <w:r w:rsidR="00CA045A">
        <w:rPr>
          <w:rFonts w:cs="Arial"/>
          <w:highlight w:val="yellow"/>
        </w:rPr>
      </w:r>
      <w:r w:rsidR="00CA045A">
        <w:rPr>
          <w:rFonts w:cs="Arial"/>
          <w:highlight w:val="yellow"/>
        </w:rPr>
        <w:fldChar w:fldCharType="separate"/>
      </w:r>
      <w:r w:rsidR="00D96E48">
        <w:rPr>
          <w:rFonts w:cs="Arial"/>
          <w:highlight w:val="yellow"/>
        </w:rPr>
        <w:t>12.9</w:t>
      </w:r>
      <w:r w:rsidR="00CA045A">
        <w:rPr>
          <w:rFonts w:cs="Arial"/>
          <w:highlight w:val="yellow"/>
        </w:rPr>
        <w:fldChar w:fldCharType="end"/>
      </w:r>
      <w:r w:rsidR="00DF0622" w:rsidRPr="00CA045A">
        <w:rPr>
          <w:rFonts w:cs="Arial"/>
          <w:highlight w:val="yellow"/>
        </w:rPr>
        <w:t xml:space="preserve"> tohoto MP) Smlouva je vyhotovena s ohledem na počet účastníků právního jednání (plus 1 vyhotovení pro OVHS v případě převodu meliorační stavby) plus 1 vyhotovení navíc, které bude přílohou návrhu na vklad. Návrh na vklad práva do katastru nemovitostí je vyhotoven minimálně ve dvou pare. Výzva se zasílá na dodejku nebo bude na výzvě vyznačeno datum převzetí a podpis navrhovatele.</w:t>
      </w:r>
      <w:r w:rsidR="00CA045A">
        <w:rPr>
          <w:rFonts w:cs="Arial"/>
          <w:highlight w:val="yellow"/>
        </w:rPr>
        <w:t xml:space="preserve"> </w:t>
      </w:r>
      <w:r w:rsidR="00DF0622" w:rsidRPr="00CA045A">
        <w:rPr>
          <w:rFonts w:cs="Arial"/>
          <w:highlight w:val="yellow"/>
        </w:rPr>
        <w:t>Vyplní pokyn k plnění veřejn</w:t>
      </w:r>
      <w:r w:rsidR="00A4581D" w:rsidRPr="00CA045A">
        <w:rPr>
          <w:rFonts w:cs="Arial"/>
          <w:highlight w:val="yellow"/>
        </w:rPr>
        <w:t xml:space="preserve">ých příjmů (viz aktuální pokyn </w:t>
      </w:r>
      <w:r w:rsidR="00165CB6" w:rsidRPr="00CA045A">
        <w:rPr>
          <w:rFonts w:cs="Arial"/>
          <w:highlight w:val="yellow"/>
        </w:rPr>
        <w:t>O</w:t>
      </w:r>
      <w:r w:rsidR="00DF0622" w:rsidRPr="00CA045A">
        <w:rPr>
          <w:rFonts w:cs="Arial"/>
          <w:highlight w:val="yellow"/>
        </w:rPr>
        <w:t xml:space="preserve">dboru ekonomického). </w:t>
      </w:r>
    </w:p>
    <w:p w14:paraId="2645F458" w14:textId="77777777" w:rsidR="00A45C00" w:rsidRPr="00CA045A" w:rsidRDefault="00A45C00" w:rsidP="00C005EA">
      <w:pPr>
        <w:numPr>
          <w:ilvl w:val="0"/>
          <w:numId w:val="85"/>
        </w:numPr>
        <w:tabs>
          <w:tab w:val="left" w:pos="709"/>
        </w:tabs>
        <w:spacing w:before="0"/>
        <w:ind w:left="284" w:hanging="284"/>
        <w:jc w:val="both"/>
        <w:rPr>
          <w:rFonts w:cs="Arial"/>
          <w:highlight w:val="yellow"/>
        </w:rPr>
      </w:pPr>
      <w:r w:rsidRPr="00CA045A">
        <w:rPr>
          <w:rFonts w:cs="Arial"/>
          <w:highlight w:val="yellow"/>
        </w:rPr>
        <w:t>Před podpisem směnné smlouvy ze strany KPÚ prověří:</w:t>
      </w:r>
    </w:p>
    <w:p w14:paraId="64BBA62A" w14:textId="77777777" w:rsidR="00A45C00" w:rsidRPr="00CA045A" w:rsidRDefault="00A45C00" w:rsidP="00C549A8">
      <w:pPr>
        <w:pStyle w:val="Odstavecseseznamem"/>
        <w:numPr>
          <w:ilvl w:val="0"/>
          <w:numId w:val="129"/>
        </w:numPr>
        <w:tabs>
          <w:tab w:val="left" w:pos="709"/>
        </w:tabs>
        <w:spacing w:before="0"/>
        <w:jc w:val="both"/>
        <w:rPr>
          <w:rFonts w:cs="Arial"/>
          <w:highlight w:val="yellow"/>
        </w:rPr>
      </w:pPr>
      <w:r w:rsidRPr="00CA045A">
        <w:rPr>
          <w:rFonts w:cs="Arial"/>
          <w:highlight w:val="yellow"/>
        </w:rPr>
        <w:t>zda navrhovatel není dlužníkem vůči SPÚ (dluh po lhůtě splatnosti)</w:t>
      </w:r>
      <w:r w:rsidR="00EE67F2" w:rsidRPr="00CA045A">
        <w:rPr>
          <w:rFonts w:cs="Arial"/>
          <w:highlight w:val="yellow"/>
        </w:rPr>
        <w:t xml:space="preserve"> -</w:t>
      </w:r>
      <w:r w:rsidRPr="00CA045A">
        <w:rPr>
          <w:rFonts w:cs="Arial"/>
          <w:highlight w:val="yellow"/>
        </w:rPr>
        <w:t xml:space="preserve"> ověří v programu Centrální dlužník,</w:t>
      </w:r>
    </w:p>
    <w:p w14:paraId="0DE27D11" w14:textId="77777777" w:rsidR="00A45C00" w:rsidRPr="00CA045A" w:rsidRDefault="00A45C00" w:rsidP="00C549A8">
      <w:pPr>
        <w:pStyle w:val="Odstavecseseznamem"/>
        <w:numPr>
          <w:ilvl w:val="0"/>
          <w:numId w:val="129"/>
        </w:numPr>
        <w:tabs>
          <w:tab w:val="left" w:pos="709"/>
        </w:tabs>
        <w:spacing w:before="0"/>
        <w:jc w:val="both"/>
        <w:rPr>
          <w:rFonts w:cs="Arial"/>
          <w:highlight w:val="yellow"/>
        </w:rPr>
      </w:pPr>
      <w:r w:rsidRPr="00CA045A">
        <w:rPr>
          <w:rFonts w:cs="Arial"/>
          <w:highlight w:val="yellow"/>
        </w:rPr>
        <w:t>zda nemovitosti státu nejsou předmětem soudního řízení</w:t>
      </w:r>
      <w:r w:rsidR="00EE67F2" w:rsidRPr="00CA045A">
        <w:rPr>
          <w:rFonts w:cs="Arial"/>
          <w:highlight w:val="yellow"/>
        </w:rPr>
        <w:t xml:space="preserve"> -</w:t>
      </w:r>
      <w:r w:rsidRPr="00CA045A">
        <w:rPr>
          <w:rFonts w:cs="Arial"/>
          <w:highlight w:val="yellow"/>
        </w:rPr>
        <w:t xml:space="preserve"> ověří v CIS,</w:t>
      </w:r>
    </w:p>
    <w:p w14:paraId="44E4A68E" w14:textId="3E8D6B58" w:rsidR="00D900E7" w:rsidRPr="00CA045A" w:rsidRDefault="00A45C00" w:rsidP="00C549A8">
      <w:pPr>
        <w:pStyle w:val="Odstavecseseznamem"/>
        <w:numPr>
          <w:ilvl w:val="0"/>
          <w:numId w:val="129"/>
        </w:numPr>
        <w:tabs>
          <w:tab w:val="left" w:pos="709"/>
        </w:tabs>
        <w:spacing w:before="0"/>
        <w:jc w:val="both"/>
        <w:rPr>
          <w:rFonts w:cs="Arial"/>
          <w:highlight w:val="yellow"/>
        </w:rPr>
      </w:pPr>
      <w:r w:rsidRPr="00CA045A">
        <w:rPr>
          <w:rFonts w:cs="Arial"/>
          <w:highlight w:val="yellow"/>
        </w:rPr>
        <w:t xml:space="preserve">zda ke směňovaným nemovitostem nebylo v katastru nemovitostí zapsáno </w:t>
      </w:r>
      <w:r w:rsidR="00D900E7" w:rsidRPr="00CA045A">
        <w:rPr>
          <w:rFonts w:cs="Arial"/>
          <w:highlight w:val="yellow"/>
        </w:rPr>
        <w:t>právo či omezení, které by uzavření směny ze strany SPÚ odporovalo</w:t>
      </w:r>
      <w:r w:rsidR="00EE67F2" w:rsidRPr="00CA045A">
        <w:rPr>
          <w:rFonts w:cs="Arial"/>
          <w:highlight w:val="yellow"/>
        </w:rPr>
        <w:t xml:space="preserve"> -</w:t>
      </w:r>
      <w:r w:rsidR="00D900E7" w:rsidRPr="00CA045A">
        <w:rPr>
          <w:rFonts w:cs="Arial"/>
          <w:highlight w:val="yellow"/>
        </w:rPr>
        <w:t xml:space="preserve"> ověří např. prostřednictvím LV z MISYSu nebo z CIS,</w:t>
      </w:r>
      <w:r w:rsidR="00EB4E63" w:rsidRPr="00CA045A">
        <w:rPr>
          <w:rFonts w:cs="Arial"/>
          <w:highlight w:val="yellow"/>
        </w:rPr>
        <w:t xml:space="preserve"> či </w:t>
      </w:r>
      <w:r w:rsidR="007B6FA3" w:rsidRPr="00CA045A">
        <w:rPr>
          <w:rFonts w:cs="Arial"/>
          <w:highlight w:val="yellow"/>
        </w:rPr>
        <w:t>dálkovým přístupem z </w:t>
      </w:r>
      <w:r w:rsidR="00EB4E63" w:rsidRPr="00CA045A">
        <w:rPr>
          <w:rFonts w:cs="Arial"/>
          <w:highlight w:val="yellow"/>
        </w:rPr>
        <w:t>ČU</w:t>
      </w:r>
      <w:r w:rsidR="00660EC4" w:rsidRPr="00CA045A">
        <w:rPr>
          <w:rFonts w:cs="Arial"/>
          <w:highlight w:val="yellow"/>
        </w:rPr>
        <w:t>Z</w:t>
      </w:r>
      <w:r w:rsidR="00EB4E63" w:rsidRPr="00CA045A">
        <w:rPr>
          <w:rFonts w:cs="Arial"/>
          <w:highlight w:val="yellow"/>
        </w:rPr>
        <w:t>K</w:t>
      </w:r>
      <w:r w:rsidR="007B6FA3" w:rsidRPr="00CA045A">
        <w:rPr>
          <w:rFonts w:cs="Arial"/>
          <w:highlight w:val="yellow"/>
        </w:rPr>
        <w:t>,</w:t>
      </w:r>
    </w:p>
    <w:p w14:paraId="12D663F7" w14:textId="77777777" w:rsidR="00D900E7" w:rsidRPr="00CA045A" w:rsidRDefault="00D900E7" w:rsidP="00C549A8">
      <w:pPr>
        <w:pStyle w:val="Odstavecseseznamem"/>
        <w:numPr>
          <w:ilvl w:val="0"/>
          <w:numId w:val="129"/>
        </w:numPr>
        <w:tabs>
          <w:tab w:val="left" w:pos="709"/>
        </w:tabs>
        <w:spacing w:before="0"/>
        <w:jc w:val="both"/>
        <w:rPr>
          <w:rFonts w:cs="Arial"/>
          <w:highlight w:val="yellow"/>
        </w:rPr>
      </w:pPr>
      <w:r w:rsidRPr="00CA045A">
        <w:rPr>
          <w:rFonts w:cs="Arial"/>
          <w:highlight w:val="yellow"/>
        </w:rPr>
        <w:t>zda byl v případě doplatku tento v plné výši uhrazen</w:t>
      </w:r>
      <w:r w:rsidR="00EE67F2" w:rsidRPr="00CA045A">
        <w:rPr>
          <w:rFonts w:cs="Arial"/>
          <w:highlight w:val="yellow"/>
        </w:rPr>
        <w:t xml:space="preserve"> -</w:t>
      </w:r>
      <w:r w:rsidRPr="00CA045A">
        <w:rPr>
          <w:rFonts w:cs="Arial"/>
          <w:highlight w:val="yellow"/>
        </w:rPr>
        <w:t xml:space="preserve"> ověří v programu Ostatní převody.</w:t>
      </w:r>
    </w:p>
    <w:p w14:paraId="45C5AE0E" w14:textId="77777777" w:rsidR="000803FA" w:rsidRPr="00CA045A" w:rsidRDefault="00D900E7" w:rsidP="00C549A8">
      <w:pPr>
        <w:tabs>
          <w:tab w:val="left" w:pos="709"/>
        </w:tabs>
        <w:spacing w:before="0"/>
        <w:ind w:left="284"/>
        <w:jc w:val="both"/>
        <w:rPr>
          <w:rFonts w:cs="Arial"/>
          <w:highlight w:val="yellow"/>
        </w:rPr>
      </w:pPr>
      <w:r w:rsidRPr="00CA045A">
        <w:rPr>
          <w:rFonts w:cs="Arial"/>
          <w:highlight w:val="yellow"/>
        </w:rPr>
        <w:t>Uvedená potvrzení ke dni podpisu</w:t>
      </w:r>
      <w:r w:rsidR="00A45C00" w:rsidRPr="00CA045A">
        <w:rPr>
          <w:rFonts w:cs="Arial"/>
          <w:highlight w:val="yellow"/>
        </w:rPr>
        <w:t xml:space="preserve"> smlouvy ředitelem KPÚ vytiskne, opatří je parafou a založí do spisu.  </w:t>
      </w:r>
    </w:p>
    <w:p w14:paraId="4BB3392F" w14:textId="399175EF" w:rsidR="001D2910" w:rsidRPr="00CA045A" w:rsidRDefault="001D2910" w:rsidP="00C005EA">
      <w:pPr>
        <w:numPr>
          <w:ilvl w:val="0"/>
          <w:numId w:val="85"/>
        </w:numPr>
        <w:tabs>
          <w:tab w:val="left" w:pos="709"/>
        </w:tabs>
        <w:spacing w:before="0"/>
        <w:ind w:left="284" w:hanging="284"/>
        <w:jc w:val="both"/>
        <w:rPr>
          <w:rFonts w:cs="Arial"/>
          <w:highlight w:val="yellow"/>
        </w:rPr>
      </w:pPr>
      <w:r w:rsidRPr="00CA045A">
        <w:rPr>
          <w:rFonts w:cs="Arial"/>
          <w:highlight w:val="yellow"/>
        </w:rPr>
        <w:t>Pokud navrhovatel směny cenový doplatek neuhradí</w:t>
      </w:r>
      <w:r w:rsidR="00A7298E" w:rsidRPr="00CA045A">
        <w:rPr>
          <w:rFonts w:cs="Arial"/>
          <w:highlight w:val="yellow"/>
        </w:rPr>
        <w:t xml:space="preserve">, má se za to, že k uzavření směnné smlouvy nedojde. V takovém případě je nezbytné vyzvat navrhovatele k úhradě nákladů spojených s přípravou směny. Dále je nutné zaslat </w:t>
      </w:r>
      <w:r w:rsidR="00165CB6" w:rsidRPr="00CA045A">
        <w:rPr>
          <w:rFonts w:cs="Arial"/>
          <w:highlight w:val="yellow"/>
        </w:rPr>
        <w:t>O</w:t>
      </w:r>
      <w:r w:rsidR="00A7298E" w:rsidRPr="00CA045A">
        <w:rPr>
          <w:rFonts w:cs="Arial"/>
          <w:highlight w:val="yellow"/>
          <w:lang w:eastAsia="en-US"/>
        </w:rPr>
        <w:t>dboru ekonomickému informaci o nerealizaci směny za účelem přecenění nemovitostí na jejich původní hodnotu.</w:t>
      </w:r>
    </w:p>
    <w:p w14:paraId="6BAD2C3A" w14:textId="77DD2307" w:rsidR="00486A2F" w:rsidRPr="00B81130" w:rsidRDefault="0004656A" w:rsidP="00C005EA">
      <w:pPr>
        <w:pStyle w:val="Odstavecseseznamem"/>
        <w:numPr>
          <w:ilvl w:val="0"/>
          <w:numId w:val="85"/>
        </w:numPr>
        <w:tabs>
          <w:tab w:val="left" w:pos="709"/>
        </w:tabs>
        <w:spacing w:before="0"/>
        <w:ind w:left="284" w:hanging="284"/>
        <w:jc w:val="both"/>
        <w:rPr>
          <w:rFonts w:cs="Arial"/>
        </w:rPr>
      </w:pPr>
      <w:r w:rsidRPr="00B81130">
        <w:rPr>
          <w:rFonts w:cs="Arial"/>
        </w:rPr>
        <w:t xml:space="preserve">Po podpisu smlouvy smluvními stranami zajistí uveřejnění smlouvy v REGISTRU SMLUV (pouze u smluv splňující podmínku uveřejnění) a následně podání návrhu na vklad práva dle předmětné smlouvy do </w:t>
      </w:r>
      <w:r w:rsidR="005C2640" w:rsidRPr="00B81130">
        <w:rPr>
          <w:rFonts w:cs="Arial"/>
        </w:rPr>
        <w:t>KN</w:t>
      </w:r>
      <w:r w:rsidRPr="00B81130">
        <w:rPr>
          <w:rFonts w:cs="Arial"/>
        </w:rPr>
        <w:t xml:space="preserve">. </w:t>
      </w:r>
      <w:r w:rsidR="00A7298E" w:rsidRPr="00B81130">
        <w:rPr>
          <w:rFonts w:cs="Arial"/>
        </w:rPr>
        <w:t>KPÚ</w:t>
      </w:r>
      <w:r w:rsidRPr="00B81130">
        <w:rPr>
          <w:rFonts w:cs="Arial"/>
        </w:rPr>
        <w:t xml:space="preserve"> musí mít k dispozici </w:t>
      </w:r>
      <w:r w:rsidR="00F06C02" w:rsidRPr="00B81130">
        <w:rPr>
          <w:rFonts w:cs="Arial"/>
          <w:color w:val="000000"/>
        </w:rPr>
        <w:t>prostou kopii návrhu na vklad, která po vyznačení podacího razítka katastrálním úřadem slouží jako doklad</w:t>
      </w:r>
      <w:r w:rsidRPr="00B81130">
        <w:rPr>
          <w:rFonts w:cs="Arial"/>
        </w:rPr>
        <w:t xml:space="preserve"> osvědčující podání návrhu u příslušného katastrálního úřadu.</w:t>
      </w:r>
    </w:p>
    <w:p w14:paraId="610B9B1C" w14:textId="23F7CA89" w:rsidR="00D25CB9" w:rsidRPr="00B81130" w:rsidRDefault="00D25CB9" w:rsidP="009630EF">
      <w:pPr>
        <w:tabs>
          <w:tab w:val="left" w:pos="360"/>
        </w:tabs>
        <w:jc w:val="both"/>
        <w:rPr>
          <w:b/>
        </w:rPr>
      </w:pPr>
      <w:r w:rsidRPr="00B81130">
        <w:rPr>
          <w:b/>
        </w:rPr>
        <w:lastRenderedPageBreak/>
        <w:tab/>
      </w:r>
    </w:p>
    <w:p w14:paraId="154A78FC" w14:textId="036CC636" w:rsidR="00041A7F" w:rsidRPr="00CA045A" w:rsidDel="00486A2F" w:rsidRDefault="00041A7F" w:rsidP="00C005EA">
      <w:pPr>
        <w:numPr>
          <w:ilvl w:val="0"/>
          <w:numId w:val="86"/>
        </w:numPr>
        <w:tabs>
          <w:tab w:val="left" w:pos="284"/>
        </w:tabs>
        <w:spacing w:before="0"/>
        <w:ind w:left="284" w:hanging="284"/>
        <w:jc w:val="both"/>
        <w:rPr>
          <w:rFonts w:cs="Arial"/>
          <w:highlight w:val="yellow"/>
        </w:rPr>
      </w:pPr>
      <w:r w:rsidRPr="00B81130" w:rsidDel="00486A2F">
        <w:rPr>
          <w:rFonts w:cs="Arial"/>
        </w:rPr>
        <w:t>Poté</w:t>
      </w:r>
      <w:r w:rsidR="00792E48" w:rsidRPr="00B81130">
        <w:rPr>
          <w:rFonts w:cs="Arial"/>
        </w:rPr>
        <w:t>,</w:t>
      </w:r>
      <w:r w:rsidRPr="00B81130" w:rsidDel="00486A2F">
        <w:rPr>
          <w:rFonts w:cs="Arial"/>
        </w:rPr>
        <w:t xml:space="preserve"> co byl podán návrh na vklad práva do </w:t>
      </w:r>
      <w:r w:rsidR="005C2640" w:rsidRPr="00B81130">
        <w:rPr>
          <w:rFonts w:cs="Arial"/>
        </w:rPr>
        <w:t>KN</w:t>
      </w:r>
      <w:r w:rsidR="00792E48" w:rsidRPr="00B81130">
        <w:rPr>
          <w:rFonts w:cs="Arial"/>
        </w:rPr>
        <w:t>,</w:t>
      </w:r>
      <w:r w:rsidRPr="00B81130" w:rsidDel="00486A2F">
        <w:rPr>
          <w:rFonts w:cs="Arial"/>
        </w:rPr>
        <w:t xml:space="preserve"> zadá KPÚ </w:t>
      </w:r>
      <w:r w:rsidRPr="00CA045A" w:rsidDel="00486A2F">
        <w:rPr>
          <w:rFonts w:cs="Arial"/>
          <w:highlight w:val="yellow"/>
        </w:rPr>
        <w:t>do </w:t>
      </w:r>
      <w:r w:rsidR="002F0A6E" w:rsidRPr="00CA045A">
        <w:rPr>
          <w:rFonts w:cs="Arial"/>
          <w:highlight w:val="yellow"/>
        </w:rPr>
        <w:t>programu Ostatní převody</w:t>
      </w:r>
      <w:r w:rsidRPr="00B81130" w:rsidDel="00486A2F">
        <w:rPr>
          <w:rFonts w:cs="Arial"/>
        </w:rPr>
        <w:t xml:space="preserve"> předpis úhrady cenového doplatku včetně nákladů spojených s převodem a zadá datum splatnosti, které odpovídá datu podání návrhu na vklad práv do </w:t>
      </w:r>
      <w:r w:rsidR="005C2640" w:rsidRPr="00B81130">
        <w:rPr>
          <w:rFonts w:cs="Arial"/>
        </w:rPr>
        <w:t>KN</w:t>
      </w:r>
      <w:r w:rsidRPr="00B81130" w:rsidDel="00486A2F">
        <w:rPr>
          <w:rFonts w:cs="Arial"/>
        </w:rPr>
        <w:t>. </w:t>
      </w:r>
      <w:r w:rsidR="001F7E05" w:rsidRPr="00CA045A">
        <w:rPr>
          <w:rFonts w:cs="Arial"/>
          <w:highlight w:val="yellow"/>
        </w:rPr>
        <w:t>Sestavu „předpisů a plnění“ vytiskne, opatří jej parafou a založí do spisu</w:t>
      </w:r>
      <w:r w:rsidR="00CA045A">
        <w:rPr>
          <w:rFonts w:cs="Arial"/>
          <w:highlight w:val="yellow"/>
        </w:rPr>
        <w:t>.</w:t>
      </w:r>
    </w:p>
    <w:p w14:paraId="65102008" w14:textId="2CA84FA9" w:rsidR="00041A7F" w:rsidRDefault="00041A7F" w:rsidP="00C005EA">
      <w:pPr>
        <w:numPr>
          <w:ilvl w:val="0"/>
          <w:numId w:val="86"/>
        </w:numPr>
        <w:tabs>
          <w:tab w:val="left" w:pos="284"/>
        </w:tabs>
        <w:spacing w:before="0"/>
        <w:ind w:left="284" w:hanging="284"/>
        <w:jc w:val="both"/>
        <w:rPr>
          <w:rFonts w:cs="Arial"/>
        </w:rPr>
      </w:pPr>
      <w:r w:rsidRPr="00B81130" w:rsidDel="00486A2F">
        <w:rPr>
          <w:rFonts w:cs="Arial"/>
        </w:rPr>
        <w:t xml:space="preserve">Po provedeném vkladu práv do </w:t>
      </w:r>
      <w:r w:rsidR="005C2640" w:rsidRPr="00B81130">
        <w:rPr>
          <w:rFonts w:cs="Arial"/>
        </w:rPr>
        <w:t>KN</w:t>
      </w:r>
      <w:r w:rsidRPr="00B81130" w:rsidDel="00486A2F">
        <w:rPr>
          <w:rFonts w:cs="Arial"/>
        </w:rPr>
        <w:t xml:space="preserve"> </w:t>
      </w:r>
      <w:r w:rsidR="00EE67F2" w:rsidRPr="00CA045A">
        <w:rPr>
          <w:rFonts w:cs="Arial"/>
          <w:highlight w:val="yellow"/>
        </w:rPr>
        <w:t xml:space="preserve">doplní do programu Ostatní převody </w:t>
      </w:r>
      <w:r w:rsidR="001F7E05" w:rsidRPr="00CA045A">
        <w:rPr>
          <w:rFonts w:cs="Arial"/>
          <w:highlight w:val="yellow"/>
        </w:rPr>
        <w:t>nezbytná data a smlouvu uzavře – tlačítko „Potvrdit smlouvu“ s tím, že následně již údaje o smlouvě nebude možné editovat.</w:t>
      </w:r>
      <w:r w:rsidR="001F7E05" w:rsidRPr="00B81130">
        <w:rPr>
          <w:rFonts w:cs="Arial"/>
        </w:rPr>
        <w:t xml:space="preserve"> Dále </w:t>
      </w:r>
      <w:r w:rsidRPr="00B81130" w:rsidDel="00486A2F">
        <w:rPr>
          <w:rFonts w:cs="Arial"/>
        </w:rPr>
        <w:t>zajistí aktualizaci nájemních či pachtovních smluv na pozemcích, které byly předmětem směny a byly pronajaty třetím osobám</w:t>
      </w:r>
      <w:r w:rsidR="006173AE" w:rsidRPr="00B81130">
        <w:rPr>
          <w:rFonts w:cs="Arial"/>
        </w:rPr>
        <w:t>.</w:t>
      </w:r>
    </w:p>
    <w:p w14:paraId="5E9401AA" w14:textId="77777777" w:rsidR="00255933" w:rsidRPr="00CA045A" w:rsidRDefault="000803FA" w:rsidP="00C005EA">
      <w:pPr>
        <w:numPr>
          <w:ilvl w:val="0"/>
          <w:numId w:val="86"/>
        </w:numPr>
        <w:tabs>
          <w:tab w:val="left" w:pos="284"/>
        </w:tabs>
        <w:spacing w:before="0"/>
        <w:ind w:left="284" w:hanging="284"/>
        <w:jc w:val="both"/>
        <w:rPr>
          <w:rFonts w:cs="Arial"/>
          <w:highlight w:val="yellow"/>
        </w:rPr>
      </w:pPr>
      <w:r w:rsidRPr="00CA045A">
        <w:rPr>
          <w:rFonts w:cs="Arial"/>
          <w:highlight w:val="yellow"/>
        </w:rPr>
        <w:t xml:space="preserve">Pokud byly na úhradu cenového rozdílu započítány nároky na naturální či peněžitou náhradu, zašle správci nároku </w:t>
      </w:r>
      <w:r w:rsidR="0071446B" w:rsidRPr="00CA045A">
        <w:rPr>
          <w:rFonts w:cs="Arial"/>
          <w:highlight w:val="yellow"/>
        </w:rPr>
        <w:t>informaci o zavkladované smlouvě.</w:t>
      </w:r>
      <w:r w:rsidRPr="00CA045A">
        <w:rPr>
          <w:rFonts w:cs="Arial"/>
          <w:highlight w:val="yellow"/>
        </w:rPr>
        <w:t xml:space="preserve"> </w:t>
      </w:r>
    </w:p>
    <w:p w14:paraId="36A9AD7F" w14:textId="47B8EA3B" w:rsidR="000803FA" w:rsidRPr="00CA045A" w:rsidRDefault="00255933" w:rsidP="00C005EA">
      <w:pPr>
        <w:numPr>
          <w:ilvl w:val="0"/>
          <w:numId w:val="86"/>
        </w:numPr>
        <w:tabs>
          <w:tab w:val="left" w:pos="284"/>
        </w:tabs>
        <w:spacing w:before="0"/>
        <w:ind w:left="284" w:hanging="284"/>
        <w:jc w:val="both"/>
        <w:rPr>
          <w:rFonts w:cs="Arial"/>
          <w:highlight w:val="yellow"/>
        </w:rPr>
      </w:pPr>
      <w:r w:rsidRPr="00CA045A">
        <w:rPr>
          <w:rFonts w:cs="Arial"/>
          <w:highlight w:val="yellow"/>
        </w:rPr>
        <w:t>Pokud</w:t>
      </w:r>
      <w:r w:rsidR="00B573FE" w:rsidRPr="00CA045A">
        <w:rPr>
          <w:rFonts w:cs="Arial"/>
          <w:highlight w:val="yellow"/>
        </w:rPr>
        <w:t xml:space="preserve"> u </w:t>
      </w:r>
      <w:r w:rsidR="00E02B50" w:rsidRPr="00CA045A">
        <w:rPr>
          <w:rFonts w:cs="Arial"/>
          <w:highlight w:val="yellow"/>
        </w:rPr>
        <w:t xml:space="preserve">honebních </w:t>
      </w:r>
      <w:r w:rsidR="00B573FE" w:rsidRPr="00CA045A">
        <w:rPr>
          <w:rFonts w:cs="Arial"/>
          <w:highlight w:val="yellow"/>
        </w:rPr>
        <w:t>pozemků získaných směnou do příslušnosti hospodařit</w:t>
      </w:r>
      <w:r w:rsidR="00E02B50" w:rsidRPr="00CA045A">
        <w:rPr>
          <w:rFonts w:cs="Arial"/>
          <w:highlight w:val="yellow"/>
        </w:rPr>
        <w:t xml:space="preserve"> SPÚ</w:t>
      </w:r>
      <w:r w:rsidR="00B573FE" w:rsidRPr="00CA045A">
        <w:rPr>
          <w:rFonts w:cs="Arial"/>
          <w:highlight w:val="yellow"/>
        </w:rPr>
        <w:t xml:space="preserve"> byl</w:t>
      </w:r>
      <w:r w:rsidR="00E02B50" w:rsidRPr="00CA045A">
        <w:rPr>
          <w:rFonts w:cs="Arial"/>
          <w:highlight w:val="yellow"/>
        </w:rPr>
        <w:t>o</w:t>
      </w:r>
      <w:r w:rsidR="00B573FE" w:rsidRPr="00CA045A">
        <w:rPr>
          <w:rFonts w:cs="Arial"/>
          <w:highlight w:val="yellow"/>
        </w:rPr>
        <w:t xml:space="preserve"> zjištěn</w:t>
      </w:r>
      <w:r w:rsidR="00E02B50" w:rsidRPr="00CA045A">
        <w:rPr>
          <w:rFonts w:cs="Arial"/>
          <w:highlight w:val="yellow"/>
        </w:rPr>
        <w:t xml:space="preserve">o, že jsou součástí společenstevní honitby, informuje neprodleně (nejlépe v den podání návrhu na vklad práva do katastru nemovitostí) příslušné oddělení správy majetku státu, aby mohl být naplněn postup dle MP 2/6 kapitola č. 10. </w:t>
      </w:r>
      <w:r w:rsidR="00B573FE" w:rsidRPr="00CA045A">
        <w:rPr>
          <w:rFonts w:cs="Arial"/>
          <w:highlight w:val="yellow"/>
        </w:rPr>
        <w:t xml:space="preserve"> </w:t>
      </w:r>
      <w:r w:rsidRPr="00CA045A">
        <w:rPr>
          <w:rFonts w:cs="Arial"/>
          <w:highlight w:val="yellow"/>
        </w:rPr>
        <w:t xml:space="preserve"> </w:t>
      </w:r>
      <w:r w:rsidR="000803FA" w:rsidRPr="00CA045A">
        <w:rPr>
          <w:rFonts w:cs="Arial"/>
          <w:highlight w:val="yellow"/>
        </w:rPr>
        <w:t xml:space="preserve"> </w:t>
      </w:r>
    </w:p>
    <w:p w14:paraId="2671ABC4" w14:textId="77777777" w:rsidR="00F30364" w:rsidRPr="00B81130" w:rsidRDefault="00F30364" w:rsidP="00C005EA">
      <w:pPr>
        <w:numPr>
          <w:ilvl w:val="0"/>
          <w:numId w:val="86"/>
        </w:numPr>
        <w:tabs>
          <w:tab w:val="left" w:pos="284"/>
        </w:tabs>
        <w:spacing w:before="0"/>
        <w:ind w:left="284" w:hanging="284"/>
        <w:jc w:val="both"/>
        <w:rPr>
          <w:rFonts w:cs="Arial"/>
        </w:rPr>
      </w:pPr>
      <w:r w:rsidRPr="00B81130">
        <w:rPr>
          <w:rFonts w:cs="Arial"/>
        </w:rPr>
        <w:t>Dále zadá do programu CIS – ŽÁDOSTI příslušný příznak.</w:t>
      </w:r>
    </w:p>
    <w:p w14:paraId="71D754BE" w14:textId="77777777" w:rsidR="00D479D5" w:rsidRPr="00B81130" w:rsidDel="00486A2F" w:rsidRDefault="00D479D5" w:rsidP="00C005EA">
      <w:pPr>
        <w:numPr>
          <w:ilvl w:val="0"/>
          <w:numId w:val="86"/>
        </w:numPr>
        <w:tabs>
          <w:tab w:val="left" w:pos="284"/>
        </w:tabs>
        <w:spacing w:before="0"/>
        <w:ind w:left="284" w:hanging="284"/>
        <w:jc w:val="both"/>
        <w:rPr>
          <w:rFonts w:cs="Arial"/>
        </w:rPr>
      </w:pPr>
      <w:r w:rsidRPr="00B81130">
        <w:rPr>
          <w:rFonts w:cs="Arial"/>
        </w:rPr>
        <w:t>V případě že SPÚ získá směnou do příslušnosti hospodařit po</w:t>
      </w:r>
      <w:r w:rsidR="00AA74EE" w:rsidRPr="00B81130">
        <w:rPr>
          <w:rFonts w:cs="Arial"/>
        </w:rPr>
        <w:t>ze</w:t>
      </w:r>
      <w:r w:rsidRPr="00B81130">
        <w:rPr>
          <w:rFonts w:cs="Arial"/>
        </w:rPr>
        <w:t xml:space="preserve">mek pod </w:t>
      </w:r>
      <w:r w:rsidR="009630EF" w:rsidRPr="00B81130">
        <w:rPr>
          <w:rFonts w:cs="Arial"/>
        </w:rPr>
        <w:t xml:space="preserve">meliorační stavbou </w:t>
      </w:r>
      <w:r w:rsidRPr="00B81130">
        <w:rPr>
          <w:rFonts w:cs="Arial"/>
        </w:rPr>
        <w:t xml:space="preserve">SPÚ, oznámí tuto skutečnost </w:t>
      </w:r>
      <w:r w:rsidR="00290647" w:rsidRPr="00B81130">
        <w:rPr>
          <w:rFonts w:cs="Arial"/>
        </w:rPr>
        <w:t>OVH</w:t>
      </w:r>
      <w:r w:rsidR="00E41515" w:rsidRPr="00B81130">
        <w:rPr>
          <w:rFonts w:cs="Arial"/>
        </w:rPr>
        <w:t>S</w:t>
      </w:r>
      <w:r w:rsidR="00993943" w:rsidRPr="00B81130">
        <w:rPr>
          <w:rFonts w:cs="Arial"/>
        </w:rPr>
        <w:t>, který tuto skutečnost označí v příslušném programu.</w:t>
      </w:r>
    </w:p>
    <w:p w14:paraId="6CDAF55B" w14:textId="5004CB07" w:rsidR="00D25CB9" w:rsidRPr="00B81130" w:rsidRDefault="00D25CB9" w:rsidP="00C005EA">
      <w:pPr>
        <w:numPr>
          <w:ilvl w:val="0"/>
          <w:numId w:val="86"/>
        </w:numPr>
        <w:tabs>
          <w:tab w:val="left" w:pos="284"/>
        </w:tabs>
        <w:spacing w:before="0"/>
        <w:ind w:left="284" w:hanging="284"/>
        <w:jc w:val="both"/>
        <w:rPr>
          <w:rFonts w:cs="Arial"/>
        </w:rPr>
      </w:pPr>
      <w:r w:rsidRPr="00B81130">
        <w:rPr>
          <w:rFonts w:cs="Arial"/>
        </w:rPr>
        <w:t xml:space="preserve">Pokud </w:t>
      </w:r>
      <w:r w:rsidR="00255933" w:rsidRPr="00CA045A">
        <w:rPr>
          <w:rFonts w:cs="Arial"/>
          <w:highlight w:val="yellow"/>
        </w:rPr>
        <w:t>pozbývanou</w:t>
      </w:r>
      <w:r w:rsidRPr="00B81130">
        <w:rPr>
          <w:rFonts w:cs="Arial"/>
        </w:rPr>
        <w:t xml:space="preserve"> nemovitost užívá třetí osoba, navrhovatel</w:t>
      </w:r>
      <w:r w:rsidR="00255933">
        <w:rPr>
          <w:rFonts w:cs="Arial"/>
        </w:rPr>
        <w:t xml:space="preserve"> směny</w:t>
      </w:r>
      <w:r w:rsidRPr="00B81130">
        <w:rPr>
          <w:rFonts w:cs="Arial"/>
        </w:rPr>
        <w:t xml:space="preserve"> zásadně vstupuje do práv a závazků z nájemní či pachtovní smlouvy, proto je nutné, aby byl seznámen s jejím obsahem. Podpisem na směnné smlouvě potvrzuje, že s obsahem nájemní či pachtovní smlouvy byl seznámen.</w:t>
      </w:r>
      <w:r w:rsidR="00C01331" w:rsidRPr="00B81130">
        <w:rPr>
          <w:rFonts w:cs="Arial"/>
        </w:rPr>
        <w:t xml:space="preserve"> </w:t>
      </w:r>
      <w:r w:rsidRPr="00B81130">
        <w:rPr>
          <w:rFonts w:cs="Arial"/>
        </w:rPr>
        <w:t>Jestliže navrhovatel</w:t>
      </w:r>
      <w:r w:rsidR="00255933">
        <w:rPr>
          <w:rFonts w:cs="Arial"/>
        </w:rPr>
        <w:t xml:space="preserve"> směny</w:t>
      </w:r>
      <w:r w:rsidRPr="00B81130">
        <w:rPr>
          <w:rFonts w:cs="Arial"/>
        </w:rPr>
        <w:t xml:space="preserve"> bude kopii nájemní či pachtovní smlouvy požadovat, musí mu být poskytnuta (kopie se neověřuje). Poskytnutí kopii zajistí KPÚ. Jestliže bude navrhovatel </w:t>
      </w:r>
      <w:r w:rsidR="00255933">
        <w:rPr>
          <w:rFonts w:cs="Arial"/>
        </w:rPr>
        <w:t xml:space="preserve">směny </w:t>
      </w:r>
      <w:r w:rsidRPr="00B81130">
        <w:rPr>
          <w:rFonts w:cs="Arial"/>
        </w:rPr>
        <w:t>požadovat úředně ověřenou kopii nájemní či pachtovní smlouvy, vyvine KPÚ nezbytnou součinnost k tomu, aby na náklady navrhovatele mohla být pořízena. Originál nájemní či pachtovní smlouvy bude poskytnut pouze na základě požadavku soudu nebo jiného státního orgánu.</w:t>
      </w:r>
    </w:p>
    <w:p w14:paraId="0C26159B" w14:textId="788F7AAD" w:rsidR="008D4030" w:rsidRPr="00B81130" w:rsidRDefault="00D25CB9" w:rsidP="00C005EA">
      <w:pPr>
        <w:pStyle w:val="Zkladntext"/>
        <w:numPr>
          <w:ilvl w:val="0"/>
          <w:numId w:val="88"/>
        </w:numPr>
        <w:tabs>
          <w:tab w:val="clear" w:pos="720"/>
          <w:tab w:val="num" w:pos="426"/>
        </w:tabs>
        <w:spacing w:before="0" w:after="240"/>
        <w:ind w:left="284" w:hanging="284"/>
        <w:rPr>
          <w:rFonts w:cs="Arial"/>
          <w:b/>
          <w:i/>
          <w:szCs w:val="22"/>
          <w:u w:val="single"/>
        </w:rPr>
      </w:pPr>
      <w:r w:rsidRPr="00CD5678">
        <w:rPr>
          <w:rFonts w:cs="Arial"/>
        </w:rPr>
        <w:t xml:space="preserve">V případě, že je </w:t>
      </w:r>
      <w:r w:rsidR="00255933" w:rsidRPr="00CA045A">
        <w:rPr>
          <w:rFonts w:cs="Arial"/>
          <w:highlight w:val="yellow"/>
        </w:rPr>
        <w:t>pozbývaná</w:t>
      </w:r>
      <w:r w:rsidR="00255933" w:rsidRPr="00CD5678">
        <w:rPr>
          <w:rFonts w:cs="Arial"/>
        </w:rPr>
        <w:t xml:space="preserve"> </w:t>
      </w:r>
      <w:r w:rsidRPr="00CD5678">
        <w:rPr>
          <w:rFonts w:cs="Arial"/>
        </w:rPr>
        <w:t>nemovitost v užívání třetí osoby, oznámí KPÚ písemně nájemci či pachtýři do 30 dnů ode dne podání návrhu na vklad práva směnné smlouvy, že u předmětné nemovitosti došlo ke změně vlastnických vztahů s uvedením </w:t>
      </w:r>
      <w:r w:rsidRPr="0005757C">
        <w:rPr>
          <w:rFonts w:cs="Arial"/>
          <w:i/>
        </w:rPr>
        <w:t>u fyzické osoby</w:t>
      </w:r>
      <w:r w:rsidRPr="00CD5678">
        <w:rPr>
          <w:rFonts w:cs="Arial"/>
        </w:rPr>
        <w:t xml:space="preserve">: jména, příjmení a adresy; </w:t>
      </w:r>
      <w:r w:rsidRPr="00CD5678">
        <w:rPr>
          <w:rFonts w:cs="Arial"/>
          <w:i/>
        </w:rPr>
        <w:t>u právnické osoby</w:t>
      </w:r>
      <w:r w:rsidRPr="00CD5678">
        <w:rPr>
          <w:rFonts w:cs="Arial"/>
        </w:rPr>
        <w:t>: obchodní firmy sídla a IČ, nového vlastníka. Další postup je upraven v metodickém pokynu 2/4</w:t>
      </w:r>
      <w:r w:rsidR="00924746" w:rsidRPr="00CD5678">
        <w:rPr>
          <w:rFonts w:cs="Arial"/>
        </w:rPr>
        <w:t xml:space="preserve"> </w:t>
      </w:r>
      <w:r w:rsidR="007939E6" w:rsidRPr="00CD5678">
        <w:rPr>
          <w:rFonts w:cs="Arial"/>
        </w:rPr>
        <w:t xml:space="preserve">a 2/6 </w:t>
      </w:r>
      <w:r w:rsidR="00924746" w:rsidRPr="00CD5678">
        <w:rPr>
          <w:rFonts w:cs="Arial"/>
        </w:rPr>
        <w:t xml:space="preserve">(týká se </w:t>
      </w:r>
      <w:r w:rsidR="00924746" w:rsidRPr="00C549A8">
        <w:rPr>
          <w:rFonts w:cs="Arial"/>
          <w:u w:val="single"/>
        </w:rPr>
        <w:t>pozemků jak směnou přijatých do</w:t>
      </w:r>
      <w:r w:rsidR="00AA74EE" w:rsidRPr="00C549A8">
        <w:rPr>
          <w:rFonts w:cs="Arial"/>
          <w:u w:val="single"/>
        </w:rPr>
        <w:t xml:space="preserve"> </w:t>
      </w:r>
      <w:r w:rsidR="00924746" w:rsidRPr="00C549A8">
        <w:rPr>
          <w:rFonts w:cs="Arial"/>
          <w:u w:val="single"/>
        </w:rPr>
        <w:t>příslušnosti hospodařit SPÚ tak směnou pozbývaných pozemků</w:t>
      </w:r>
      <w:r w:rsidR="00924746" w:rsidRPr="00CD5678">
        <w:rPr>
          <w:rFonts w:cs="Arial"/>
        </w:rPr>
        <w:t>)</w:t>
      </w:r>
      <w:r w:rsidR="00F73D30" w:rsidRPr="00CD5678">
        <w:rPr>
          <w:rFonts w:cs="Arial"/>
        </w:rPr>
        <w:t xml:space="preserve">. </w:t>
      </w:r>
    </w:p>
    <w:p w14:paraId="1E044FBF" w14:textId="6F7CF2D7" w:rsidR="00D25CB9" w:rsidRPr="00B81130" w:rsidRDefault="00D25CB9" w:rsidP="00C005EA">
      <w:pPr>
        <w:pStyle w:val="Zkladntext"/>
        <w:numPr>
          <w:ilvl w:val="0"/>
          <w:numId w:val="89"/>
        </w:numPr>
        <w:tabs>
          <w:tab w:val="clear" w:pos="720"/>
          <w:tab w:val="num" w:pos="284"/>
        </w:tabs>
        <w:spacing w:before="0"/>
        <w:ind w:left="284" w:hanging="284"/>
        <w:rPr>
          <w:rFonts w:cs="Arial"/>
          <w:szCs w:val="22"/>
        </w:rPr>
      </w:pPr>
      <w:r w:rsidRPr="00B81130">
        <w:rPr>
          <w:rFonts w:cs="Arial"/>
          <w:szCs w:val="22"/>
        </w:rPr>
        <w:t xml:space="preserve">Jestliže katastrální úřad z jakéhokoli důvodu nepovolí vklad práva do </w:t>
      </w:r>
      <w:r w:rsidR="006F6E55" w:rsidRPr="00B81130">
        <w:rPr>
          <w:rFonts w:cs="Arial"/>
          <w:szCs w:val="22"/>
        </w:rPr>
        <w:t>KN</w:t>
      </w:r>
      <w:r w:rsidRPr="00B81130">
        <w:rPr>
          <w:rFonts w:cs="Arial"/>
          <w:szCs w:val="22"/>
        </w:rPr>
        <w:t>, učiní KPÚ spolu s účastníky smlouvy, kroky potřebné k odstranění nedostatků tak, aby došlo k dořešení věci.</w:t>
      </w:r>
    </w:p>
    <w:p w14:paraId="5FA7DBF7" w14:textId="3A9ACFBB" w:rsidR="00C973ED" w:rsidRPr="00B81130" w:rsidRDefault="00D25CB9" w:rsidP="00C549A8">
      <w:pPr>
        <w:pStyle w:val="Zkladntext"/>
        <w:numPr>
          <w:ilvl w:val="0"/>
          <w:numId w:val="89"/>
        </w:numPr>
        <w:tabs>
          <w:tab w:val="clear" w:pos="720"/>
          <w:tab w:val="num" w:pos="284"/>
        </w:tabs>
        <w:spacing w:before="0"/>
        <w:ind w:left="284" w:hanging="284"/>
        <w:rPr>
          <w:rFonts w:cs="Arial"/>
        </w:rPr>
      </w:pPr>
      <w:r w:rsidRPr="00B81130">
        <w:rPr>
          <w:rFonts w:cs="Arial"/>
          <w:szCs w:val="22"/>
        </w:rPr>
        <w:t xml:space="preserve">Vyřazení budov a staveb ve vlastnictví státu a ve správě SPÚ z účetní evidence provádí </w:t>
      </w:r>
      <w:r w:rsidR="00165CB6">
        <w:rPr>
          <w:rFonts w:cs="Arial"/>
          <w:szCs w:val="22"/>
        </w:rPr>
        <w:t>O</w:t>
      </w:r>
      <w:r w:rsidRPr="00B81130">
        <w:rPr>
          <w:rFonts w:cs="Arial"/>
          <w:szCs w:val="22"/>
        </w:rPr>
        <w:t>dbor ekonomi</w:t>
      </w:r>
      <w:r w:rsidR="00E03ABF" w:rsidRPr="00B81130">
        <w:rPr>
          <w:rFonts w:cs="Arial"/>
          <w:szCs w:val="22"/>
        </w:rPr>
        <w:t>cký</w:t>
      </w:r>
      <w:r w:rsidR="0048272D" w:rsidRPr="00B81130">
        <w:rPr>
          <w:rFonts w:cs="Arial"/>
          <w:szCs w:val="22"/>
        </w:rPr>
        <w:t>.</w:t>
      </w:r>
      <w:r w:rsidR="0048272D" w:rsidRPr="00C549A8">
        <w:rPr>
          <w:rFonts w:cs="Arial"/>
          <w:szCs w:val="22"/>
        </w:rPr>
        <w:t xml:space="preserve"> </w:t>
      </w:r>
      <w:r w:rsidR="001F7E05" w:rsidRPr="00CA045A">
        <w:rPr>
          <w:rFonts w:cs="Arial"/>
          <w:szCs w:val="22"/>
          <w:highlight w:val="yellow"/>
        </w:rPr>
        <w:t>KPÚ</w:t>
      </w:r>
      <w:r w:rsidR="0048272D" w:rsidRPr="00C549A8">
        <w:rPr>
          <w:rFonts w:cs="Arial"/>
          <w:szCs w:val="22"/>
        </w:rPr>
        <w:t xml:space="preserve"> zašle </w:t>
      </w:r>
      <w:r w:rsidR="00165CB6">
        <w:rPr>
          <w:rFonts w:cs="Arial"/>
          <w:szCs w:val="22"/>
        </w:rPr>
        <w:t>O</w:t>
      </w:r>
      <w:r w:rsidR="0048272D" w:rsidRPr="00C549A8">
        <w:rPr>
          <w:rFonts w:cs="Arial"/>
          <w:szCs w:val="22"/>
        </w:rPr>
        <w:t xml:space="preserve">dboru ekonomickému žádost o vyřazení budovy a stavby tak, aby </w:t>
      </w:r>
      <w:r w:rsidR="00165CB6">
        <w:rPr>
          <w:rFonts w:cs="Arial"/>
          <w:szCs w:val="22"/>
        </w:rPr>
        <w:t>O</w:t>
      </w:r>
      <w:r w:rsidR="0048272D" w:rsidRPr="00C549A8">
        <w:rPr>
          <w:rFonts w:cs="Arial"/>
          <w:szCs w:val="22"/>
        </w:rPr>
        <w:t xml:space="preserve">dbor ekonomický obdržel žádost o vyřazení nejpozději 5. den následujícího měsíce po nabytí účinnosti převodní smlouvy nebo dni doručení návrhu na zápis do </w:t>
      </w:r>
      <w:r w:rsidR="006F6E55" w:rsidRPr="00C549A8">
        <w:rPr>
          <w:rFonts w:cs="Arial"/>
          <w:szCs w:val="22"/>
        </w:rPr>
        <w:t>KN</w:t>
      </w:r>
      <w:r w:rsidR="0048272D" w:rsidRPr="00C549A8">
        <w:rPr>
          <w:rFonts w:cs="Arial"/>
          <w:szCs w:val="22"/>
        </w:rPr>
        <w:t>.</w:t>
      </w:r>
      <w:r w:rsidRPr="00B81130">
        <w:rPr>
          <w:rFonts w:cs="Arial"/>
          <w:szCs w:val="22"/>
        </w:rPr>
        <w:t xml:space="preserve"> </w:t>
      </w:r>
    </w:p>
    <w:p w14:paraId="45AE75A3" w14:textId="602012D9" w:rsidR="00D25CB9" w:rsidRPr="00B81130" w:rsidRDefault="00D25CB9" w:rsidP="00C549A8">
      <w:pPr>
        <w:pStyle w:val="Zkladntext"/>
        <w:numPr>
          <w:ilvl w:val="0"/>
          <w:numId w:val="89"/>
        </w:numPr>
        <w:tabs>
          <w:tab w:val="clear" w:pos="720"/>
          <w:tab w:val="num" w:pos="284"/>
        </w:tabs>
        <w:spacing w:before="0"/>
        <w:ind w:left="284" w:hanging="284"/>
        <w:rPr>
          <w:rFonts w:cs="Arial"/>
        </w:rPr>
      </w:pPr>
      <w:r w:rsidRPr="00B81130">
        <w:rPr>
          <w:rFonts w:cs="Arial"/>
          <w:szCs w:val="22"/>
        </w:rPr>
        <w:t>Toto se nevztahuje na případy, kdy jsou předmětem převodu pouze pozemky</w:t>
      </w:r>
      <w:r w:rsidR="00952930" w:rsidRPr="00B81130">
        <w:rPr>
          <w:rFonts w:cs="Arial"/>
          <w:szCs w:val="22"/>
        </w:rPr>
        <w:t xml:space="preserve"> nebo </w:t>
      </w:r>
      <w:r w:rsidR="009630EF" w:rsidRPr="00B81130">
        <w:rPr>
          <w:rFonts w:cs="Arial"/>
          <w:szCs w:val="22"/>
        </w:rPr>
        <w:t xml:space="preserve">meliorační </w:t>
      </w:r>
      <w:r w:rsidR="00952930" w:rsidRPr="00B81130">
        <w:rPr>
          <w:rFonts w:cs="Arial"/>
          <w:szCs w:val="22"/>
        </w:rPr>
        <w:t xml:space="preserve">stavby. U </w:t>
      </w:r>
      <w:r w:rsidR="009630EF" w:rsidRPr="00B81130">
        <w:rPr>
          <w:rFonts w:cs="Arial"/>
          <w:szCs w:val="22"/>
        </w:rPr>
        <w:t xml:space="preserve">melioračních </w:t>
      </w:r>
      <w:r w:rsidR="00952930" w:rsidRPr="00B81130">
        <w:rPr>
          <w:rFonts w:cs="Arial"/>
          <w:szCs w:val="22"/>
        </w:rPr>
        <w:t xml:space="preserve">staveb zajišťuje vyřazení z evidence </w:t>
      </w:r>
      <w:r w:rsidR="00290647" w:rsidRPr="00B81130">
        <w:rPr>
          <w:rFonts w:cs="Arial"/>
          <w:szCs w:val="22"/>
        </w:rPr>
        <w:t>OVHS</w:t>
      </w:r>
      <w:r w:rsidR="00952930" w:rsidRPr="00B81130">
        <w:rPr>
          <w:rFonts w:cs="Arial"/>
          <w:szCs w:val="22"/>
        </w:rPr>
        <w:t xml:space="preserve"> </w:t>
      </w:r>
      <w:r w:rsidR="00952930" w:rsidRPr="00C549A8">
        <w:rPr>
          <w:rFonts w:cs="Arial"/>
          <w:szCs w:val="22"/>
        </w:rPr>
        <w:t xml:space="preserve">tak, aby </w:t>
      </w:r>
      <w:r w:rsidR="00165CB6">
        <w:rPr>
          <w:rFonts w:cs="Arial"/>
          <w:szCs w:val="22"/>
        </w:rPr>
        <w:t>O</w:t>
      </w:r>
      <w:r w:rsidR="00952930" w:rsidRPr="00C549A8">
        <w:rPr>
          <w:rFonts w:cs="Arial"/>
          <w:szCs w:val="22"/>
        </w:rPr>
        <w:t>dbor ekonomický obdržel žádost o vyřazení nejpozději 5. den následujícího měsíce po nabytí účinnosti převodní smlouvy nebo dni doručení návrhu na zápis do KN</w:t>
      </w:r>
      <w:r w:rsidR="00952930" w:rsidRPr="00B81130">
        <w:rPr>
          <w:rFonts w:cs="Arial"/>
          <w:szCs w:val="22"/>
        </w:rPr>
        <w:t>.</w:t>
      </w:r>
    </w:p>
    <w:p w14:paraId="50E3BF10" w14:textId="4ADFE23A" w:rsidR="00D25CB9" w:rsidRPr="00B81130" w:rsidRDefault="00145767" w:rsidP="009630EF">
      <w:pPr>
        <w:jc w:val="both"/>
        <w:rPr>
          <w:b/>
        </w:rPr>
      </w:pPr>
      <w:r>
        <w:rPr>
          <w:b/>
        </w:rPr>
        <w:t>6</w:t>
      </w:r>
      <w:r w:rsidR="00D25CB9" w:rsidRPr="00B81130">
        <w:rPr>
          <w:b/>
        </w:rPr>
        <w:t>)</w:t>
      </w:r>
      <w:r w:rsidR="008B7BE9" w:rsidRPr="00B81130">
        <w:rPr>
          <w:b/>
        </w:rPr>
        <w:t xml:space="preserve">   </w:t>
      </w:r>
      <w:bookmarkStart w:id="518" w:name="_Toc485042029"/>
      <w:bookmarkStart w:id="519" w:name="_Toc485042386"/>
      <w:r w:rsidR="00D25CB9" w:rsidRPr="00B81130">
        <w:rPr>
          <w:b/>
        </w:rPr>
        <w:t>KPÚ</w:t>
      </w:r>
      <w:r w:rsidR="00F15C62" w:rsidRPr="00B81130">
        <w:rPr>
          <w:b/>
        </w:rPr>
        <w:t xml:space="preserve"> </w:t>
      </w:r>
      <w:r w:rsidR="00F15C62" w:rsidRPr="00C549A8">
        <w:t>ke každému převodu vede spis, který obsahuje následující listiny:</w:t>
      </w:r>
      <w:bookmarkEnd w:id="518"/>
      <w:bookmarkEnd w:id="519"/>
    </w:p>
    <w:p w14:paraId="4C25A247" w14:textId="77777777" w:rsidR="002C5A4B" w:rsidRPr="00CA045A" w:rsidRDefault="002C5A4B"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 xml:space="preserve">žádost navrhovatele o směnu </w:t>
      </w:r>
    </w:p>
    <w:p w14:paraId="5ACF52FC" w14:textId="77777777" w:rsidR="002C5A4B" w:rsidRPr="00CA045A" w:rsidRDefault="002C5A4B"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korespondence KPÚ s navrhovatelem včetně event. zápisů z jednání</w:t>
      </w:r>
    </w:p>
    <w:p w14:paraId="5EAF7B8A" w14:textId="77777777" w:rsidR="002C5A4B" w:rsidRPr="00CA045A" w:rsidRDefault="002C5A4B"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listiny prokazující vznik vlastnického práva státu</w:t>
      </w:r>
      <w:r w:rsidR="00305771" w:rsidRPr="00CA045A">
        <w:rPr>
          <w:rFonts w:cs="Arial"/>
          <w:color w:val="000000"/>
          <w:highlight w:val="yellow"/>
        </w:rPr>
        <w:t>, příp. odkaz, kde se listiny nacházejí</w:t>
      </w:r>
    </w:p>
    <w:p w14:paraId="0D234FDA" w14:textId="77777777" w:rsidR="002C5A4B" w:rsidRPr="00CA045A" w:rsidRDefault="002C5A4B"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lastRenderedPageBreak/>
        <w:t>výpis z katastru nemovitostí na nemovitosti ve vlastnictví státu s příslušností hospodařit SPÚ</w:t>
      </w:r>
    </w:p>
    <w:p w14:paraId="1EBB1532" w14:textId="77777777" w:rsidR="002C5A4B" w:rsidRPr="00CA045A" w:rsidRDefault="002C5A4B"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event. identifikace a srovnávací sestavení parcel</w:t>
      </w:r>
      <w:r w:rsidR="00305771" w:rsidRPr="00CA045A">
        <w:rPr>
          <w:rFonts w:cs="Arial"/>
          <w:color w:val="000000"/>
          <w:highlight w:val="yellow"/>
        </w:rPr>
        <w:t>, příp. odkaz, kde se listiny nacházejí</w:t>
      </w:r>
      <w:r w:rsidRPr="00CA045A">
        <w:rPr>
          <w:rFonts w:cs="Arial"/>
          <w:color w:val="000000"/>
          <w:highlight w:val="yellow"/>
        </w:rPr>
        <w:t xml:space="preserve"> </w:t>
      </w:r>
    </w:p>
    <w:p w14:paraId="0A28DF15" w14:textId="77777777" w:rsidR="002C5A4B" w:rsidRPr="00CA045A" w:rsidRDefault="002C5A4B"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kopie katastrální mapy</w:t>
      </w:r>
    </w:p>
    <w:p w14:paraId="5D02D9C8" w14:textId="77777777" w:rsidR="002C5A4B" w:rsidRPr="00CA045A" w:rsidRDefault="002C5A4B"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ortofoto mapa na nemovitosti nabízené i požadované směnou</w:t>
      </w:r>
    </w:p>
    <w:p w14:paraId="5169AD7D" w14:textId="77777777" w:rsidR="002C5A4B" w:rsidRPr="00CA045A" w:rsidRDefault="002C5A4B"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originály stanovisek stavebních úřadů k využití požadovaných i náhradou nabízených nemovitostí ve vztahu ke schválené územně plánovací dokumentaci</w:t>
      </w:r>
    </w:p>
    <w:p w14:paraId="5E317A76" w14:textId="77777777" w:rsidR="002C5A4B" w:rsidRPr="00CA045A" w:rsidRDefault="002C5A4B"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 xml:space="preserve">event. kopie nájemní/pachtovní smlouvy na náhradou nabízené pozemky včetně všech dodatků týkajících se náhradních pozemků a posledního aktuálního dodatku </w:t>
      </w:r>
    </w:p>
    <w:p w14:paraId="2B33E9D8" w14:textId="77777777" w:rsidR="002C5A4B" w:rsidRPr="00CA045A" w:rsidRDefault="002C5A4B"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doklad, že na požadované nemovitosti nebylo uplatněno právo podle zákona č. 229/1991 Sb., ve znění pozdějších předpisů, nebo podle zákona č. 243/1992 Sb., ve znění pozdějších předpisů</w:t>
      </w:r>
      <w:r w:rsidR="00305771" w:rsidRPr="00CA045A">
        <w:rPr>
          <w:rFonts w:cs="Arial"/>
          <w:color w:val="000000"/>
          <w:highlight w:val="yellow"/>
        </w:rPr>
        <w:t>, příp. odkaz, kde se listiny nacházejí</w:t>
      </w:r>
    </w:p>
    <w:p w14:paraId="019EC94E" w14:textId="77777777" w:rsidR="002C5A4B" w:rsidRPr="00CA045A" w:rsidRDefault="002C5A4B"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reprokopie knihovní vložky</w:t>
      </w:r>
      <w:r w:rsidR="00305771" w:rsidRPr="00CA045A">
        <w:rPr>
          <w:rFonts w:cs="Arial"/>
          <w:color w:val="000000"/>
          <w:highlight w:val="yellow"/>
        </w:rPr>
        <w:t>, příp. odkaz, kde se listiny nacházejí</w:t>
      </w:r>
      <w:r w:rsidRPr="00CA045A">
        <w:rPr>
          <w:rFonts w:cs="Arial"/>
          <w:color w:val="000000"/>
          <w:highlight w:val="yellow"/>
        </w:rPr>
        <w:t xml:space="preserve"> </w:t>
      </w:r>
    </w:p>
    <w:p w14:paraId="439D73E7" w14:textId="77777777" w:rsidR="00716CD0" w:rsidRPr="00CA045A" w:rsidRDefault="00716CD0"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doklad, že se nejedná o majetek dotčený omezením uvedeným v § 13 odst. zákona č. 428/2012 Sb.</w:t>
      </w:r>
      <w:r w:rsidR="00305771" w:rsidRPr="00CA045A">
        <w:rPr>
          <w:rFonts w:cs="Arial"/>
          <w:color w:val="000000"/>
          <w:highlight w:val="yellow"/>
        </w:rPr>
        <w:t>, příp. odkaz, kde se listiny nacházejí</w:t>
      </w:r>
      <w:r w:rsidRPr="00CA045A">
        <w:rPr>
          <w:rFonts w:cs="Arial"/>
          <w:color w:val="000000"/>
          <w:highlight w:val="yellow"/>
        </w:rPr>
        <w:t xml:space="preserve"> </w:t>
      </w:r>
    </w:p>
    <w:p w14:paraId="0A743219" w14:textId="77777777" w:rsidR="00716CD0" w:rsidRPr="00CA045A" w:rsidRDefault="00716CD0"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doklad, že se nejedná o majetek, na který byla ze strany obce podána žaloba na určení vlastnického práva u soudu ve vazbě na § 8 odst. 1 zákona č. 172/1991 Sb., ve znění pozdějších předpisů, a o které dosud nebylo pravomocně rozhodnuto</w:t>
      </w:r>
      <w:r w:rsidR="00305771" w:rsidRPr="00CA045A">
        <w:rPr>
          <w:rFonts w:cs="Arial"/>
          <w:color w:val="000000"/>
          <w:highlight w:val="yellow"/>
        </w:rPr>
        <w:t>, příp. odkaz, kde se listiny nacházejí</w:t>
      </w:r>
      <w:r w:rsidRPr="00CA045A">
        <w:rPr>
          <w:rFonts w:cs="Arial"/>
          <w:color w:val="000000"/>
          <w:highlight w:val="yellow"/>
        </w:rPr>
        <w:t xml:space="preserve"> </w:t>
      </w:r>
    </w:p>
    <w:p w14:paraId="26B2AB78" w14:textId="77777777" w:rsidR="00716CD0" w:rsidRPr="00CA045A" w:rsidRDefault="002C5A4B"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listiny prokazující vlastnické právo k nemovitostem nabízeným navrhovatelem do směny</w:t>
      </w:r>
    </w:p>
    <w:p w14:paraId="2F68F1E3" w14:textId="77777777" w:rsidR="002C5A4B" w:rsidRPr="00CA045A" w:rsidRDefault="002C5A4B"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 xml:space="preserve">kopii vyjádření příslušného úřadu územního plánování k § 6 odst. b). zákona o SPÚ </w:t>
      </w:r>
    </w:p>
    <w:p w14:paraId="68145C64" w14:textId="77777777" w:rsidR="002C5A4B" w:rsidRPr="00CA045A" w:rsidRDefault="002C5A4B"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výpis z katastru nemovitostí na nemovitosti ve vlastnictví navrhovatele</w:t>
      </w:r>
    </w:p>
    <w:p w14:paraId="70295ABE" w14:textId="77777777" w:rsidR="002C5A4B" w:rsidRPr="00CA045A" w:rsidRDefault="002C5A4B"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bezdlužnost (dluh po lhůtě splatnosti)</w:t>
      </w:r>
    </w:p>
    <w:p w14:paraId="7D8B12DF" w14:textId="77777777" w:rsidR="002C5A4B" w:rsidRPr="00CA045A" w:rsidRDefault="002C5A4B"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event. geometrický plán</w:t>
      </w:r>
    </w:p>
    <w:p w14:paraId="5B5FEBEC" w14:textId="77777777" w:rsidR="002C5A4B" w:rsidRPr="00CA045A" w:rsidRDefault="002C5A4B"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souhlas manžela/manželky s uzavřením směnné smlouvy (pokud je navrhovatel ženatý/vdaná)</w:t>
      </w:r>
    </w:p>
    <w:p w14:paraId="09EAA0C4" w14:textId="02C57A93" w:rsidR="002C5A4B" w:rsidRPr="00CA045A" w:rsidRDefault="002C5A4B"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 xml:space="preserve">vyjádření </w:t>
      </w:r>
      <w:r w:rsidR="00165CB6" w:rsidRPr="00CA045A">
        <w:rPr>
          <w:rFonts w:cs="Arial"/>
          <w:color w:val="000000"/>
          <w:highlight w:val="yellow"/>
        </w:rPr>
        <w:t>O</w:t>
      </w:r>
      <w:r w:rsidRPr="00CA045A">
        <w:rPr>
          <w:rFonts w:cs="Arial"/>
          <w:color w:val="000000"/>
          <w:highlight w:val="yellow"/>
        </w:rPr>
        <w:t>dboru vodohospodářských staveb k melioračním stavbám</w:t>
      </w:r>
    </w:p>
    <w:p w14:paraId="0926457D" w14:textId="77777777" w:rsidR="002C5A4B" w:rsidRPr="00CA045A" w:rsidRDefault="00716CD0"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 xml:space="preserve">event. </w:t>
      </w:r>
      <w:r w:rsidR="002C5A4B" w:rsidRPr="00CA045A">
        <w:rPr>
          <w:rFonts w:cs="Arial"/>
          <w:color w:val="000000"/>
          <w:highlight w:val="yellow"/>
        </w:rPr>
        <w:t>zápis z místního šetření včetně fotodokumentace (jednotlivé fotografie budou popsány č. parcely a budou obsahovat mapu se zákresy míst, ze kterých byly fotografie pořízeny)</w:t>
      </w:r>
    </w:p>
    <w:p w14:paraId="1C448E6D" w14:textId="77777777" w:rsidR="002C5A4B" w:rsidRPr="00CA045A" w:rsidRDefault="002C5A4B"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přehled o prověření dle § 6 zákona o SPÚ (report z programu Nabídka nemovitostí)</w:t>
      </w:r>
    </w:p>
    <w:p w14:paraId="0D18A00D" w14:textId="77777777" w:rsidR="00F15C62" w:rsidRPr="00CA045A" w:rsidRDefault="002C5A4B" w:rsidP="00F15C62">
      <w:pPr>
        <w:numPr>
          <w:ilvl w:val="0"/>
          <w:numId w:val="34"/>
        </w:numPr>
        <w:suppressAutoHyphens/>
        <w:spacing w:before="0" w:after="0"/>
        <w:jc w:val="both"/>
        <w:rPr>
          <w:rFonts w:cs="Arial"/>
          <w:color w:val="000000"/>
          <w:highlight w:val="yellow"/>
        </w:rPr>
      </w:pPr>
      <w:r w:rsidRPr="00CA045A">
        <w:rPr>
          <w:rFonts w:cs="Arial"/>
          <w:color w:val="000000"/>
          <w:highlight w:val="yellow"/>
        </w:rPr>
        <w:t>report z programu CIS – kontrola žaloby</w:t>
      </w:r>
      <w:r w:rsidR="00F15C62" w:rsidRPr="00CA045A">
        <w:rPr>
          <w:rFonts w:cs="Arial"/>
          <w:color w:val="000000"/>
          <w:highlight w:val="yellow"/>
        </w:rPr>
        <w:t xml:space="preserve"> </w:t>
      </w:r>
    </w:p>
    <w:p w14:paraId="04C0CBE6" w14:textId="77777777" w:rsidR="00F15C62" w:rsidRPr="00CA045A" w:rsidRDefault="00F15C62" w:rsidP="00F15C62">
      <w:pPr>
        <w:numPr>
          <w:ilvl w:val="0"/>
          <w:numId w:val="34"/>
        </w:numPr>
        <w:suppressAutoHyphens/>
        <w:spacing w:before="0" w:after="0"/>
        <w:jc w:val="both"/>
        <w:rPr>
          <w:rFonts w:cs="Arial"/>
          <w:color w:val="000000"/>
          <w:highlight w:val="yellow"/>
        </w:rPr>
      </w:pPr>
      <w:r w:rsidRPr="00CA045A">
        <w:rPr>
          <w:rFonts w:cs="Arial"/>
          <w:color w:val="000000"/>
          <w:highlight w:val="yellow"/>
        </w:rPr>
        <w:t>event. kopii vzdání se práva na převod do vlastnictví,</w:t>
      </w:r>
    </w:p>
    <w:p w14:paraId="735ADA5E" w14:textId="77777777" w:rsidR="002C5A4B" w:rsidRPr="00CA045A" w:rsidRDefault="00F15C62"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event. originál písemného vyjádření obce, kraje nebo Úřadu pro zastupování státu ve věcech majetkových, že ve vztahu k ustanovení § 101 zákona č. 183/2006 Sb., neuplatňuje své předkupní právo nebo se předkupního práva vzdává,</w:t>
      </w:r>
    </w:p>
    <w:p w14:paraId="7F78419B" w14:textId="77777777" w:rsidR="002C5A4B" w:rsidRPr="00CA045A" w:rsidRDefault="002C5A4B"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písemné vyjádření příslušné pobočky k požadovanému i náhradou nabízenému pozemku s ohledem na možnou realizaci pozemkových úprav</w:t>
      </w:r>
    </w:p>
    <w:p w14:paraId="4379C215" w14:textId="6CD22830" w:rsidR="00716CD0" w:rsidRPr="00CA045A" w:rsidRDefault="002C5A4B"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písemné vyjádření příslušného pracovníka</w:t>
      </w:r>
      <w:r w:rsidR="00A4581D" w:rsidRPr="00CA045A">
        <w:rPr>
          <w:rFonts w:cs="Arial"/>
          <w:color w:val="000000"/>
          <w:highlight w:val="yellow"/>
        </w:rPr>
        <w:t xml:space="preserve"> </w:t>
      </w:r>
      <w:r w:rsidR="00712ACE" w:rsidRPr="00CA045A">
        <w:rPr>
          <w:rFonts w:cs="Arial"/>
          <w:color w:val="000000"/>
          <w:highlight w:val="yellow"/>
        </w:rPr>
        <w:t>O</w:t>
      </w:r>
      <w:r w:rsidR="00A4581D" w:rsidRPr="00CA045A">
        <w:rPr>
          <w:rFonts w:cs="Arial"/>
          <w:color w:val="000000"/>
          <w:highlight w:val="yellow"/>
        </w:rPr>
        <w:t>ddělení správy majetku</w:t>
      </w:r>
      <w:r w:rsidRPr="00CA045A">
        <w:rPr>
          <w:rFonts w:cs="Arial"/>
          <w:color w:val="000000"/>
          <w:highlight w:val="yellow"/>
        </w:rPr>
        <w:t xml:space="preserve"> KPÚ, že náhradou nabízený pozemek je/není vhodný pro následnou dispozici SPÚ</w:t>
      </w:r>
    </w:p>
    <w:p w14:paraId="31177353" w14:textId="77777777" w:rsidR="00F15C62" w:rsidRPr="00CA045A" w:rsidRDefault="00F15C62"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originál vyjádření OPMS k předběžnému projednání</w:t>
      </w:r>
    </w:p>
    <w:p w14:paraId="6BB00CDE" w14:textId="77777777" w:rsidR="00716CD0" w:rsidRPr="00CA045A" w:rsidRDefault="00716CD0"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znalecké posudky</w:t>
      </w:r>
    </w:p>
    <w:p w14:paraId="5BEA990F" w14:textId="77777777" w:rsidR="00F15C62" w:rsidRPr="00CA045A" w:rsidRDefault="00F15C62"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kopie faktur za znalecké posudky</w:t>
      </w:r>
    </w:p>
    <w:p w14:paraId="51FEAA64" w14:textId="77777777" w:rsidR="00F15C62" w:rsidRPr="00CA045A" w:rsidRDefault="00716CD0"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výzva k</w:t>
      </w:r>
      <w:r w:rsidR="00F15C62" w:rsidRPr="00CA045A">
        <w:rPr>
          <w:rFonts w:cs="Arial"/>
          <w:color w:val="000000"/>
          <w:highlight w:val="yellow"/>
        </w:rPr>
        <w:t> úhradě doplatku a podpisu směnné smlouvy</w:t>
      </w:r>
    </w:p>
    <w:p w14:paraId="31DBA548" w14:textId="77777777" w:rsidR="00F15C62" w:rsidRPr="00CA045A" w:rsidRDefault="00F15C62"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pokyn k vyplnění veřejných příjmů</w:t>
      </w:r>
    </w:p>
    <w:p w14:paraId="526084A9" w14:textId="77777777" w:rsidR="00F15C62" w:rsidRPr="00CA045A" w:rsidRDefault="00F15C62"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t>přehled předpisů a plnění (sestava z programu Ostatní převody)</w:t>
      </w:r>
    </w:p>
    <w:p w14:paraId="5BCE2880" w14:textId="77777777" w:rsidR="00F15C62" w:rsidRPr="00CA045A" w:rsidRDefault="00F15C62" w:rsidP="00F15C62">
      <w:pPr>
        <w:numPr>
          <w:ilvl w:val="0"/>
          <w:numId w:val="34"/>
        </w:numPr>
        <w:suppressAutoHyphens/>
        <w:spacing w:before="0" w:after="0"/>
        <w:jc w:val="both"/>
        <w:rPr>
          <w:rFonts w:cs="Arial"/>
          <w:color w:val="000000"/>
          <w:highlight w:val="yellow"/>
        </w:rPr>
      </w:pPr>
      <w:r w:rsidRPr="00CA045A">
        <w:rPr>
          <w:rFonts w:cs="Arial"/>
          <w:color w:val="000000"/>
          <w:highlight w:val="yellow"/>
        </w:rPr>
        <w:t>originál směnné smlouvy a návrh na vklad práva do KN opatřený podacím razítkem KÚ/event. doklad osvědčující doručení návrhu,</w:t>
      </w:r>
    </w:p>
    <w:p w14:paraId="0EF49FED" w14:textId="77777777" w:rsidR="00F15C62" w:rsidRPr="00CA045A" w:rsidRDefault="00F15C62" w:rsidP="00F15C62">
      <w:pPr>
        <w:numPr>
          <w:ilvl w:val="0"/>
          <w:numId w:val="34"/>
        </w:numPr>
        <w:suppressAutoHyphens/>
        <w:spacing w:before="0" w:after="0"/>
        <w:jc w:val="both"/>
        <w:rPr>
          <w:rFonts w:cs="Arial"/>
          <w:color w:val="000000"/>
          <w:highlight w:val="yellow"/>
        </w:rPr>
      </w:pPr>
      <w:r w:rsidRPr="00CA045A">
        <w:rPr>
          <w:rFonts w:cs="Arial"/>
          <w:color w:val="000000"/>
          <w:highlight w:val="yellow"/>
        </w:rPr>
        <w:t>event. doklad o uveřejnění smlouvy v Registru smluv ve smyslu § 5 odst. 4 zákona č. 340/2015 Sb., o registru smluv,</w:t>
      </w:r>
    </w:p>
    <w:p w14:paraId="59A81060" w14:textId="77777777" w:rsidR="00F15C62" w:rsidRPr="00CA045A" w:rsidRDefault="00F15C62" w:rsidP="00F15C62">
      <w:pPr>
        <w:numPr>
          <w:ilvl w:val="0"/>
          <w:numId w:val="34"/>
        </w:numPr>
        <w:suppressAutoHyphens/>
        <w:spacing w:before="0" w:after="0"/>
        <w:jc w:val="both"/>
        <w:rPr>
          <w:rFonts w:cs="Arial"/>
          <w:color w:val="000000"/>
          <w:highlight w:val="yellow"/>
        </w:rPr>
      </w:pPr>
      <w:r w:rsidRPr="00CA045A">
        <w:rPr>
          <w:rFonts w:cs="Arial"/>
          <w:color w:val="000000"/>
          <w:highlight w:val="yellow"/>
        </w:rPr>
        <w:t>bude-li některá z výše uvedených listin zaslána jako příloha na příslušný KÚ, pořídí KPÚ její fotokopii, popíše textem „originál (úředně ověřená kopie) byl(a) odeslán(a) na KÚ“ a podepíše ji za správnost,</w:t>
      </w:r>
    </w:p>
    <w:p w14:paraId="1F892571" w14:textId="30511BBC" w:rsidR="002C5A4B" w:rsidRPr="00CA045A" w:rsidRDefault="00F15C62" w:rsidP="00C549A8">
      <w:pPr>
        <w:numPr>
          <w:ilvl w:val="0"/>
          <w:numId w:val="34"/>
        </w:numPr>
        <w:suppressAutoHyphens/>
        <w:spacing w:before="0" w:after="0"/>
        <w:jc w:val="both"/>
        <w:rPr>
          <w:rFonts w:cs="Arial"/>
          <w:color w:val="000000"/>
          <w:highlight w:val="yellow"/>
        </w:rPr>
      </w:pPr>
      <w:r w:rsidRPr="00CA045A">
        <w:rPr>
          <w:rFonts w:cs="Arial"/>
          <w:color w:val="000000"/>
          <w:highlight w:val="yellow"/>
        </w:rPr>
        <w:lastRenderedPageBreak/>
        <w:t>další korespondence (např. s </w:t>
      </w:r>
      <w:r w:rsidR="00165CB6" w:rsidRPr="00CA045A">
        <w:rPr>
          <w:rFonts w:cs="Arial"/>
          <w:color w:val="000000"/>
          <w:highlight w:val="yellow"/>
        </w:rPr>
        <w:t>O</w:t>
      </w:r>
      <w:r w:rsidRPr="00CA045A">
        <w:rPr>
          <w:rFonts w:cs="Arial"/>
          <w:color w:val="000000"/>
          <w:highlight w:val="yellow"/>
        </w:rPr>
        <w:t xml:space="preserve">dborem ekonomickým ve věci zavedení majetku do CRN a jeho přecenění atd.) </w:t>
      </w:r>
    </w:p>
    <w:p w14:paraId="7D202379" w14:textId="45CADBD5" w:rsidR="00D25CB9" w:rsidRPr="00CA045A" w:rsidRDefault="00145767" w:rsidP="009630EF">
      <w:pPr>
        <w:jc w:val="both"/>
        <w:rPr>
          <w:b/>
          <w:highlight w:val="yellow"/>
        </w:rPr>
      </w:pPr>
      <w:r w:rsidRPr="00CA045A">
        <w:rPr>
          <w:b/>
          <w:highlight w:val="yellow"/>
        </w:rPr>
        <w:t>7</w:t>
      </w:r>
      <w:r w:rsidR="00D25CB9" w:rsidRPr="00CA045A">
        <w:rPr>
          <w:b/>
          <w:highlight w:val="yellow"/>
        </w:rPr>
        <w:t xml:space="preserve">) </w:t>
      </w:r>
      <w:r w:rsidR="008B7BE9" w:rsidRPr="00CA045A">
        <w:rPr>
          <w:b/>
          <w:highlight w:val="yellow"/>
        </w:rPr>
        <w:t xml:space="preserve">  </w:t>
      </w:r>
      <w:bookmarkStart w:id="520" w:name="_Toc485042030"/>
      <w:bookmarkStart w:id="521" w:name="_Toc485042387"/>
      <w:r w:rsidR="00114EF4" w:rsidRPr="00CA045A">
        <w:rPr>
          <w:b/>
          <w:highlight w:val="yellow"/>
        </w:rPr>
        <w:t>OPMS</w:t>
      </w:r>
      <w:r w:rsidR="00F15C62" w:rsidRPr="00CA045A">
        <w:rPr>
          <w:highlight w:val="yellow"/>
        </w:rPr>
        <w:t xml:space="preserve"> ke každému převodu vede spis, který obsahuje následující listiny:</w:t>
      </w:r>
      <w:bookmarkEnd w:id="520"/>
      <w:bookmarkEnd w:id="521"/>
    </w:p>
    <w:p w14:paraId="54FDD629" w14:textId="77777777" w:rsidR="00AD3C41" w:rsidRPr="00CA045A" w:rsidRDefault="00AD3C41" w:rsidP="00C549A8">
      <w:pPr>
        <w:numPr>
          <w:ilvl w:val="0"/>
          <w:numId w:val="34"/>
        </w:numPr>
        <w:spacing w:before="0" w:after="0"/>
        <w:ind w:left="357" w:hanging="357"/>
        <w:jc w:val="both"/>
        <w:rPr>
          <w:rFonts w:cs="Arial"/>
          <w:highlight w:val="yellow"/>
        </w:rPr>
      </w:pPr>
      <w:r w:rsidRPr="00CA045A">
        <w:rPr>
          <w:rFonts w:cs="Arial"/>
          <w:highlight w:val="yellow"/>
        </w:rPr>
        <w:t>formulář pro předběžné projednání</w:t>
      </w:r>
    </w:p>
    <w:p w14:paraId="290DD0D1" w14:textId="77777777" w:rsidR="00996D10" w:rsidRPr="00CA045A" w:rsidRDefault="00996D10" w:rsidP="00C549A8">
      <w:pPr>
        <w:numPr>
          <w:ilvl w:val="0"/>
          <w:numId w:val="34"/>
        </w:numPr>
        <w:spacing w:before="0" w:after="0"/>
        <w:ind w:left="357" w:hanging="357"/>
        <w:jc w:val="both"/>
        <w:rPr>
          <w:rFonts w:cs="Arial"/>
          <w:highlight w:val="yellow"/>
        </w:rPr>
      </w:pPr>
      <w:r w:rsidRPr="00CA045A">
        <w:rPr>
          <w:rFonts w:cs="Arial"/>
          <w:highlight w:val="yellow"/>
        </w:rPr>
        <w:t>kopie žádosti navrhovatele o směnu</w:t>
      </w:r>
    </w:p>
    <w:p w14:paraId="1210A750" w14:textId="77777777" w:rsidR="00996D10" w:rsidRPr="00CA045A" w:rsidRDefault="00996D10" w:rsidP="00C549A8">
      <w:pPr>
        <w:numPr>
          <w:ilvl w:val="0"/>
          <w:numId w:val="34"/>
        </w:numPr>
        <w:spacing w:before="0" w:after="0"/>
        <w:ind w:left="357" w:hanging="357"/>
        <w:jc w:val="both"/>
        <w:rPr>
          <w:rFonts w:cs="Arial"/>
          <w:highlight w:val="yellow"/>
        </w:rPr>
      </w:pPr>
      <w:r w:rsidRPr="00CA045A">
        <w:rPr>
          <w:rFonts w:cs="Arial"/>
          <w:highlight w:val="yellow"/>
        </w:rPr>
        <w:t>kopie katastrální mapy na nemovitosti nabízené i požadované směnou</w:t>
      </w:r>
    </w:p>
    <w:p w14:paraId="23EF632F" w14:textId="77777777" w:rsidR="00996D10" w:rsidRPr="00CA045A" w:rsidRDefault="00996D10" w:rsidP="00C549A8">
      <w:pPr>
        <w:numPr>
          <w:ilvl w:val="0"/>
          <w:numId w:val="34"/>
        </w:numPr>
        <w:spacing w:before="0" w:after="0"/>
        <w:ind w:left="357" w:hanging="357"/>
        <w:jc w:val="both"/>
        <w:rPr>
          <w:rFonts w:cs="Arial"/>
          <w:highlight w:val="yellow"/>
        </w:rPr>
      </w:pPr>
      <w:r w:rsidRPr="00CA045A">
        <w:rPr>
          <w:rFonts w:cs="Arial"/>
          <w:highlight w:val="yellow"/>
        </w:rPr>
        <w:t xml:space="preserve">ortofoto mapa na nemovitosti nabízené i požadované směnou </w:t>
      </w:r>
    </w:p>
    <w:p w14:paraId="31BCC19D" w14:textId="77777777" w:rsidR="00996D10" w:rsidRPr="00CA045A" w:rsidRDefault="00996D10" w:rsidP="00C549A8">
      <w:pPr>
        <w:numPr>
          <w:ilvl w:val="0"/>
          <w:numId w:val="34"/>
        </w:numPr>
        <w:spacing w:before="0" w:after="0"/>
        <w:ind w:left="357" w:hanging="357"/>
        <w:jc w:val="both"/>
        <w:rPr>
          <w:rFonts w:cs="Arial"/>
          <w:highlight w:val="yellow"/>
        </w:rPr>
      </w:pPr>
      <w:r w:rsidRPr="00CA045A">
        <w:rPr>
          <w:rFonts w:cs="Arial"/>
          <w:highlight w:val="yellow"/>
        </w:rPr>
        <w:t>kopie stanovisek stavebních úřadů k využití požadovaných i náhradou nabízených nemovitostí ve vztahu ke schválené územně plánovací dokumentaci</w:t>
      </w:r>
    </w:p>
    <w:p w14:paraId="315C7F13" w14:textId="77777777" w:rsidR="00996D10" w:rsidRPr="00CA045A" w:rsidRDefault="00996D10" w:rsidP="00C549A8">
      <w:pPr>
        <w:numPr>
          <w:ilvl w:val="0"/>
          <w:numId w:val="34"/>
        </w:numPr>
        <w:spacing w:before="0" w:after="0"/>
        <w:ind w:left="357" w:hanging="357"/>
        <w:jc w:val="both"/>
        <w:rPr>
          <w:rFonts w:cs="Arial"/>
          <w:highlight w:val="yellow"/>
        </w:rPr>
      </w:pPr>
      <w:r w:rsidRPr="00CA045A">
        <w:rPr>
          <w:rFonts w:cs="Arial"/>
          <w:highlight w:val="yellow"/>
        </w:rPr>
        <w:t>event. geometrický plán</w:t>
      </w:r>
    </w:p>
    <w:p w14:paraId="4483C9FA" w14:textId="77777777" w:rsidR="00996D10" w:rsidRPr="00CA045A" w:rsidRDefault="002C5A4B" w:rsidP="00C549A8">
      <w:pPr>
        <w:numPr>
          <w:ilvl w:val="0"/>
          <w:numId w:val="34"/>
        </w:numPr>
        <w:spacing w:before="0" w:after="0"/>
        <w:ind w:left="357" w:hanging="357"/>
        <w:jc w:val="both"/>
        <w:rPr>
          <w:rFonts w:cs="Arial"/>
          <w:highlight w:val="yellow"/>
        </w:rPr>
      </w:pPr>
      <w:r w:rsidRPr="00CA045A">
        <w:rPr>
          <w:rFonts w:cs="Arial"/>
          <w:highlight w:val="yellow"/>
        </w:rPr>
        <w:t xml:space="preserve">kopie </w:t>
      </w:r>
      <w:r w:rsidR="00996D10" w:rsidRPr="00CA045A">
        <w:rPr>
          <w:rFonts w:cs="Arial"/>
          <w:highlight w:val="yellow"/>
        </w:rPr>
        <w:t>písemné</w:t>
      </w:r>
      <w:r w:rsidRPr="00CA045A">
        <w:rPr>
          <w:rFonts w:cs="Arial"/>
          <w:highlight w:val="yellow"/>
        </w:rPr>
        <w:t>ho</w:t>
      </w:r>
      <w:r w:rsidR="00996D10" w:rsidRPr="00CA045A">
        <w:rPr>
          <w:rFonts w:cs="Arial"/>
          <w:highlight w:val="yellow"/>
        </w:rPr>
        <w:t xml:space="preserve"> vyjádření příslušné pobočky k požadovanému i náhradou nabízenému pozemku s ohledem na možnou realizaci pozemkových úprav</w:t>
      </w:r>
    </w:p>
    <w:p w14:paraId="0EE86001" w14:textId="77777777" w:rsidR="00996D10" w:rsidRPr="00CA045A" w:rsidRDefault="002C5A4B" w:rsidP="00C549A8">
      <w:pPr>
        <w:numPr>
          <w:ilvl w:val="0"/>
          <w:numId w:val="34"/>
        </w:numPr>
        <w:spacing w:before="0" w:after="0"/>
        <w:ind w:left="357" w:hanging="357"/>
        <w:jc w:val="both"/>
        <w:rPr>
          <w:rFonts w:cs="Arial"/>
          <w:highlight w:val="yellow"/>
        </w:rPr>
      </w:pPr>
      <w:r w:rsidRPr="00CA045A">
        <w:rPr>
          <w:rFonts w:cs="Arial"/>
          <w:highlight w:val="yellow"/>
        </w:rPr>
        <w:t xml:space="preserve">kopie </w:t>
      </w:r>
      <w:r w:rsidR="00996D10" w:rsidRPr="00CA045A">
        <w:rPr>
          <w:rFonts w:cs="Arial"/>
          <w:highlight w:val="yellow"/>
        </w:rPr>
        <w:t>písemné</w:t>
      </w:r>
      <w:r w:rsidRPr="00CA045A">
        <w:rPr>
          <w:rFonts w:cs="Arial"/>
          <w:highlight w:val="yellow"/>
        </w:rPr>
        <w:t>ho</w:t>
      </w:r>
      <w:r w:rsidR="00996D10" w:rsidRPr="00CA045A">
        <w:rPr>
          <w:rFonts w:cs="Arial"/>
          <w:highlight w:val="yellow"/>
        </w:rPr>
        <w:t xml:space="preserve"> vyjádření příslušného pracovníka KPÚ, že náhradou nabízený pozemek je/není vhodný pro následnou dispozici SPÚ</w:t>
      </w:r>
      <w:r w:rsidR="00DC72AB" w:rsidRPr="00CA045A">
        <w:rPr>
          <w:rFonts w:cs="Arial"/>
          <w:highlight w:val="yellow"/>
        </w:rPr>
        <w:t>, nebude-li uvedeno ve formuláři pro předběžné projednání</w:t>
      </w:r>
    </w:p>
    <w:p w14:paraId="03B7B439" w14:textId="77777777" w:rsidR="00996D10" w:rsidRPr="00CA045A" w:rsidRDefault="00996D10" w:rsidP="00C549A8">
      <w:pPr>
        <w:numPr>
          <w:ilvl w:val="0"/>
          <w:numId w:val="34"/>
        </w:numPr>
        <w:spacing w:before="0" w:after="0"/>
        <w:ind w:left="357" w:hanging="357"/>
        <w:jc w:val="both"/>
        <w:rPr>
          <w:rFonts w:cs="Arial"/>
          <w:highlight w:val="yellow"/>
        </w:rPr>
      </w:pPr>
      <w:r w:rsidRPr="00CA045A">
        <w:rPr>
          <w:rFonts w:cs="Arial"/>
          <w:highlight w:val="yellow"/>
        </w:rPr>
        <w:t>tabulka předkládaná k projednání ústřednímu řediteli</w:t>
      </w:r>
    </w:p>
    <w:p w14:paraId="3989A87A" w14:textId="77777777" w:rsidR="00996D10" w:rsidRPr="00CA045A" w:rsidRDefault="00996D10" w:rsidP="00C549A8">
      <w:pPr>
        <w:numPr>
          <w:ilvl w:val="0"/>
          <w:numId w:val="34"/>
        </w:numPr>
        <w:spacing w:before="0" w:after="0"/>
        <w:ind w:left="357" w:hanging="357"/>
        <w:jc w:val="both"/>
        <w:rPr>
          <w:rFonts w:cs="Arial"/>
          <w:highlight w:val="yellow"/>
        </w:rPr>
      </w:pPr>
      <w:r w:rsidRPr="00CA045A">
        <w:rPr>
          <w:rFonts w:cs="Arial"/>
          <w:highlight w:val="yellow"/>
        </w:rPr>
        <w:t xml:space="preserve">kopie zápisu z jednání ústředního ředitele </w:t>
      </w:r>
    </w:p>
    <w:p w14:paraId="71112BE1" w14:textId="77777777" w:rsidR="00F01C02" w:rsidRPr="00CA045A" w:rsidRDefault="00F01C02" w:rsidP="00C549A8">
      <w:pPr>
        <w:numPr>
          <w:ilvl w:val="0"/>
          <w:numId w:val="34"/>
        </w:numPr>
        <w:spacing w:before="0" w:after="0"/>
        <w:ind w:left="357" w:hanging="357"/>
        <w:jc w:val="both"/>
        <w:rPr>
          <w:rFonts w:cs="Arial"/>
          <w:highlight w:val="yellow"/>
        </w:rPr>
      </w:pPr>
      <w:r w:rsidRPr="00CA045A">
        <w:rPr>
          <w:rFonts w:cs="Arial"/>
          <w:highlight w:val="yellow"/>
        </w:rPr>
        <w:t>korespondence s KPÚ</w:t>
      </w:r>
    </w:p>
    <w:p w14:paraId="3ACD5598" w14:textId="77777777" w:rsidR="00996D10" w:rsidRPr="00CA045A" w:rsidRDefault="00996D10" w:rsidP="00C549A8">
      <w:pPr>
        <w:numPr>
          <w:ilvl w:val="0"/>
          <w:numId w:val="34"/>
        </w:numPr>
        <w:spacing w:before="0" w:after="0"/>
        <w:ind w:left="357" w:hanging="357"/>
        <w:jc w:val="both"/>
        <w:rPr>
          <w:rFonts w:cs="Arial"/>
          <w:highlight w:val="yellow"/>
        </w:rPr>
      </w:pPr>
      <w:r w:rsidRPr="00CA045A">
        <w:rPr>
          <w:rFonts w:cs="Arial"/>
          <w:highlight w:val="yellow"/>
        </w:rPr>
        <w:t xml:space="preserve">další listiny </w:t>
      </w:r>
    </w:p>
    <w:p w14:paraId="0FA7FC8D" w14:textId="72CEA608" w:rsidR="006A7F4F" w:rsidRDefault="006A7F4F" w:rsidP="00C549A8">
      <w:pPr>
        <w:rPr>
          <w:rFonts w:cs="Arial"/>
        </w:rPr>
      </w:pPr>
    </w:p>
    <w:p w14:paraId="7CC47D5C" w14:textId="47A963E7" w:rsidR="00CA045A" w:rsidRDefault="00CA045A" w:rsidP="00C549A8">
      <w:pPr>
        <w:rPr>
          <w:rFonts w:cs="Arial"/>
        </w:rPr>
      </w:pPr>
    </w:p>
    <w:tbl>
      <w:tblPr>
        <w:tblW w:w="9165" w:type="dxa"/>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4A0" w:firstRow="1" w:lastRow="0" w:firstColumn="1" w:lastColumn="0" w:noHBand="0" w:noVBand="1"/>
      </w:tblPr>
      <w:tblGrid>
        <w:gridCol w:w="4362"/>
        <w:gridCol w:w="4803"/>
      </w:tblGrid>
      <w:tr w:rsidR="0077195E" w:rsidRPr="00544A69" w14:paraId="4A5586E3" w14:textId="77777777" w:rsidTr="00C549A8">
        <w:trPr>
          <w:trHeight w:val="1590"/>
          <w:tblCellSpacing w:w="0" w:type="dxa"/>
          <w:jc w:val="center"/>
        </w:trPr>
        <w:tc>
          <w:tcPr>
            <w:tcW w:w="436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14:paraId="4C41D5AC" w14:textId="613D15D1" w:rsidR="0077195E" w:rsidRPr="001771F9" w:rsidRDefault="007A767C" w:rsidP="00C549A8">
            <w:pPr>
              <w:jc w:val="center"/>
              <w:rPr>
                <w:rFonts w:cs="Arial"/>
                <w:b/>
              </w:rPr>
            </w:pPr>
            <w:r>
              <w:rPr>
                <w:rFonts w:cs="Arial"/>
                <w:b/>
              </w:rPr>
              <w:t>I</w:t>
            </w:r>
            <w:r w:rsidR="0077195E" w:rsidRPr="001771F9">
              <w:rPr>
                <w:rFonts w:cs="Arial"/>
                <w:b/>
              </w:rPr>
              <w:t xml:space="preserve">ng. Martin Vrba </w:t>
            </w:r>
          </w:p>
          <w:p w14:paraId="14AF0DC4" w14:textId="77777777" w:rsidR="0077195E" w:rsidRPr="001771F9" w:rsidRDefault="0077195E" w:rsidP="00C549A8">
            <w:pPr>
              <w:jc w:val="center"/>
              <w:rPr>
                <w:rFonts w:cs="Arial"/>
                <w:sz w:val="20"/>
              </w:rPr>
            </w:pPr>
            <w:r w:rsidRPr="001771F9">
              <w:rPr>
                <w:rFonts w:cs="Arial"/>
                <w:sz w:val="20"/>
              </w:rPr>
              <w:t>zástupce ústředního ředitele</w:t>
            </w:r>
          </w:p>
          <w:p w14:paraId="1AAFD7BF" w14:textId="77777777" w:rsidR="0077195E" w:rsidRPr="00544A69" w:rsidRDefault="0077195E" w:rsidP="00C549A8">
            <w:pPr>
              <w:jc w:val="center"/>
              <w:rPr>
                <w:rFonts w:cs="Arial"/>
              </w:rPr>
            </w:pPr>
            <w:r w:rsidRPr="001771F9">
              <w:rPr>
                <w:rFonts w:cs="Arial"/>
                <w:sz w:val="20"/>
              </w:rPr>
              <w:t>Státního pozemkového úřadu</w:t>
            </w:r>
          </w:p>
        </w:tc>
        <w:tc>
          <w:tcPr>
            <w:tcW w:w="4803"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14:paraId="66F46F0F" w14:textId="77777777" w:rsidR="0077195E" w:rsidRPr="00544A69" w:rsidRDefault="0077195E" w:rsidP="00C549A8">
            <w:pPr>
              <w:rPr>
                <w:rFonts w:cs="Arial"/>
                <w:i/>
                <w:sz w:val="20"/>
              </w:rPr>
            </w:pPr>
            <w:r w:rsidRPr="00544A69">
              <w:rPr>
                <w:rFonts w:cs="Arial"/>
              </w:rPr>
              <w:t xml:space="preserve">  </w:t>
            </w:r>
            <w:r w:rsidRPr="00544A69">
              <w:rPr>
                <w:rFonts w:cs="Arial"/>
                <w:i/>
                <w:sz w:val="20"/>
              </w:rPr>
              <w:t>Podpis</w:t>
            </w:r>
          </w:p>
        </w:tc>
      </w:tr>
    </w:tbl>
    <w:p w14:paraId="4E2496A5" w14:textId="77777777" w:rsidR="0077195E" w:rsidRPr="00544A69" w:rsidRDefault="0077195E" w:rsidP="0077195E">
      <w:pPr>
        <w:tabs>
          <w:tab w:val="left" w:pos="284"/>
          <w:tab w:val="left" w:pos="6379"/>
        </w:tabs>
        <w:spacing w:line="240" w:lineRule="exact"/>
        <w:rPr>
          <w:rFonts w:cs="Arial"/>
        </w:rPr>
      </w:pPr>
    </w:p>
    <w:p w14:paraId="28768CB8" w14:textId="551A16B0" w:rsidR="0077195E" w:rsidRDefault="0077195E">
      <w:pPr>
        <w:jc w:val="both"/>
        <w:rPr>
          <w:rFonts w:cs="Arial"/>
          <w:bCs/>
        </w:rPr>
      </w:pPr>
    </w:p>
    <w:p w14:paraId="64E551A0" w14:textId="77777777" w:rsidR="0077195E" w:rsidRPr="00613AE5" w:rsidRDefault="0077195E">
      <w:pPr>
        <w:jc w:val="both"/>
        <w:rPr>
          <w:rFonts w:cs="Arial"/>
          <w:bCs/>
        </w:rPr>
      </w:pPr>
    </w:p>
    <w:sectPr w:rsidR="0077195E" w:rsidRPr="00613AE5" w:rsidSect="00C549A8">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57BEC" w14:textId="77777777" w:rsidR="00D96E48" w:rsidRDefault="00D96E48">
      <w:r>
        <w:separator/>
      </w:r>
    </w:p>
  </w:endnote>
  <w:endnote w:type="continuationSeparator" w:id="0">
    <w:p w14:paraId="1C004D19" w14:textId="77777777" w:rsidR="00D96E48" w:rsidRDefault="00D96E48">
      <w:r>
        <w:continuationSeparator/>
      </w:r>
    </w:p>
  </w:endnote>
  <w:endnote w:type="continuationNotice" w:id="1">
    <w:p w14:paraId="0C6478DD" w14:textId="77777777" w:rsidR="00D96E48" w:rsidRDefault="00D96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Cambria">
    <w:panose1 w:val="02040503050406030204"/>
    <w:charset w:val="EE"/>
    <w:family w:val="roman"/>
    <w:pitch w:val="variable"/>
    <w:sig w:usb0="E00002FF" w:usb1="400004FF" w:usb2="00000000" w:usb3="00000000" w:csb0="0000019F" w:csb1="00000000"/>
  </w:font>
  <w:font w:name="Avinion">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6C4A5" w14:textId="77777777" w:rsidR="00D96E48" w:rsidRDefault="00D96E4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48</w:t>
    </w:r>
    <w:r>
      <w:rPr>
        <w:rStyle w:val="slostrnky"/>
      </w:rPr>
      <w:fldChar w:fldCharType="end"/>
    </w:r>
  </w:p>
  <w:p w14:paraId="6A82AF47" w14:textId="77777777" w:rsidR="00D96E48" w:rsidRDefault="00D96E4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22055895"/>
      <w:docPartObj>
        <w:docPartGallery w:val="Page Numbers (Bottom of Page)"/>
        <w:docPartUnique/>
      </w:docPartObj>
    </w:sdtPr>
    <w:sdtEndPr>
      <w:rPr>
        <w:rFonts w:cs="Arial"/>
        <w:szCs w:val="20"/>
      </w:rPr>
    </w:sdtEndPr>
    <w:sdtContent>
      <w:sdt>
        <w:sdtPr>
          <w:rPr>
            <w:rFonts w:cs="Arial"/>
            <w:sz w:val="20"/>
            <w:szCs w:val="20"/>
          </w:rPr>
          <w:id w:val="2093968770"/>
          <w:docPartObj>
            <w:docPartGallery w:val="Page Numbers (Top of Page)"/>
            <w:docPartUnique/>
          </w:docPartObj>
        </w:sdtPr>
        <w:sdtEndPr/>
        <w:sdtContent>
          <w:p w14:paraId="1E48CEA9" w14:textId="4761547E" w:rsidR="00D96E48" w:rsidRPr="00A71469" w:rsidRDefault="00D96E48" w:rsidP="008012CB">
            <w:pPr>
              <w:pStyle w:val="Zpat"/>
              <w:tabs>
                <w:tab w:val="left" w:pos="4152"/>
              </w:tabs>
              <w:rPr>
                <w:rFonts w:cs="Arial"/>
                <w:sz w:val="20"/>
                <w:szCs w:val="20"/>
              </w:rPr>
            </w:pPr>
            <w:r>
              <w:rPr>
                <w:rFonts w:cs="Arial"/>
                <w:sz w:val="20"/>
                <w:szCs w:val="20"/>
              </w:rPr>
              <w:tab/>
            </w:r>
            <w:r>
              <w:rPr>
                <w:rFonts w:cs="Arial"/>
                <w:sz w:val="20"/>
                <w:szCs w:val="20"/>
              </w:rPr>
              <w:tab/>
            </w:r>
            <w:r w:rsidRPr="00A71469">
              <w:rPr>
                <w:rFonts w:cs="Arial"/>
                <w:b/>
                <w:bCs/>
                <w:sz w:val="20"/>
                <w:szCs w:val="20"/>
              </w:rPr>
              <w:fldChar w:fldCharType="begin"/>
            </w:r>
            <w:r w:rsidRPr="00A71469">
              <w:rPr>
                <w:rFonts w:cs="Arial"/>
                <w:b/>
                <w:bCs/>
                <w:sz w:val="20"/>
                <w:szCs w:val="20"/>
              </w:rPr>
              <w:instrText>PAGE</w:instrText>
            </w:r>
            <w:r w:rsidRPr="00A71469">
              <w:rPr>
                <w:rFonts w:cs="Arial"/>
                <w:b/>
                <w:bCs/>
                <w:sz w:val="20"/>
                <w:szCs w:val="20"/>
              </w:rPr>
              <w:fldChar w:fldCharType="separate"/>
            </w:r>
            <w:r w:rsidR="000F33F8">
              <w:rPr>
                <w:rFonts w:cs="Arial"/>
                <w:b/>
                <w:bCs/>
                <w:noProof/>
                <w:sz w:val="20"/>
                <w:szCs w:val="20"/>
              </w:rPr>
              <w:t>21</w:t>
            </w:r>
            <w:r w:rsidRPr="00A71469">
              <w:rPr>
                <w:rFonts w:cs="Arial"/>
                <w:b/>
                <w:bCs/>
                <w:sz w:val="20"/>
                <w:szCs w:val="20"/>
              </w:rPr>
              <w:fldChar w:fldCharType="end"/>
            </w:r>
            <w:r>
              <w:rPr>
                <w:rFonts w:cs="Arial"/>
                <w:b/>
                <w:bCs/>
                <w:sz w:val="20"/>
                <w:szCs w:val="20"/>
              </w:rPr>
              <w:t>/</w:t>
            </w:r>
            <w:r w:rsidRPr="00A71469">
              <w:rPr>
                <w:rFonts w:cs="Arial"/>
                <w:b/>
                <w:bCs/>
                <w:sz w:val="20"/>
                <w:szCs w:val="20"/>
              </w:rPr>
              <w:fldChar w:fldCharType="begin"/>
            </w:r>
            <w:r w:rsidRPr="00A71469">
              <w:rPr>
                <w:rFonts w:cs="Arial"/>
                <w:b/>
                <w:bCs/>
                <w:sz w:val="20"/>
                <w:szCs w:val="20"/>
              </w:rPr>
              <w:instrText>NUMPAGES</w:instrText>
            </w:r>
            <w:r w:rsidRPr="00A71469">
              <w:rPr>
                <w:rFonts w:cs="Arial"/>
                <w:b/>
                <w:bCs/>
                <w:sz w:val="20"/>
                <w:szCs w:val="20"/>
              </w:rPr>
              <w:fldChar w:fldCharType="separate"/>
            </w:r>
            <w:r w:rsidR="000F33F8">
              <w:rPr>
                <w:rFonts w:cs="Arial"/>
                <w:b/>
                <w:bCs/>
                <w:noProof/>
                <w:sz w:val="20"/>
                <w:szCs w:val="20"/>
              </w:rPr>
              <w:t>26</w:t>
            </w:r>
            <w:r w:rsidRPr="00A71469">
              <w:rPr>
                <w:rFonts w:cs="Arial"/>
                <w:b/>
                <w:bCs/>
                <w:sz w:val="20"/>
                <w:szCs w:val="20"/>
              </w:rPr>
              <w:fldChar w:fldCharType="end"/>
            </w:r>
          </w:p>
        </w:sdtContent>
      </w:sdt>
    </w:sdtContent>
  </w:sdt>
  <w:p w14:paraId="6A2CF033" w14:textId="77777777" w:rsidR="00D96E48" w:rsidRDefault="00D96E48">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E5601" w14:textId="77777777" w:rsidR="00D96E48" w:rsidRDefault="00D96E48">
      <w:r>
        <w:separator/>
      </w:r>
    </w:p>
  </w:footnote>
  <w:footnote w:type="continuationSeparator" w:id="0">
    <w:p w14:paraId="7B28EEA9" w14:textId="77777777" w:rsidR="00D96E48" w:rsidRDefault="00D96E48">
      <w:r>
        <w:continuationSeparator/>
      </w:r>
    </w:p>
  </w:footnote>
  <w:footnote w:type="continuationNotice" w:id="1">
    <w:p w14:paraId="230A3D79" w14:textId="77777777" w:rsidR="00D96E48" w:rsidRDefault="00D96E4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2AEA386"/>
    <w:lvl w:ilvl="0">
      <w:start w:val="1"/>
      <w:numFmt w:val="decimal"/>
      <w:pStyle w:val="slovanseznam3"/>
      <w:lvlText w:val="%1."/>
      <w:lvlJc w:val="left"/>
      <w:pPr>
        <w:tabs>
          <w:tab w:val="num" w:pos="926"/>
        </w:tabs>
        <w:ind w:left="926" w:hanging="360"/>
      </w:pPr>
    </w:lvl>
  </w:abstractNum>
  <w:abstractNum w:abstractNumId="1" w15:restartNumberingAfterBreak="0">
    <w:nsid w:val="FFFFFF7F"/>
    <w:multiLevelType w:val="singleLevel"/>
    <w:tmpl w:val="2786AD92"/>
    <w:lvl w:ilvl="0">
      <w:start w:val="1"/>
      <w:numFmt w:val="decimal"/>
      <w:lvlText w:val="%1."/>
      <w:lvlJc w:val="left"/>
      <w:pPr>
        <w:tabs>
          <w:tab w:val="num" w:pos="643"/>
        </w:tabs>
        <w:ind w:left="643" w:hanging="360"/>
      </w:pPr>
    </w:lvl>
  </w:abstractNum>
  <w:abstractNum w:abstractNumId="2" w15:restartNumberingAfterBreak="0">
    <w:nsid w:val="00000002"/>
    <w:multiLevelType w:val="singleLevel"/>
    <w:tmpl w:val="00000002"/>
    <w:name w:val="WW8Num4"/>
    <w:lvl w:ilvl="0">
      <w:start w:val="3"/>
      <w:numFmt w:val="decimal"/>
      <w:lvlText w:val="%1)"/>
      <w:lvlJc w:val="left"/>
      <w:pPr>
        <w:tabs>
          <w:tab w:val="num" w:pos="1440"/>
        </w:tabs>
        <w:ind w:left="1440" w:hanging="360"/>
      </w:pPr>
    </w:lvl>
  </w:abstractNum>
  <w:abstractNum w:abstractNumId="3" w15:restartNumberingAfterBreak="0">
    <w:nsid w:val="00000003"/>
    <w:multiLevelType w:val="singleLevel"/>
    <w:tmpl w:val="00000003"/>
    <w:name w:val="WW8Num3"/>
    <w:lvl w:ilvl="0">
      <w:start w:val="3"/>
      <w:numFmt w:val="decimal"/>
      <w:lvlText w:val="%1)"/>
      <w:lvlJc w:val="left"/>
      <w:pPr>
        <w:tabs>
          <w:tab w:val="num" w:pos="1440"/>
        </w:tabs>
        <w:ind w:left="1440" w:hanging="360"/>
      </w:pPr>
    </w:lvl>
  </w:abstractNum>
  <w:abstractNum w:abstractNumId="4" w15:restartNumberingAfterBreak="0">
    <w:nsid w:val="00000004"/>
    <w:multiLevelType w:val="singleLevel"/>
    <w:tmpl w:val="00000004"/>
    <w:lvl w:ilvl="0">
      <w:start w:val="2"/>
      <w:numFmt w:val="decimal"/>
      <w:lvlText w:val="%1)"/>
      <w:lvlJc w:val="left"/>
      <w:pPr>
        <w:tabs>
          <w:tab w:val="num" w:pos="5040"/>
        </w:tabs>
        <w:ind w:left="5040" w:hanging="360"/>
      </w:pPr>
    </w:lvl>
  </w:abstractNum>
  <w:abstractNum w:abstractNumId="5" w15:restartNumberingAfterBreak="0">
    <w:nsid w:val="00000005"/>
    <w:multiLevelType w:val="singleLevel"/>
    <w:tmpl w:val="00000005"/>
    <w:name w:val="WW8Num5"/>
    <w:lvl w:ilvl="0">
      <w:start w:val="1"/>
      <w:numFmt w:val="decimal"/>
      <w:lvlText w:val="%1)"/>
      <w:lvlJc w:val="left"/>
      <w:pPr>
        <w:tabs>
          <w:tab w:val="num" w:pos="1161"/>
        </w:tabs>
        <w:ind w:left="1161" w:hanging="735"/>
      </w:pPr>
    </w:lvl>
  </w:abstractNum>
  <w:abstractNum w:abstractNumId="6" w15:restartNumberingAfterBreak="0">
    <w:nsid w:val="00000008"/>
    <w:multiLevelType w:val="singleLevel"/>
    <w:tmpl w:val="00000008"/>
    <w:name w:val="WW8Num9"/>
    <w:lvl w:ilvl="0">
      <w:start w:val="1"/>
      <w:numFmt w:val="bullet"/>
      <w:lvlText w:val=""/>
      <w:lvlJc w:val="left"/>
      <w:pPr>
        <w:tabs>
          <w:tab w:val="num" w:pos="644"/>
        </w:tabs>
        <w:ind w:left="644" w:hanging="360"/>
      </w:pPr>
      <w:rPr>
        <w:rFonts w:ascii="Symbol" w:hAnsi="Symbol"/>
      </w:rPr>
    </w:lvl>
  </w:abstractNum>
  <w:abstractNum w:abstractNumId="7" w15:restartNumberingAfterBreak="0">
    <w:nsid w:val="01CD3B73"/>
    <w:multiLevelType w:val="hybridMultilevel"/>
    <w:tmpl w:val="C45CA4EE"/>
    <w:lvl w:ilvl="0" w:tplc="FFFFFFFF">
      <w:start w:val="1"/>
      <w:numFmt w:val="bullet"/>
      <w:lvlText w:val=""/>
      <w:lvlJc w:val="left"/>
      <w:pPr>
        <w:ind w:left="3306" w:hanging="360"/>
      </w:pPr>
      <w:rPr>
        <w:rFonts w:ascii="Wingdings" w:hAnsi="Wingdings" w:hint="default"/>
        <w:color w:val="auto"/>
        <w:u w:val="none"/>
      </w:rPr>
    </w:lvl>
    <w:lvl w:ilvl="1" w:tplc="04050003" w:tentative="1">
      <w:start w:val="1"/>
      <w:numFmt w:val="bullet"/>
      <w:lvlText w:val="o"/>
      <w:lvlJc w:val="left"/>
      <w:pPr>
        <w:ind w:left="4026" w:hanging="360"/>
      </w:pPr>
      <w:rPr>
        <w:rFonts w:ascii="Courier New" w:hAnsi="Courier New" w:cs="Courier New" w:hint="default"/>
      </w:rPr>
    </w:lvl>
    <w:lvl w:ilvl="2" w:tplc="04050005" w:tentative="1">
      <w:start w:val="1"/>
      <w:numFmt w:val="bullet"/>
      <w:lvlText w:val=""/>
      <w:lvlJc w:val="left"/>
      <w:pPr>
        <w:ind w:left="4746" w:hanging="360"/>
      </w:pPr>
      <w:rPr>
        <w:rFonts w:ascii="Wingdings" w:hAnsi="Wingdings" w:hint="default"/>
      </w:rPr>
    </w:lvl>
    <w:lvl w:ilvl="3" w:tplc="FFFFFFFF">
      <w:start w:val="1"/>
      <w:numFmt w:val="bullet"/>
      <w:lvlText w:val=""/>
      <w:lvlJc w:val="left"/>
      <w:pPr>
        <w:ind w:left="5466" w:hanging="360"/>
      </w:pPr>
      <w:rPr>
        <w:rFonts w:ascii="Wingdings" w:hAnsi="Wingdings" w:hint="default"/>
        <w:color w:val="auto"/>
        <w:u w:val="none"/>
      </w:rPr>
    </w:lvl>
    <w:lvl w:ilvl="4" w:tplc="04050003" w:tentative="1">
      <w:start w:val="1"/>
      <w:numFmt w:val="bullet"/>
      <w:lvlText w:val="o"/>
      <w:lvlJc w:val="left"/>
      <w:pPr>
        <w:ind w:left="6186" w:hanging="360"/>
      </w:pPr>
      <w:rPr>
        <w:rFonts w:ascii="Courier New" w:hAnsi="Courier New" w:cs="Courier New" w:hint="default"/>
      </w:rPr>
    </w:lvl>
    <w:lvl w:ilvl="5" w:tplc="04050005" w:tentative="1">
      <w:start w:val="1"/>
      <w:numFmt w:val="bullet"/>
      <w:lvlText w:val=""/>
      <w:lvlJc w:val="left"/>
      <w:pPr>
        <w:ind w:left="6906" w:hanging="360"/>
      </w:pPr>
      <w:rPr>
        <w:rFonts w:ascii="Wingdings" w:hAnsi="Wingdings" w:hint="default"/>
      </w:rPr>
    </w:lvl>
    <w:lvl w:ilvl="6" w:tplc="04050001" w:tentative="1">
      <w:start w:val="1"/>
      <w:numFmt w:val="bullet"/>
      <w:lvlText w:val=""/>
      <w:lvlJc w:val="left"/>
      <w:pPr>
        <w:ind w:left="7626" w:hanging="360"/>
      </w:pPr>
      <w:rPr>
        <w:rFonts w:ascii="Symbol" w:hAnsi="Symbol" w:hint="default"/>
      </w:rPr>
    </w:lvl>
    <w:lvl w:ilvl="7" w:tplc="04050003" w:tentative="1">
      <w:start w:val="1"/>
      <w:numFmt w:val="bullet"/>
      <w:lvlText w:val="o"/>
      <w:lvlJc w:val="left"/>
      <w:pPr>
        <w:ind w:left="8346" w:hanging="360"/>
      </w:pPr>
      <w:rPr>
        <w:rFonts w:ascii="Courier New" w:hAnsi="Courier New" w:cs="Courier New" w:hint="default"/>
      </w:rPr>
    </w:lvl>
    <w:lvl w:ilvl="8" w:tplc="04050005" w:tentative="1">
      <w:start w:val="1"/>
      <w:numFmt w:val="bullet"/>
      <w:lvlText w:val=""/>
      <w:lvlJc w:val="left"/>
      <w:pPr>
        <w:ind w:left="9066" w:hanging="360"/>
      </w:pPr>
      <w:rPr>
        <w:rFonts w:ascii="Wingdings" w:hAnsi="Wingdings" w:hint="default"/>
      </w:rPr>
    </w:lvl>
  </w:abstractNum>
  <w:abstractNum w:abstractNumId="8" w15:restartNumberingAfterBreak="0">
    <w:nsid w:val="044B5FCD"/>
    <w:multiLevelType w:val="hybridMultilevel"/>
    <w:tmpl w:val="DE18F23C"/>
    <w:lvl w:ilvl="0" w:tplc="A2E0E5D0">
      <w:start w:val="2"/>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046415CF"/>
    <w:multiLevelType w:val="multilevel"/>
    <w:tmpl w:val="04050021"/>
    <w:name w:val="WW8Num632222222222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04A8523C"/>
    <w:multiLevelType w:val="multilevel"/>
    <w:tmpl w:val="04050021"/>
    <w:name w:val="WW8Num63222222222222222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05C0345A"/>
    <w:multiLevelType w:val="hybridMultilevel"/>
    <w:tmpl w:val="620E4A48"/>
    <w:lvl w:ilvl="0" w:tplc="FFFFFFFF">
      <w:start w:val="1"/>
      <w:numFmt w:val="bullet"/>
      <w:lvlText w:val=""/>
      <w:lvlJc w:val="left"/>
      <w:pPr>
        <w:ind w:left="720" w:hanging="360"/>
      </w:pPr>
      <w:rPr>
        <w:rFonts w:ascii="Wingdings" w:hAnsi="Wingdings"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3D4F80"/>
    <w:multiLevelType w:val="hybridMultilevel"/>
    <w:tmpl w:val="1AC8EC04"/>
    <w:lvl w:ilvl="0" w:tplc="52D88514">
      <w:numFmt w:val="bullet"/>
      <w:lvlText w:val="-"/>
      <w:lvlJc w:val="left"/>
      <w:pPr>
        <w:ind w:left="337" w:hanging="360"/>
      </w:pPr>
      <w:rPr>
        <w:rFonts w:ascii="Arial" w:eastAsia="Times New Roman" w:hAnsi="Arial" w:cs="Arial" w:hint="default"/>
      </w:rPr>
    </w:lvl>
    <w:lvl w:ilvl="1" w:tplc="04050003" w:tentative="1">
      <w:start w:val="1"/>
      <w:numFmt w:val="bullet"/>
      <w:lvlText w:val="o"/>
      <w:lvlJc w:val="left"/>
      <w:pPr>
        <w:ind w:left="1057" w:hanging="360"/>
      </w:pPr>
      <w:rPr>
        <w:rFonts w:ascii="Courier New" w:hAnsi="Courier New" w:cs="Courier New" w:hint="default"/>
      </w:rPr>
    </w:lvl>
    <w:lvl w:ilvl="2" w:tplc="04050005" w:tentative="1">
      <w:start w:val="1"/>
      <w:numFmt w:val="bullet"/>
      <w:lvlText w:val=""/>
      <w:lvlJc w:val="left"/>
      <w:pPr>
        <w:ind w:left="1777" w:hanging="360"/>
      </w:pPr>
      <w:rPr>
        <w:rFonts w:ascii="Wingdings" w:hAnsi="Wingdings" w:hint="default"/>
      </w:rPr>
    </w:lvl>
    <w:lvl w:ilvl="3" w:tplc="04050001" w:tentative="1">
      <w:start w:val="1"/>
      <w:numFmt w:val="bullet"/>
      <w:lvlText w:val=""/>
      <w:lvlJc w:val="left"/>
      <w:pPr>
        <w:ind w:left="2497" w:hanging="360"/>
      </w:pPr>
      <w:rPr>
        <w:rFonts w:ascii="Symbol" w:hAnsi="Symbol" w:hint="default"/>
      </w:rPr>
    </w:lvl>
    <w:lvl w:ilvl="4" w:tplc="04050003" w:tentative="1">
      <w:start w:val="1"/>
      <w:numFmt w:val="bullet"/>
      <w:lvlText w:val="o"/>
      <w:lvlJc w:val="left"/>
      <w:pPr>
        <w:ind w:left="3217" w:hanging="360"/>
      </w:pPr>
      <w:rPr>
        <w:rFonts w:ascii="Courier New" w:hAnsi="Courier New" w:cs="Courier New" w:hint="default"/>
      </w:rPr>
    </w:lvl>
    <w:lvl w:ilvl="5" w:tplc="04050005" w:tentative="1">
      <w:start w:val="1"/>
      <w:numFmt w:val="bullet"/>
      <w:lvlText w:val=""/>
      <w:lvlJc w:val="left"/>
      <w:pPr>
        <w:ind w:left="3937" w:hanging="360"/>
      </w:pPr>
      <w:rPr>
        <w:rFonts w:ascii="Wingdings" w:hAnsi="Wingdings" w:hint="default"/>
      </w:rPr>
    </w:lvl>
    <w:lvl w:ilvl="6" w:tplc="04050001" w:tentative="1">
      <w:start w:val="1"/>
      <w:numFmt w:val="bullet"/>
      <w:lvlText w:val=""/>
      <w:lvlJc w:val="left"/>
      <w:pPr>
        <w:ind w:left="4657" w:hanging="360"/>
      </w:pPr>
      <w:rPr>
        <w:rFonts w:ascii="Symbol" w:hAnsi="Symbol" w:hint="default"/>
      </w:rPr>
    </w:lvl>
    <w:lvl w:ilvl="7" w:tplc="04050003" w:tentative="1">
      <w:start w:val="1"/>
      <w:numFmt w:val="bullet"/>
      <w:lvlText w:val="o"/>
      <w:lvlJc w:val="left"/>
      <w:pPr>
        <w:ind w:left="5377" w:hanging="360"/>
      </w:pPr>
      <w:rPr>
        <w:rFonts w:ascii="Courier New" w:hAnsi="Courier New" w:cs="Courier New" w:hint="default"/>
      </w:rPr>
    </w:lvl>
    <w:lvl w:ilvl="8" w:tplc="04050005" w:tentative="1">
      <w:start w:val="1"/>
      <w:numFmt w:val="bullet"/>
      <w:lvlText w:val=""/>
      <w:lvlJc w:val="left"/>
      <w:pPr>
        <w:ind w:left="6097" w:hanging="360"/>
      </w:pPr>
      <w:rPr>
        <w:rFonts w:ascii="Wingdings" w:hAnsi="Wingdings" w:hint="default"/>
      </w:rPr>
    </w:lvl>
  </w:abstractNum>
  <w:abstractNum w:abstractNumId="13" w15:restartNumberingAfterBreak="0">
    <w:nsid w:val="0761436F"/>
    <w:multiLevelType w:val="hybridMultilevel"/>
    <w:tmpl w:val="95067E0C"/>
    <w:lvl w:ilvl="0" w:tplc="FFFFFFFF">
      <w:start w:val="1"/>
      <w:numFmt w:val="bullet"/>
      <w:lvlText w:val=""/>
      <w:lvlJc w:val="left"/>
      <w:pPr>
        <w:ind w:left="1146" w:hanging="360"/>
      </w:pPr>
      <w:rPr>
        <w:rFonts w:ascii="Wingdings" w:hAnsi="Wingdings" w:hint="default"/>
        <w:color w:val="auto"/>
        <w:u w:val="none"/>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FFFFFFFF">
      <w:start w:val="1"/>
      <w:numFmt w:val="bullet"/>
      <w:lvlText w:val=""/>
      <w:lvlJc w:val="left"/>
      <w:pPr>
        <w:ind w:left="3306" w:hanging="360"/>
      </w:pPr>
      <w:rPr>
        <w:rFonts w:ascii="Wingdings" w:hAnsi="Wingdings" w:hint="default"/>
        <w:color w:val="auto"/>
        <w:u w:val="none"/>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15:restartNumberingAfterBreak="0">
    <w:nsid w:val="08A139A5"/>
    <w:multiLevelType w:val="hybridMultilevel"/>
    <w:tmpl w:val="73A637CC"/>
    <w:lvl w:ilvl="0" w:tplc="FFFFFFFF">
      <w:start w:val="1"/>
      <w:numFmt w:val="bullet"/>
      <w:lvlText w:val=""/>
      <w:lvlJc w:val="left"/>
      <w:pPr>
        <w:tabs>
          <w:tab w:val="num" w:pos="720"/>
        </w:tabs>
        <w:ind w:left="720" w:hanging="360"/>
      </w:pPr>
      <w:rPr>
        <w:rFonts w:ascii="Wingdings" w:hAnsi="Wingdings" w:hint="default"/>
        <w:color w:val="auto"/>
        <w:u w:val="none"/>
      </w:rPr>
    </w:lvl>
    <w:lvl w:ilvl="1" w:tplc="FFFFFFFF">
      <w:start w:val="9"/>
      <w:numFmt w:val="decimal"/>
      <w:lvlText w:val="%2)"/>
      <w:lvlJc w:val="left"/>
      <w:pPr>
        <w:tabs>
          <w:tab w:val="num" w:pos="-180"/>
        </w:tabs>
        <w:ind w:left="-180" w:hanging="360"/>
      </w:pPr>
      <w:rPr>
        <w:rFonts w:cs="Times New Roman" w:hint="default"/>
      </w:rPr>
    </w:lvl>
    <w:lvl w:ilvl="2" w:tplc="FFFFFFFF">
      <w:start w:val="10"/>
      <w:numFmt w:val="decimal"/>
      <w:lvlText w:val="%3)"/>
      <w:lvlJc w:val="left"/>
      <w:pPr>
        <w:tabs>
          <w:tab w:val="num" w:pos="540"/>
        </w:tabs>
        <w:ind w:left="540" w:hanging="360"/>
      </w:pPr>
      <w:rPr>
        <w:rFonts w:cs="Times New Roman" w:hint="default"/>
      </w:rPr>
    </w:lvl>
    <w:lvl w:ilvl="3" w:tplc="FFFFFFFF" w:tentative="1">
      <w:start w:val="1"/>
      <w:numFmt w:val="bullet"/>
      <w:lvlText w:val=""/>
      <w:lvlJc w:val="left"/>
      <w:pPr>
        <w:tabs>
          <w:tab w:val="num" w:pos="1260"/>
        </w:tabs>
        <w:ind w:left="1260" w:hanging="360"/>
      </w:pPr>
      <w:rPr>
        <w:rFonts w:ascii="Symbol" w:hAnsi="Symbol" w:hint="default"/>
      </w:rPr>
    </w:lvl>
    <w:lvl w:ilvl="4" w:tplc="FFFFFFFF" w:tentative="1">
      <w:start w:val="1"/>
      <w:numFmt w:val="bullet"/>
      <w:lvlText w:val="o"/>
      <w:lvlJc w:val="left"/>
      <w:pPr>
        <w:tabs>
          <w:tab w:val="num" w:pos="1980"/>
        </w:tabs>
        <w:ind w:left="1980" w:hanging="360"/>
      </w:pPr>
      <w:rPr>
        <w:rFonts w:ascii="Courier New" w:hAnsi="Courier New" w:hint="default"/>
      </w:rPr>
    </w:lvl>
    <w:lvl w:ilvl="5" w:tplc="FFFFFFFF" w:tentative="1">
      <w:start w:val="1"/>
      <w:numFmt w:val="bullet"/>
      <w:lvlText w:val=""/>
      <w:lvlJc w:val="left"/>
      <w:pPr>
        <w:tabs>
          <w:tab w:val="num" w:pos="2700"/>
        </w:tabs>
        <w:ind w:left="2700" w:hanging="360"/>
      </w:pPr>
      <w:rPr>
        <w:rFonts w:ascii="Wingdings" w:hAnsi="Wingdings" w:hint="default"/>
      </w:rPr>
    </w:lvl>
    <w:lvl w:ilvl="6" w:tplc="FFFFFFFF" w:tentative="1">
      <w:start w:val="1"/>
      <w:numFmt w:val="bullet"/>
      <w:lvlText w:val=""/>
      <w:lvlJc w:val="left"/>
      <w:pPr>
        <w:tabs>
          <w:tab w:val="num" w:pos="3420"/>
        </w:tabs>
        <w:ind w:left="3420" w:hanging="360"/>
      </w:pPr>
      <w:rPr>
        <w:rFonts w:ascii="Symbol" w:hAnsi="Symbol" w:hint="default"/>
      </w:rPr>
    </w:lvl>
    <w:lvl w:ilvl="7" w:tplc="FFFFFFFF" w:tentative="1">
      <w:start w:val="1"/>
      <w:numFmt w:val="bullet"/>
      <w:lvlText w:val="o"/>
      <w:lvlJc w:val="left"/>
      <w:pPr>
        <w:tabs>
          <w:tab w:val="num" w:pos="4140"/>
        </w:tabs>
        <w:ind w:left="4140" w:hanging="360"/>
      </w:pPr>
      <w:rPr>
        <w:rFonts w:ascii="Courier New" w:hAnsi="Courier New" w:hint="default"/>
      </w:rPr>
    </w:lvl>
    <w:lvl w:ilvl="8" w:tplc="FFFFFFFF" w:tentative="1">
      <w:start w:val="1"/>
      <w:numFmt w:val="bullet"/>
      <w:lvlText w:val=""/>
      <w:lvlJc w:val="left"/>
      <w:pPr>
        <w:tabs>
          <w:tab w:val="num" w:pos="4860"/>
        </w:tabs>
        <w:ind w:left="4860" w:hanging="360"/>
      </w:pPr>
      <w:rPr>
        <w:rFonts w:ascii="Wingdings" w:hAnsi="Wingdings" w:hint="default"/>
      </w:rPr>
    </w:lvl>
  </w:abstractNum>
  <w:abstractNum w:abstractNumId="15" w15:restartNumberingAfterBreak="0">
    <w:nsid w:val="09A358B2"/>
    <w:multiLevelType w:val="hybridMultilevel"/>
    <w:tmpl w:val="D9AC53A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B9505D5"/>
    <w:multiLevelType w:val="hybridMultilevel"/>
    <w:tmpl w:val="D37E2AAE"/>
    <w:lvl w:ilvl="0" w:tplc="9438C694">
      <w:start w:val="1"/>
      <w:numFmt w:val="upperRoman"/>
      <w:lvlText w:val="%1."/>
      <w:lvlJc w:val="left"/>
      <w:pPr>
        <w:ind w:left="1430" w:hanging="72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7" w15:restartNumberingAfterBreak="0">
    <w:nsid w:val="0BF02C65"/>
    <w:multiLevelType w:val="hybridMultilevel"/>
    <w:tmpl w:val="C172D132"/>
    <w:lvl w:ilvl="0" w:tplc="FFFFFFFF">
      <w:start w:val="1"/>
      <w:numFmt w:val="bullet"/>
      <w:lvlText w:val=""/>
      <w:lvlJc w:val="left"/>
      <w:pPr>
        <w:ind w:left="1211" w:hanging="360"/>
      </w:pPr>
      <w:rPr>
        <w:rFonts w:ascii="Wingdings" w:hAnsi="Wingdings"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C2B0717"/>
    <w:multiLevelType w:val="hybridMultilevel"/>
    <w:tmpl w:val="4CD61FD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C2D40BB"/>
    <w:multiLevelType w:val="multilevel"/>
    <w:tmpl w:val="04050021"/>
    <w:name w:val="WW8Num632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0CF702E3"/>
    <w:multiLevelType w:val="hybridMultilevel"/>
    <w:tmpl w:val="DD0A49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0E0F0832"/>
    <w:multiLevelType w:val="multilevel"/>
    <w:tmpl w:val="181677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0E9229EF"/>
    <w:multiLevelType w:val="multilevel"/>
    <w:tmpl w:val="04050021"/>
    <w:name w:val="WW8Num632222222222222222222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12225171"/>
    <w:multiLevelType w:val="hybridMultilevel"/>
    <w:tmpl w:val="22C42E8C"/>
    <w:lvl w:ilvl="0" w:tplc="A9A6E7A4">
      <w:start w:val="1"/>
      <w:numFmt w:val="upperLetter"/>
      <w:lvlText w:val="%1."/>
      <w:lvlJc w:val="left"/>
      <w:pPr>
        <w:tabs>
          <w:tab w:val="num" w:pos="720"/>
        </w:tabs>
        <w:ind w:left="720" w:hanging="360"/>
      </w:pPr>
      <w:rPr>
        <w:rFonts w:cs="Times New Roman" w:hint="default"/>
      </w:rPr>
    </w:lvl>
    <w:lvl w:ilvl="1" w:tplc="8602871E">
      <w:start w:val="1"/>
      <w:numFmt w:val="decimal"/>
      <w:lvlText w:val="%2."/>
      <w:lvlJc w:val="left"/>
      <w:pPr>
        <w:tabs>
          <w:tab w:val="num" w:pos="1440"/>
        </w:tabs>
        <w:ind w:left="1440" w:hanging="360"/>
      </w:pPr>
      <w:rPr>
        <w:rFonts w:cs="Times New Roman" w:hint="default"/>
      </w:rPr>
    </w:lvl>
    <w:lvl w:ilvl="2" w:tplc="0F66FC8A">
      <w:start w:val="1"/>
      <w:numFmt w:val="lowerLetter"/>
      <w:lvlText w:val="%3)"/>
      <w:lvlJc w:val="left"/>
      <w:pPr>
        <w:tabs>
          <w:tab w:val="num" w:pos="3054"/>
        </w:tabs>
        <w:ind w:left="3054" w:hanging="360"/>
      </w:pPr>
      <w:rPr>
        <w:rFonts w:cs="Times New Roman" w:hint="default"/>
      </w:r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bullet"/>
      <w:lvlText w:val=""/>
      <w:lvlJc w:val="left"/>
      <w:pPr>
        <w:tabs>
          <w:tab w:val="num" w:pos="3600"/>
        </w:tabs>
        <w:ind w:left="3600" w:hanging="360"/>
      </w:pPr>
      <w:rPr>
        <w:rFonts w:ascii="Wingdings" w:hAnsi="Wingdings" w:hint="default"/>
        <w:color w:val="auto"/>
        <w:u w:val="none"/>
      </w:rPr>
    </w:lvl>
    <w:lvl w:ilvl="5" w:tplc="FFFFFFFF">
      <w:start w:val="1"/>
      <w:numFmt w:val="decimal"/>
      <w:lvlText w:val="%6)"/>
      <w:lvlJc w:val="left"/>
      <w:pPr>
        <w:tabs>
          <w:tab w:val="num" w:pos="4500"/>
        </w:tabs>
        <w:ind w:left="4500" w:hanging="360"/>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13E27128"/>
    <w:multiLevelType w:val="hybridMultilevel"/>
    <w:tmpl w:val="D060A7D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5" w15:restartNumberingAfterBreak="0">
    <w:nsid w:val="15260A84"/>
    <w:multiLevelType w:val="hybridMultilevel"/>
    <w:tmpl w:val="AF5E1DD2"/>
    <w:lvl w:ilvl="0" w:tplc="5F22F064">
      <w:start w:val="1"/>
      <w:numFmt w:val="lowerLetter"/>
      <w:lvlText w:val="%1)"/>
      <w:lvlJc w:val="left"/>
      <w:pPr>
        <w:ind w:left="709" w:hanging="360"/>
      </w:pPr>
      <w:rPr>
        <w:rFonts w:hint="default"/>
      </w:rPr>
    </w:lvl>
    <w:lvl w:ilvl="1" w:tplc="04050019" w:tentative="1">
      <w:start w:val="1"/>
      <w:numFmt w:val="lowerLetter"/>
      <w:lvlText w:val="%2."/>
      <w:lvlJc w:val="left"/>
      <w:pPr>
        <w:ind w:left="1429" w:hanging="360"/>
      </w:pPr>
    </w:lvl>
    <w:lvl w:ilvl="2" w:tplc="0405001B" w:tentative="1">
      <w:start w:val="1"/>
      <w:numFmt w:val="lowerRoman"/>
      <w:lvlText w:val="%3."/>
      <w:lvlJc w:val="right"/>
      <w:pPr>
        <w:ind w:left="2149" w:hanging="180"/>
      </w:pPr>
    </w:lvl>
    <w:lvl w:ilvl="3" w:tplc="0405000F" w:tentative="1">
      <w:start w:val="1"/>
      <w:numFmt w:val="decimal"/>
      <w:lvlText w:val="%4."/>
      <w:lvlJc w:val="left"/>
      <w:pPr>
        <w:ind w:left="2869" w:hanging="360"/>
      </w:pPr>
    </w:lvl>
    <w:lvl w:ilvl="4" w:tplc="04050019" w:tentative="1">
      <w:start w:val="1"/>
      <w:numFmt w:val="lowerLetter"/>
      <w:lvlText w:val="%5."/>
      <w:lvlJc w:val="left"/>
      <w:pPr>
        <w:ind w:left="3589" w:hanging="360"/>
      </w:pPr>
    </w:lvl>
    <w:lvl w:ilvl="5" w:tplc="0405001B" w:tentative="1">
      <w:start w:val="1"/>
      <w:numFmt w:val="lowerRoman"/>
      <w:lvlText w:val="%6."/>
      <w:lvlJc w:val="right"/>
      <w:pPr>
        <w:ind w:left="4309" w:hanging="180"/>
      </w:pPr>
    </w:lvl>
    <w:lvl w:ilvl="6" w:tplc="0405000F" w:tentative="1">
      <w:start w:val="1"/>
      <w:numFmt w:val="decimal"/>
      <w:lvlText w:val="%7."/>
      <w:lvlJc w:val="left"/>
      <w:pPr>
        <w:ind w:left="5029" w:hanging="360"/>
      </w:pPr>
    </w:lvl>
    <w:lvl w:ilvl="7" w:tplc="04050019" w:tentative="1">
      <w:start w:val="1"/>
      <w:numFmt w:val="lowerLetter"/>
      <w:lvlText w:val="%8."/>
      <w:lvlJc w:val="left"/>
      <w:pPr>
        <w:ind w:left="5749" w:hanging="360"/>
      </w:pPr>
    </w:lvl>
    <w:lvl w:ilvl="8" w:tplc="0405001B" w:tentative="1">
      <w:start w:val="1"/>
      <w:numFmt w:val="lowerRoman"/>
      <w:lvlText w:val="%9."/>
      <w:lvlJc w:val="right"/>
      <w:pPr>
        <w:ind w:left="6469" w:hanging="180"/>
      </w:pPr>
    </w:lvl>
  </w:abstractNum>
  <w:abstractNum w:abstractNumId="26" w15:restartNumberingAfterBreak="0">
    <w:nsid w:val="165D1710"/>
    <w:multiLevelType w:val="multilevel"/>
    <w:tmpl w:val="04050021"/>
    <w:name w:val="WW8Num6322222222222222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16700637"/>
    <w:multiLevelType w:val="hybridMultilevel"/>
    <w:tmpl w:val="8F1C92CC"/>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800"/>
        </w:tabs>
        <w:ind w:left="1800" w:hanging="360"/>
      </w:pPr>
      <w:rPr>
        <w:rFonts w:ascii="Wingdings" w:hAnsi="Wingdings" w:hint="default"/>
      </w:rPr>
    </w:lvl>
    <w:lvl w:ilvl="2" w:tplc="FFFFFFFF">
      <w:start w:val="3"/>
      <w:numFmt w:val="decimal"/>
      <w:lvlText w:val="%3."/>
      <w:lvlJc w:val="left"/>
      <w:pPr>
        <w:tabs>
          <w:tab w:val="num" w:pos="2700"/>
        </w:tabs>
        <w:ind w:left="2700" w:hanging="360"/>
      </w:pPr>
      <w:rPr>
        <w:rFonts w:cs="Times New Roman" w:hint="default"/>
      </w:rPr>
    </w:lvl>
    <w:lvl w:ilvl="3" w:tplc="FFFFFFFF">
      <w:start w:val="1"/>
      <w:numFmt w:val="bullet"/>
      <w:lvlText w:val="-"/>
      <w:lvlJc w:val="left"/>
      <w:pPr>
        <w:tabs>
          <w:tab w:val="num" w:pos="3240"/>
        </w:tabs>
        <w:ind w:left="3240" w:hanging="360"/>
      </w:pPr>
      <w:rPr>
        <w:rFonts w:hint="default"/>
        <w:b w:val="0"/>
      </w:rPr>
    </w:lvl>
    <w:lvl w:ilvl="4" w:tplc="FFFFFFFF">
      <w:start w:val="5"/>
      <w:numFmt w:val="decimal"/>
      <w:lvlText w:val="%5)"/>
      <w:lvlJc w:val="left"/>
      <w:pPr>
        <w:tabs>
          <w:tab w:val="num" w:pos="3960"/>
        </w:tabs>
        <w:ind w:left="3960" w:hanging="360"/>
      </w:pPr>
      <w:rPr>
        <w:rFonts w:cs="Times New Roman" w:hint="default"/>
      </w:rPr>
    </w:lvl>
    <w:lvl w:ilvl="5" w:tplc="FFFFFFFF">
      <w:start w:val="1"/>
      <w:numFmt w:val="bullet"/>
      <w:lvlText w:val=""/>
      <w:lvlJc w:val="left"/>
      <w:pPr>
        <w:tabs>
          <w:tab w:val="num" w:pos="4860"/>
        </w:tabs>
        <w:ind w:left="4860" w:hanging="360"/>
      </w:pPr>
      <w:rPr>
        <w:rFonts w:ascii="Symbol" w:hAnsi="Symbol" w:hint="default"/>
        <w:color w:val="auto"/>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8" w15:restartNumberingAfterBreak="0">
    <w:nsid w:val="169A375D"/>
    <w:multiLevelType w:val="multilevel"/>
    <w:tmpl w:val="04050021"/>
    <w:name w:val="WW8Num6322222222222222222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19910F3B"/>
    <w:multiLevelType w:val="multilevel"/>
    <w:tmpl w:val="80A6F4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19DF2B1F"/>
    <w:multiLevelType w:val="hybridMultilevel"/>
    <w:tmpl w:val="7D34BAE4"/>
    <w:lvl w:ilvl="0" w:tplc="0405000F">
      <w:start w:val="1"/>
      <w:numFmt w:val="decimal"/>
      <w:lvlText w:val="%1."/>
      <w:lvlJc w:val="left"/>
      <w:pPr>
        <w:ind w:left="720" w:hanging="360"/>
      </w:pPr>
      <w:rPr>
        <w:rFonts w:hint="default"/>
      </w:rPr>
    </w:lvl>
    <w:lvl w:ilvl="1" w:tplc="3E165DAE">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19E22398"/>
    <w:multiLevelType w:val="hybridMultilevel"/>
    <w:tmpl w:val="4808D55C"/>
    <w:lvl w:ilvl="0" w:tplc="FFFFFFFF">
      <w:start w:val="1"/>
      <w:numFmt w:val="bullet"/>
      <w:lvlText w:val=""/>
      <w:lvlJc w:val="left"/>
      <w:pPr>
        <w:ind w:left="3306" w:hanging="360"/>
      </w:pPr>
      <w:rPr>
        <w:rFonts w:ascii="Wingdings" w:hAnsi="Wingdings" w:hint="default"/>
        <w:color w:val="auto"/>
        <w:u w:val="none"/>
      </w:rPr>
    </w:lvl>
    <w:lvl w:ilvl="1" w:tplc="04050003" w:tentative="1">
      <w:start w:val="1"/>
      <w:numFmt w:val="bullet"/>
      <w:lvlText w:val="o"/>
      <w:lvlJc w:val="left"/>
      <w:pPr>
        <w:ind w:left="4026" w:hanging="360"/>
      </w:pPr>
      <w:rPr>
        <w:rFonts w:ascii="Courier New" w:hAnsi="Courier New" w:cs="Courier New" w:hint="default"/>
      </w:rPr>
    </w:lvl>
    <w:lvl w:ilvl="2" w:tplc="04050005" w:tentative="1">
      <w:start w:val="1"/>
      <w:numFmt w:val="bullet"/>
      <w:lvlText w:val=""/>
      <w:lvlJc w:val="left"/>
      <w:pPr>
        <w:ind w:left="4746" w:hanging="360"/>
      </w:pPr>
      <w:rPr>
        <w:rFonts w:ascii="Wingdings" w:hAnsi="Wingdings" w:hint="default"/>
      </w:rPr>
    </w:lvl>
    <w:lvl w:ilvl="3" w:tplc="04050001">
      <w:start w:val="1"/>
      <w:numFmt w:val="bullet"/>
      <w:lvlText w:val=""/>
      <w:lvlJc w:val="left"/>
      <w:pPr>
        <w:ind w:left="5466" w:hanging="360"/>
      </w:pPr>
      <w:rPr>
        <w:rFonts w:ascii="Symbol" w:hAnsi="Symbol" w:hint="default"/>
      </w:rPr>
    </w:lvl>
    <w:lvl w:ilvl="4" w:tplc="04050003" w:tentative="1">
      <w:start w:val="1"/>
      <w:numFmt w:val="bullet"/>
      <w:lvlText w:val="o"/>
      <w:lvlJc w:val="left"/>
      <w:pPr>
        <w:ind w:left="6186" w:hanging="360"/>
      </w:pPr>
      <w:rPr>
        <w:rFonts w:ascii="Courier New" w:hAnsi="Courier New" w:cs="Courier New" w:hint="default"/>
      </w:rPr>
    </w:lvl>
    <w:lvl w:ilvl="5" w:tplc="04050005" w:tentative="1">
      <w:start w:val="1"/>
      <w:numFmt w:val="bullet"/>
      <w:lvlText w:val=""/>
      <w:lvlJc w:val="left"/>
      <w:pPr>
        <w:ind w:left="6906" w:hanging="360"/>
      </w:pPr>
      <w:rPr>
        <w:rFonts w:ascii="Wingdings" w:hAnsi="Wingdings" w:hint="default"/>
      </w:rPr>
    </w:lvl>
    <w:lvl w:ilvl="6" w:tplc="04050001" w:tentative="1">
      <w:start w:val="1"/>
      <w:numFmt w:val="bullet"/>
      <w:lvlText w:val=""/>
      <w:lvlJc w:val="left"/>
      <w:pPr>
        <w:ind w:left="7626" w:hanging="360"/>
      </w:pPr>
      <w:rPr>
        <w:rFonts w:ascii="Symbol" w:hAnsi="Symbol" w:hint="default"/>
      </w:rPr>
    </w:lvl>
    <w:lvl w:ilvl="7" w:tplc="04050003" w:tentative="1">
      <w:start w:val="1"/>
      <w:numFmt w:val="bullet"/>
      <w:lvlText w:val="o"/>
      <w:lvlJc w:val="left"/>
      <w:pPr>
        <w:ind w:left="8346" w:hanging="360"/>
      </w:pPr>
      <w:rPr>
        <w:rFonts w:ascii="Courier New" w:hAnsi="Courier New" w:cs="Courier New" w:hint="default"/>
      </w:rPr>
    </w:lvl>
    <w:lvl w:ilvl="8" w:tplc="04050005" w:tentative="1">
      <w:start w:val="1"/>
      <w:numFmt w:val="bullet"/>
      <w:lvlText w:val=""/>
      <w:lvlJc w:val="left"/>
      <w:pPr>
        <w:ind w:left="9066" w:hanging="360"/>
      </w:pPr>
      <w:rPr>
        <w:rFonts w:ascii="Wingdings" w:hAnsi="Wingdings" w:hint="default"/>
      </w:rPr>
    </w:lvl>
  </w:abstractNum>
  <w:abstractNum w:abstractNumId="32" w15:restartNumberingAfterBreak="0">
    <w:nsid w:val="1BDF7B41"/>
    <w:multiLevelType w:val="hybridMultilevel"/>
    <w:tmpl w:val="A1BC316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D3127EA"/>
    <w:multiLevelType w:val="singleLevel"/>
    <w:tmpl w:val="A6EC4F3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34" w15:restartNumberingAfterBreak="0">
    <w:nsid w:val="1DB14BBB"/>
    <w:multiLevelType w:val="multilevel"/>
    <w:tmpl w:val="04050021"/>
    <w:name w:val="WW8Num632222222222222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1DFE601A"/>
    <w:multiLevelType w:val="hybridMultilevel"/>
    <w:tmpl w:val="1576B49E"/>
    <w:lvl w:ilvl="0" w:tplc="FFFFFFFF">
      <w:start w:val="1"/>
      <w:numFmt w:val="bullet"/>
      <w:lvlText w:val=""/>
      <w:lvlJc w:val="left"/>
      <w:pPr>
        <w:tabs>
          <w:tab w:val="num" w:pos="720"/>
        </w:tabs>
        <w:ind w:left="720" w:hanging="360"/>
      </w:pPr>
      <w:rPr>
        <w:rFonts w:ascii="Wingdings" w:hAnsi="Wingdings" w:hint="default"/>
        <w:color w:val="auto"/>
        <w:u w:val="none"/>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color w:val="auto"/>
        <w:u w:val="none"/>
      </w:rPr>
    </w:lvl>
    <w:lvl w:ilvl="3" w:tplc="FFFFFFFF">
      <w:start w:val="1"/>
      <w:numFmt w:val="bullet"/>
      <w:lvlText w:val="-"/>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E0569A0"/>
    <w:multiLevelType w:val="hybridMultilevel"/>
    <w:tmpl w:val="E1BA4AF0"/>
    <w:lvl w:ilvl="0" w:tplc="A6EC4F32">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1ED05AF5"/>
    <w:multiLevelType w:val="hybridMultilevel"/>
    <w:tmpl w:val="7CD6A2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203D0CAF"/>
    <w:multiLevelType w:val="hybridMultilevel"/>
    <w:tmpl w:val="D01EA9DE"/>
    <w:lvl w:ilvl="0" w:tplc="0405000F">
      <w:start w:val="1"/>
      <w:numFmt w:val="decimal"/>
      <w:lvlText w:val="%1."/>
      <w:lvlJc w:val="left"/>
      <w:pPr>
        <w:tabs>
          <w:tab w:val="num" w:pos="928"/>
        </w:tabs>
        <w:ind w:left="92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20D676B4"/>
    <w:multiLevelType w:val="hybridMultilevel"/>
    <w:tmpl w:val="3AE600CC"/>
    <w:lvl w:ilvl="0" w:tplc="FFFFFFFF">
      <w:start w:val="1"/>
      <w:numFmt w:val="bullet"/>
      <w:lvlText w:val=""/>
      <w:lvlJc w:val="left"/>
      <w:pPr>
        <w:ind w:left="720" w:hanging="360"/>
      </w:pPr>
      <w:rPr>
        <w:rFonts w:ascii="Wingdings" w:hAnsi="Wingdings"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21903DDC"/>
    <w:multiLevelType w:val="hybridMultilevel"/>
    <w:tmpl w:val="D8A60792"/>
    <w:lvl w:ilvl="0" w:tplc="A6EC4F32">
      <w:start w:val="1"/>
      <w:numFmt w:val="bullet"/>
      <w:lvlText w:val="-"/>
      <w:lvlJc w:val="left"/>
      <w:pPr>
        <w:tabs>
          <w:tab w:val="num" w:pos="502"/>
        </w:tabs>
        <w:ind w:left="502" w:hanging="360"/>
      </w:pPr>
      <w:rPr>
        <w:rFonts w:ascii="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1" w15:restartNumberingAfterBreak="0">
    <w:nsid w:val="227A57A4"/>
    <w:multiLevelType w:val="hybridMultilevel"/>
    <w:tmpl w:val="A1BC3162"/>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2E73724"/>
    <w:multiLevelType w:val="multilevel"/>
    <w:tmpl w:val="04050021"/>
    <w:name w:val="WW8Num63222222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23FF1E6D"/>
    <w:multiLevelType w:val="hybridMultilevel"/>
    <w:tmpl w:val="8F1C92CC"/>
    <w:lvl w:ilvl="0" w:tplc="FFFFFFFF">
      <w:start w:val="1"/>
      <w:numFmt w:val="lowerLetter"/>
      <w:lvlText w:val="%1)"/>
      <w:lvlJc w:val="left"/>
      <w:pPr>
        <w:tabs>
          <w:tab w:val="num" w:pos="720"/>
        </w:tabs>
        <w:ind w:left="720" w:hanging="360"/>
      </w:pPr>
      <w:rPr>
        <w:rFonts w:cs="Times New Roman" w:hint="default"/>
      </w:rPr>
    </w:lvl>
    <w:lvl w:ilvl="1" w:tplc="FFFFFFFF">
      <w:start w:val="1"/>
      <w:numFmt w:val="bullet"/>
      <w:lvlText w:val=""/>
      <w:lvlJc w:val="left"/>
      <w:pPr>
        <w:tabs>
          <w:tab w:val="num" w:pos="1800"/>
        </w:tabs>
        <w:ind w:left="1800" w:hanging="360"/>
      </w:pPr>
      <w:rPr>
        <w:rFonts w:ascii="Wingdings" w:hAnsi="Wingdings" w:hint="default"/>
      </w:rPr>
    </w:lvl>
    <w:lvl w:ilvl="2" w:tplc="FFFFFFFF">
      <w:start w:val="3"/>
      <w:numFmt w:val="decimal"/>
      <w:lvlText w:val="%3."/>
      <w:lvlJc w:val="left"/>
      <w:pPr>
        <w:tabs>
          <w:tab w:val="num" w:pos="2700"/>
        </w:tabs>
        <w:ind w:left="2700" w:hanging="360"/>
      </w:pPr>
      <w:rPr>
        <w:rFonts w:cs="Times New Roman" w:hint="default"/>
      </w:rPr>
    </w:lvl>
    <w:lvl w:ilvl="3" w:tplc="FFFFFFFF">
      <w:start w:val="1"/>
      <w:numFmt w:val="bullet"/>
      <w:lvlText w:val="-"/>
      <w:lvlJc w:val="left"/>
      <w:pPr>
        <w:tabs>
          <w:tab w:val="num" w:pos="3240"/>
        </w:tabs>
        <w:ind w:left="3240" w:hanging="360"/>
      </w:pPr>
      <w:rPr>
        <w:rFonts w:hint="default"/>
        <w:b w:val="0"/>
      </w:rPr>
    </w:lvl>
    <w:lvl w:ilvl="4" w:tplc="FFFFFFFF">
      <w:start w:val="4"/>
      <w:numFmt w:val="decimal"/>
      <w:lvlText w:val="%5)"/>
      <w:lvlJc w:val="left"/>
      <w:pPr>
        <w:tabs>
          <w:tab w:val="num" w:pos="3960"/>
        </w:tabs>
        <w:ind w:left="3960" w:hanging="360"/>
      </w:pPr>
      <w:rPr>
        <w:rFonts w:cs="Times New Roman" w:hint="default"/>
      </w:rPr>
    </w:lvl>
    <w:lvl w:ilvl="5" w:tplc="FFFFFFFF">
      <w:start w:val="1"/>
      <w:numFmt w:val="bullet"/>
      <w:lvlText w:val=""/>
      <w:lvlJc w:val="left"/>
      <w:pPr>
        <w:tabs>
          <w:tab w:val="num" w:pos="4860"/>
        </w:tabs>
        <w:ind w:left="4860" w:hanging="360"/>
      </w:pPr>
      <w:rPr>
        <w:rFonts w:ascii="Symbol" w:hAnsi="Symbol" w:hint="default"/>
        <w:color w:val="auto"/>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4" w15:restartNumberingAfterBreak="0">
    <w:nsid w:val="241F04ED"/>
    <w:multiLevelType w:val="hybridMultilevel"/>
    <w:tmpl w:val="2BF0F0A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45A5C28"/>
    <w:multiLevelType w:val="hybridMultilevel"/>
    <w:tmpl w:val="CDC8FB24"/>
    <w:lvl w:ilvl="0" w:tplc="41A01092">
      <w:start w:val="1"/>
      <w:numFmt w:val="lowerLetter"/>
      <w:lvlText w:val="%1)"/>
      <w:lvlJc w:val="left"/>
      <w:pPr>
        <w:ind w:left="644" w:hanging="360"/>
      </w:pPr>
      <w:rPr>
        <w:rFonts w:hint="default"/>
        <w:b w:val="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24B02C97"/>
    <w:multiLevelType w:val="hybridMultilevel"/>
    <w:tmpl w:val="8ACE736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50162F9"/>
    <w:multiLevelType w:val="hybridMultilevel"/>
    <w:tmpl w:val="FB36D660"/>
    <w:lvl w:ilvl="0" w:tplc="FFFFFFFF">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25310F26"/>
    <w:multiLevelType w:val="multilevel"/>
    <w:tmpl w:val="04050021"/>
    <w:name w:val="WW8Num632222222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255B57EA"/>
    <w:multiLevelType w:val="hybridMultilevel"/>
    <w:tmpl w:val="8F1C92CC"/>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800"/>
        </w:tabs>
        <w:ind w:left="1800" w:hanging="360"/>
      </w:pPr>
      <w:rPr>
        <w:rFonts w:ascii="Wingdings" w:hAnsi="Wingdings" w:hint="default"/>
      </w:rPr>
    </w:lvl>
    <w:lvl w:ilvl="2" w:tplc="FFFFFFFF">
      <w:start w:val="3"/>
      <w:numFmt w:val="decimal"/>
      <w:lvlText w:val="%3."/>
      <w:lvlJc w:val="left"/>
      <w:pPr>
        <w:tabs>
          <w:tab w:val="num" w:pos="2700"/>
        </w:tabs>
        <w:ind w:left="2700" w:hanging="360"/>
      </w:pPr>
      <w:rPr>
        <w:rFonts w:cs="Times New Roman" w:hint="default"/>
      </w:rPr>
    </w:lvl>
    <w:lvl w:ilvl="3" w:tplc="FFFFFFFF">
      <w:start w:val="1"/>
      <w:numFmt w:val="bullet"/>
      <w:lvlText w:val="-"/>
      <w:lvlJc w:val="left"/>
      <w:pPr>
        <w:tabs>
          <w:tab w:val="num" w:pos="3240"/>
        </w:tabs>
        <w:ind w:left="3240" w:hanging="360"/>
      </w:pPr>
      <w:rPr>
        <w:rFonts w:hint="default"/>
        <w:b w:val="0"/>
      </w:rPr>
    </w:lvl>
    <w:lvl w:ilvl="4" w:tplc="FFFFFFFF">
      <w:start w:val="5"/>
      <w:numFmt w:val="decimal"/>
      <w:lvlText w:val="%5)"/>
      <w:lvlJc w:val="left"/>
      <w:pPr>
        <w:tabs>
          <w:tab w:val="num" w:pos="3960"/>
        </w:tabs>
        <w:ind w:left="3960" w:hanging="360"/>
      </w:pPr>
      <w:rPr>
        <w:rFonts w:cs="Times New Roman" w:hint="default"/>
      </w:rPr>
    </w:lvl>
    <w:lvl w:ilvl="5" w:tplc="FFFFFFFF">
      <w:start w:val="1"/>
      <w:numFmt w:val="bullet"/>
      <w:lvlText w:val=""/>
      <w:lvlJc w:val="left"/>
      <w:pPr>
        <w:tabs>
          <w:tab w:val="num" w:pos="4860"/>
        </w:tabs>
        <w:ind w:left="4860" w:hanging="360"/>
      </w:pPr>
      <w:rPr>
        <w:rFonts w:ascii="Symbol" w:hAnsi="Symbol" w:hint="default"/>
        <w:color w:val="auto"/>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50" w15:restartNumberingAfterBreak="0">
    <w:nsid w:val="282F46BE"/>
    <w:multiLevelType w:val="hybridMultilevel"/>
    <w:tmpl w:val="5E72C698"/>
    <w:lvl w:ilvl="0" w:tplc="FFFFFFFF">
      <w:start w:val="1"/>
      <w:numFmt w:val="bullet"/>
      <w:lvlText w:val=""/>
      <w:lvlJc w:val="left"/>
      <w:pPr>
        <w:ind w:left="720" w:hanging="360"/>
      </w:pPr>
      <w:rPr>
        <w:rFonts w:ascii="Wingdings" w:hAnsi="Wingdings"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28CC4CB0"/>
    <w:multiLevelType w:val="hybridMultilevel"/>
    <w:tmpl w:val="71E02E54"/>
    <w:lvl w:ilvl="0" w:tplc="FFFFFFFF">
      <w:start w:val="1"/>
      <w:numFmt w:val="bullet"/>
      <w:lvlText w:val=""/>
      <w:lvlJc w:val="left"/>
      <w:pPr>
        <w:ind w:left="720" w:hanging="360"/>
      </w:pPr>
      <w:rPr>
        <w:rFonts w:ascii="Wingdings" w:hAnsi="Wingdings"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28EC30E4"/>
    <w:multiLevelType w:val="hybridMultilevel"/>
    <w:tmpl w:val="9FD07F88"/>
    <w:lvl w:ilvl="0" w:tplc="FFFFFFFF">
      <w:start w:val="1"/>
      <w:numFmt w:val="bullet"/>
      <w:lvlText w:val=""/>
      <w:lvlJc w:val="left"/>
      <w:pPr>
        <w:ind w:left="720" w:hanging="360"/>
      </w:pPr>
      <w:rPr>
        <w:rFonts w:ascii="Wingdings" w:hAnsi="Wingdings" w:hint="default"/>
        <w:color w:val="auto"/>
        <w:u w:val="no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2A73301C"/>
    <w:multiLevelType w:val="hybridMultilevel"/>
    <w:tmpl w:val="14601414"/>
    <w:lvl w:ilvl="0" w:tplc="A9A6E7A4">
      <w:start w:val="1"/>
      <w:numFmt w:val="upperLetter"/>
      <w:lvlText w:val="%1."/>
      <w:lvlJc w:val="left"/>
      <w:pPr>
        <w:tabs>
          <w:tab w:val="num" w:pos="720"/>
        </w:tabs>
        <w:ind w:left="720" w:hanging="360"/>
      </w:pPr>
      <w:rPr>
        <w:rFonts w:cs="Times New Roman" w:hint="default"/>
      </w:rPr>
    </w:lvl>
    <w:lvl w:ilvl="1" w:tplc="8602871E">
      <w:start w:val="1"/>
      <w:numFmt w:val="decimal"/>
      <w:lvlText w:val="%2."/>
      <w:lvlJc w:val="left"/>
      <w:pPr>
        <w:tabs>
          <w:tab w:val="num" w:pos="1440"/>
        </w:tabs>
        <w:ind w:left="1440" w:hanging="360"/>
      </w:pPr>
      <w:rPr>
        <w:rFonts w:cs="Times New Roman" w:hint="default"/>
      </w:rPr>
    </w:lvl>
    <w:lvl w:ilvl="2" w:tplc="0F66FC8A">
      <w:start w:val="1"/>
      <w:numFmt w:val="lowerLetter"/>
      <w:lvlText w:val="%3)"/>
      <w:lvlJc w:val="left"/>
      <w:pPr>
        <w:tabs>
          <w:tab w:val="num" w:pos="3054"/>
        </w:tabs>
        <w:ind w:left="3054" w:hanging="360"/>
      </w:pPr>
      <w:rPr>
        <w:rFonts w:cs="Times New Roman" w:hint="default"/>
      </w:rPr>
    </w:lvl>
    <w:lvl w:ilvl="3" w:tplc="FFFFFFFF">
      <w:start w:val="1"/>
      <w:numFmt w:val="bullet"/>
      <w:lvlText w:val=""/>
      <w:lvlJc w:val="left"/>
      <w:pPr>
        <w:tabs>
          <w:tab w:val="num" w:pos="2880"/>
        </w:tabs>
        <w:ind w:left="2880" w:hanging="360"/>
      </w:pPr>
      <w:rPr>
        <w:rFonts w:ascii="Wingdings" w:hAnsi="Wingdings" w:hint="default"/>
        <w:color w:val="auto"/>
        <w:u w:val="none"/>
      </w:rPr>
    </w:lvl>
    <w:lvl w:ilvl="4" w:tplc="FFFFFFFF">
      <w:start w:val="1"/>
      <w:numFmt w:val="bullet"/>
      <w:lvlText w:val="-"/>
      <w:lvlJc w:val="left"/>
      <w:pPr>
        <w:tabs>
          <w:tab w:val="num" w:pos="3600"/>
        </w:tabs>
        <w:ind w:left="3600" w:hanging="360"/>
      </w:pPr>
      <w:rPr>
        <w:rFonts w:hint="default"/>
      </w:rPr>
    </w:lvl>
    <w:lvl w:ilvl="5" w:tplc="FFFFFFFF">
      <w:start w:val="1"/>
      <w:numFmt w:val="decimal"/>
      <w:lvlText w:val="%6)"/>
      <w:lvlJc w:val="left"/>
      <w:pPr>
        <w:tabs>
          <w:tab w:val="num" w:pos="4500"/>
        </w:tabs>
        <w:ind w:left="4500" w:hanging="360"/>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2D6D65C0"/>
    <w:multiLevelType w:val="hybridMultilevel"/>
    <w:tmpl w:val="A0B834BC"/>
    <w:lvl w:ilvl="0" w:tplc="FFFFFFFF">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2D9E47D2"/>
    <w:multiLevelType w:val="hybridMultilevel"/>
    <w:tmpl w:val="0EC034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2F1B57ED"/>
    <w:multiLevelType w:val="multilevel"/>
    <w:tmpl w:val="04050021"/>
    <w:name w:val="WW8Num632222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15:restartNumberingAfterBreak="0">
    <w:nsid w:val="313904F8"/>
    <w:multiLevelType w:val="hybridMultilevel"/>
    <w:tmpl w:val="288A7866"/>
    <w:lvl w:ilvl="0" w:tplc="40848EC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58" w15:restartNumberingAfterBreak="0">
    <w:nsid w:val="316D5578"/>
    <w:multiLevelType w:val="hybridMultilevel"/>
    <w:tmpl w:val="44A28CE4"/>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32DF5955"/>
    <w:multiLevelType w:val="hybridMultilevel"/>
    <w:tmpl w:val="8F1C92CC"/>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800"/>
        </w:tabs>
        <w:ind w:left="1800" w:hanging="360"/>
      </w:pPr>
      <w:rPr>
        <w:rFonts w:ascii="Wingdings" w:hAnsi="Wingdings" w:hint="default"/>
      </w:rPr>
    </w:lvl>
    <w:lvl w:ilvl="2" w:tplc="FFFFFFFF">
      <w:start w:val="3"/>
      <w:numFmt w:val="decimal"/>
      <w:lvlText w:val="%3."/>
      <w:lvlJc w:val="left"/>
      <w:pPr>
        <w:tabs>
          <w:tab w:val="num" w:pos="2700"/>
        </w:tabs>
        <w:ind w:left="2700" w:hanging="360"/>
      </w:pPr>
      <w:rPr>
        <w:rFonts w:cs="Times New Roman" w:hint="default"/>
      </w:rPr>
    </w:lvl>
    <w:lvl w:ilvl="3" w:tplc="FFFFFFFF">
      <w:start w:val="1"/>
      <w:numFmt w:val="bullet"/>
      <w:lvlText w:val="-"/>
      <w:lvlJc w:val="left"/>
      <w:pPr>
        <w:tabs>
          <w:tab w:val="num" w:pos="3240"/>
        </w:tabs>
        <w:ind w:left="3240" w:hanging="360"/>
      </w:pPr>
      <w:rPr>
        <w:rFonts w:hint="default"/>
        <w:b w:val="0"/>
      </w:rPr>
    </w:lvl>
    <w:lvl w:ilvl="4" w:tplc="FFFFFFFF">
      <w:start w:val="4"/>
      <w:numFmt w:val="decimal"/>
      <w:lvlText w:val="%5)"/>
      <w:lvlJc w:val="left"/>
      <w:pPr>
        <w:tabs>
          <w:tab w:val="num" w:pos="3960"/>
        </w:tabs>
        <w:ind w:left="3960" w:hanging="360"/>
      </w:pPr>
      <w:rPr>
        <w:rFonts w:cs="Times New Roman" w:hint="default"/>
      </w:rPr>
    </w:lvl>
    <w:lvl w:ilvl="5" w:tplc="FFFFFFFF">
      <w:start w:val="1"/>
      <w:numFmt w:val="bullet"/>
      <w:lvlText w:val=""/>
      <w:lvlJc w:val="left"/>
      <w:pPr>
        <w:tabs>
          <w:tab w:val="num" w:pos="4860"/>
        </w:tabs>
        <w:ind w:left="4860" w:hanging="360"/>
      </w:pPr>
      <w:rPr>
        <w:rFonts w:ascii="Symbol" w:hAnsi="Symbol" w:hint="default"/>
        <w:color w:val="auto"/>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0" w15:restartNumberingAfterBreak="0">
    <w:nsid w:val="336D28B3"/>
    <w:multiLevelType w:val="multilevel"/>
    <w:tmpl w:val="04050021"/>
    <w:name w:val="WW8Num63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1" w15:restartNumberingAfterBreak="0">
    <w:nsid w:val="34FC59B0"/>
    <w:multiLevelType w:val="multilevel"/>
    <w:tmpl w:val="04050021"/>
    <w:name w:val="WW8Num63222222222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2" w15:restartNumberingAfterBreak="0">
    <w:nsid w:val="3A2C6C2D"/>
    <w:multiLevelType w:val="hybridMultilevel"/>
    <w:tmpl w:val="96D01FB6"/>
    <w:lvl w:ilvl="0" w:tplc="FFFFFFFF">
      <w:start w:val="1"/>
      <w:numFmt w:val="bullet"/>
      <w:lvlText w:val=""/>
      <w:lvlJc w:val="left"/>
      <w:pPr>
        <w:ind w:left="720" w:hanging="360"/>
      </w:pPr>
      <w:rPr>
        <w:rFonts w:ascii="Wingdings" w:hAnsi="Wingdings"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3BD5280D"/>
    <w:multiLevelType w:val="hybridMultilevel"/>
    <w:tmpl w:val="8F1C92CC"/>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800"/>
        </w:tabs>
        <w:ind w:left="1800" w:hanging="360"/>
      </w:pPr>
      <w:rPr>
        <w:rFonts w:ascii="Wingdings" w:hAnsi="Wingdings" w:hint="default"/>
      </w:rPr>
    </w:lvl>
    <w:lvl w:ilvl="2" w:tplc="FFFFFFFF">
      <w:start w:val="3"/>
      <w:numFmt w:val="decimal"/>
      <w:lvlText w:val="%3."/>
      <w:lvlJc w:val="left"/>
      <w:pPr>
        <w:tabs>
          <w:tab w:val="num" w:pos="2700"/>
        </w:tabs>
        <w:ind w:left="2700" w:hanging="360"/>
      </w:pPr>
      <w:rPr>
        <w:rFonts w:cs="Times New Roman" w:hint="default"/>
      </w:rPr>
    </w:lvl>
    <w:lvl w:ilvl="3" w:tplc="FFFFFFFF">
      <w:start w:val="1"/>
      <w:numFmt w:val="bullet"/>
      <w:lvlText w:val="-"/>
      <w:lvlJc w:val="left"/>
      <w:pPr>
        <w:tabs>
          <w:tab w:val="num" w:pos="3240"/>
        </w:tabs>
        <w:ind w:left="3240" w:hanging="360"/>
      </w:pPr>
      <w:rPr>
        <w:rFonts w:hint="default"/>
        <w:b w:val="0"/>
      </w:rPr>
    </w:lvl>
    <w:lvl w:ilvl="4" w:tplc="FFFFFFFF">
      <w:start w:val="4"/>
      <w:numFmt w:val="decimal"/>
      <w:lvlText w:val="%5)"/>
      <w:lvlJc w:val="left"/>
      <w:pPr>
        <w:tabs>
          <w:tab w:val="num" w:pos="3960"/>
        </w:tabs>
        <w:ind w:left="3960" w:hanging="360"/>
      </w:pPr>
      <w:rPr>
        <w:rFonts w:cs="Times New Roman" w:hint="default"/>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4" w15:restartNumberingAfterBreak="0">
    <w:nsid w:val="3CBC2916"/>
    <w:multiLevelType w:val="hybridMultilevel"/>
    <w:tmpl w:val="F0E2D04E"/>
    <w:lvl w:ilvl="0" w:tplc="A6EC4F32">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3CD73D3C"/>
    <w:multiLevelType w:val="hybridMultilevel"/>
    <w:tmpl w:val="E15AE056"/>
    <w:lvl w:ilvl="0" w:tplc="FFFFFFFF">
      <w:start w:val="1"/>
      <w:numFmt w:val="bullet"/>
      <w:lvlText w:val=""/>
      <w:lvlJc w:val="left"/>
      <w:pPr>
        <w:tabs>
          <w:tab w:val="num" w:pos="720"/>
        </w:tabs>
        <w:ind w:left="720" w:hanging="360"/>
      </w:pPr>
      <w:rPr>
        <w:rFonts w:ascii="Wingdings" w:hAnsi="Wingdings" w:hint="default"/>
        <w:color w:val="auto"/>
        <w:u w:val="none"/>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0500136"/>
    <w:multiLevelType w:val="hybridMultilevel"/>
    <w:tmpl w:val="23FE0BAC"/>
    <w:lvl w:ilvl="0" w:tplc="FFFFFFFF">
      <w:start w:val="1"/>
      <w:numFmt w:val="bullet"/>
      <w:lvlText w:val=""/>
      <w:lvlJc w:val="left"/>
      <w:pPr>
        <w:tabs>
          <w:tab w:val="num" w:pos="720"/>
        </w:tabs>
        <w:ind w:left="720" w:hanging="360"/>
      </w:pPr>
      <w:rPr>
        <w:rFonts w:ascii="Wingdings" w:hAnsi="Wingdings" w:hint="default"/>
        <w:color w:val="auto"/>
        <w:u w:val="none"/>
      </w:rPr>
    </w:lvl>
    <w:lvl w:ilvl="1" w:tplc="FFFFFFFF">
      <w:start w:val="9"/>
      <w:numFmt w:val="decimal"/>
      <w:lvlText w:val="%2)"/>
      <w:lvlJc w:val="left"/>
      <w:pPr>
        <w:tabs>
          <w:tab w:val="num" w:pos="-180"/>
        </w:tabs>
        <w:ind w:left="-180" w:hanging="360"/>
      </w:pPr>
      <w:rPr>
        <w:rFonts w:cs="Times New Roman" w:hint="default"/>
      </w:rPr>
    </w:lvl>
    <w:lvl w:ilvl="2" w:tplc="FFFFFFFF">
      <w:start w:val="10"/>
      <w:numFmt w:val="decimal"/>
      <w:lvlText w:val="%3)"/>
      <w:lvlJc w:val="left"/>
      <w:pPr>
        <w:tabs>
          <w:tab w:val="num" w:pos="540"/>
        </w:tabs>
        <w:ind w:left="540" w:hanging="360"/>
      </w:pPr>
      <w:rPr>
        <w:rFonts w:cs="Times New Roman" w:hint="default"/>
      </w:rPr>
    </w:lvl>
    <w:lvl w:ilvl="3" w:tplc="FFFFFFFF" w:tentative="1">
      <w:start w:val="1"/>
      <w:numFmt w:val="bullet"/>
      <w:lvlText w:val=""/>
      <w:lvlJc w:val="left"/>
      <w:pPr>
        <w:tabs>
          <w:tab w:val="num" w:pos="1260"/>
        </w:tabs>
        <w:ind w:left="1260" w:hanging="360"/>
      </w:pPr>
      <w:rPr>
        <w:rFonts w:ascii="Symbol" w:hAnsi="Symbol" w:hint="default"/>
      </w:rPr>
    </w:lvl>
    <w:lvl w:ilvl="4" w:tplc="FFFFFFFF" w:tentative="1">
      <w:start w:val="1"/>
      <w:numFmt w:val="bullet"/>
      <w:lvlText w:val="o"/>
      <w:lvlJc w:val="left"/>
      <w:pPr>
        <w:tabs>
          <w:tab w:val="num" w:pos="1980"/>
        </w:tabs>
        <w:ind w:left="1980" w:hanging="360"/>
      </w:pPr>
      <w:rPr>
        <w:rFonts w:ascii="Courier New" w:hAnsi="Courier New" w:hint="default"/>
      </w:rPr>
    </w:lvl>
    <w:lvl w:ilvl="5" w:tplc="FFFFFFFF" w:tentative="1">
      <w:start w:val="1"/>
      <w:numFmt w:val="bullet"/>
      <w:lvlText w:val=""/>
      <w:lvlJc w:val="left"/>
      <w:pPr>
        <w:tabs>
          <w:tab w:val="num" w:pos="2700"/>
        </w:tabs>
        <w:ind w:left="2700" w:hanging="360"/>
      </w:pPr>
      <w:rPr>
        <w:rFonts w:ascii="Wingdings" w:hAnsi="Wingdings" w:hint="default"/>
      </w:rPr>
    </w:lvl>
    <w:lvl w:ilvl="6" w:tplc="FFFFFFFF" w:tentative="1">
      <w:start w:val="1"/>
      <w:numFmt w:val="bullet"/>
      <w:lvlText w:val=""/>
      <w:lvlJc w:val="left"/>
      <w:pPr>
        <w:tabs>
          <w:tab w:val="num" w:pos="3420"/>
        </w:tabs>
        <w:ind w:left="3420" w:hanging="360"/>
      </w:pPr>
      <w:rPr>
        <w:rFonts w:ascii="Symbol" w:hAnsi="Symbol" w:hint="default"/>
      </w:rPr>
    </w:lvl>
    <w:lvl w:ilvl="7" w:tplc="FFFFFFFF" w:tentative="1">
      <w:start w:val="1"/>
      <w:numFmt w:val="bullet"/>
      <w:lvlText w:val="o"/>
      <w:lvlJc w:val="left"/>
      <w:pPr>
        <w:tabs>
          <w:tab w:val="num" w:pos="4140"/>
        </w:tabs>
        <w:ind w:left="4140" w:hanging="360"/>
      </w:pPr>
      <w:rPr>
        <w:rFonts w:ascii="Courier New" w:hAnsi="Courier New" w:hint="default"/>
      </w:rPr>
    </w:lvl>
    <w:lvl w:ilvl="8" w:tplc="FFFFFFFF" w:tentative="1">
      <w:start w:val="1"/>
      <w:numFmt w:val="bullet"/>
      <w:lvlText w:val=""/>
      <w:lvlJc w:val="left"/>
      <w:pPr>
        <w:tabs>
          <w:tab w:val="num" w:pos="4860"/>
        </w:tabs>
        <w:ind w:left="4860" w:hanging="360"/>
      </w:pPr>
      <w:rPr>
        <w:rFonts w:ascii="Wingdings" w:hAnsi="Wingdings" w:hint="default"/>
      </w:rPr>
    </w:lvl>
  </w:abstractNum>
  <w:abstractNum w:abstractNumId="67" w15:restartNumberingAfterBreak="0">
    <w:nsid w:val="40FA000F"/>
    <w:multiLevelType w:val="multilevel"/>
    <w:tmpl w:val="4BFEA138"/>
    <w:name w:val="WW8Num63"/>
    <w:lvl w:ilvl="0">
      <w:start w:val="2"/>
      <w:numFmt w:val="bullet"/>
      <w:lvlText w:val="-"/>
      <w:lvlJc w:val="left"/>
      <w:pPr>
        <w:tabs>
          <w:tab w:val="num" w:pos="360"/>
        </w:tabs>
        <w:ind w:left="360" w:hanging="360"/>
      </w:pPr>
      <w:rPr>
        <w:rFonts w:ascii="Calibri" w:eastAsia="Calibri" w:hAnsi="Calibri"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8" w15:restartNumberingAfterBreak="0">
    <w:nsid w:val="442205A3"/>
    <w:multiLevelType w:val="hybridMultilevel"/>
    <w:tmpl w:val="2C56643C"/>
    <w:lvl w:ilvl="0" w:tplc="FFFFFFFF">
      <w:start w:val="1"/>
      <w:numFmt w:val="bullet"/>
      <w:lvlText w:val=""/>
      <w:lvlJc w:val="left"/>
      <w:pPr>
        <w:ind w:left="360" w:hanging="360"/>
      </w:pPr>
      <w:rPr>
        <w:rFonts w:ascii="Wingdings" w:hAnsi="Wingdings" w:hint="default"/>
        <w:color w:val="auto"/>
        <w:u w:val="no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9" w15:restartNumberingAfterBreak="0">
    <w:nsid w:val="453666A9"/>
    <w:multiLevelType w:val="multilevel"/>
    <w:tmpl w:val="041C01DA"/>
    <w:lvl w:ilvl="0">
      <w:start w:val="1"/>
      <w:numFmt w:val="decimal"/>
      <w:pStyle w:val="Nadpis1"/>
      <w:lvlText w:val="%1"/>
      <w:lvlJc w:val="left"/>
      <w:pPr>
        <w:ind w:left="432" w:hanging="432"/>
      </w:pPr>
    </w:lvl>
    <w:lvl w:ilvl="1">
      <w:start w:val="1"/>
      <w:numFmt w:val="decimal"/>
      <w:pStyle w:val="Nadpis2"/>
      <w:lvlText w:val="%1.%2"/>
      <w:lvlJc w:val="left"/>
      <w:pPr>
        <w:ind w:left="2987" w:hanging="576"/>
      </w:pPr>
      <w:rPr>
        <w:b/>
        <w:i w:val="0"/>
      </w:rPr>
    </w:lvl>
    <w:lvl w:ilvl="2">
      <w:start w:val="1"/>
      <w:numFmt w:val="decimal"/>
      <w:pStyle w:val="Nadpis3"/>
      <w:lvlText w:val="%1.%2.%3"/>
      <w:lvlJc w:val="left"/>
      <w:pPr>
        <w:ind w:left="720" w:hanging="720"/>
      </w:pPr>
      <w:rPr>
        <w:b/>
      </w:r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rPr>
        <w:b/>
      </w:r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0" w15:restartNumberingAfterBreak="0">
    <w:nsid w:val="45B2767E"/>
    <w:multiLevelType w:val="hybridMultilevel"/>
    <w:tmpl w:val="332EF090"/>
    <w:lvl w:ilvl="0" w:tplc="FFFFFFFF">
      <w:start w:val="1"/>
      <w:numFmt w:val="bullet"/>
      <w:lvlText w:val=""/>
      <w:lvlJc w:val="left"/>
      <w:pPr>
        <w:ind w:left="720" w:hanging="360"/>
      </w:pPr>
      <w:rPr>
        <w:rFonts w:ascii="Wingdings" w:hAnsi="Wingdings"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46EC03FB"/>
    <w:multiLevelType w:val="multilevel"/>
    <w:tmpl w:val="04050021"/>
    <w:name w:val="WW8Num63222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15:restartNumberingAfterBreak="0">
    <w:nsid w:val="487D352B"/>
    <w:multiLevelType w:val="multilevel"/>
    <w:tmpl w:val="66F2F1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3" w15:restartNumberingAfterBreak="0">
    <w:nsid w:val="4A9A3C44"/>
    <w:multiLevelType w:val="multilevel"/>
    <w:tmpl w:val="04050021"/>
    <w:name w:val="WW8Num632222222222222222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15:restartNumberingAfterBreak="0">
    <w:nsid w:val="4AB247D3"/>
    <w:multiLevelType w:val="hybridMultilevel"/>
    <w:tmpl w:val="65805472"/>
    <w:lvl w:ilvl="0" w:tplc="FFFFFFFF">
      <w:start w:val="1"/>
      <w:numFmt w:val="bullet"/>
      <w:lvlText w:val=""/>
      <w:lvlJc w:val="left"/>
      <w:pPr>
        <w:tabs>
          <w:tab w:val="num" w:pos="720"/>
        </w:tabs>
        <w:ind w:left="720" w:hanging="360"/>
      </w:pPr>
      <w:rPr>
        <w:rFonts w:ascii="Wingdings" w:hAnsi="Wingdings" w:hint="default"/>
        <w:color w:val="auto"/>
        <w:u w:val="none"/>
      </w:rPr>
    </w:lvl>
    <w:lvl w:ilvl="1" w:tplc="FFFFFFFF">
      <w:start w:val="1"/>
      <w:numFmt w:val="bullet"/>
      <w:lvlText w:val=""/>
      <w:lvlJc w:val="left"/>
      <w:pPr>
        <w:tabs>
          <w:tab w:val="num" w:pos="1800"/>
        </w:tabs>
        <w:ind w:left="1800" w:hanging="360"/>
      </w:pPr>
      <w:rPr>
        <w:rFonts w:ascii="Wingdings" w:hAnsi="Wingdings" w:hint="default"/>
      </w:rPr>
    </w:lvl>
    <w:lvl w:ilvl="2" w:tplc="FFFFFFFF">
      <w:start w:val="3"/>
      <w:numFmt w:val="decimal"/>
      <w:lvlText w:val="%3."/>
      <w:lvlJc w:val="left"/>
      <w:pPr>
        <w:tabs>
          <w:tab w:val="num" w:pos="2700"/>
        </w:tabs>
        <w:ind w:left="2700" w:hanging="360"/>
      </w:pPr>
      <w:rPr>
        <w:rFonts w:cs="Times New Roman" w:hint="default"/>
      </w:rPr>
    </w:lvl>
    <w:lvl w:ilvl="3" w:tplc="FFFFFFFF">
      <w:start w:val="1"/>
      <w:numFmt w:val="bullet"/>
      <w:lvlText w:val="-"/>
      <w:lvlJc w:val="left"/>
      <w:pPr>
        <w:tabs>
          <w:tab w:val="num" w:pos="3240"/>
        </w:tabs>
        <w:ind w:left="3240" w:hanging="360"/>
      </w:pPr>
      <w:rPr>
        <w:rFonts w:hint="default"/>
        <w:b w:val="0"/>
      </w:rPr>
    </w:lvl>
    <w:lvl w:ilvl="4" w:tplc="FFFFFFFF">
      <w:start w:val="4"/>
      <w:numFmt w:val="decimal"/>
      <w:lvlText w:val="%5)"/>
      <w:lvlJc w:val="left"/>
      <w:pPr>
        <w:tabs>
          <w:tab w:val="num" w:pos="3960"/>
        </w:tabs>
        <w:ind w:left="3960" w:hanging="360"/>
      </w:pPr>
      <w:rPr>
        <w:rFonts w:cs="Times New Roman" w:hint="default"/>
      </w:rPr>
    </w:lvl>
    <w:lvl w:ilvl="5" w:tplc="FFFFFFFF">
      <w:start w:val="1"/>
      <w:numFmt w:val="bullet"/>
      <w:lvlText w:val=""/>
      <w:lvlJc w:val="left"/>
      <w:pPr>
        <w:tabs>
          <w:tab w:val="num" w:pos="4860"/>
        </w:tabs>
        <w:ind w:left="4860" w:hanging="360"/>
      </w:pPr>
      <w:rPr>
        <w:rFonts w:ascii="Symbol" w:hAnsi="Symbol" w:hint="default"/>
        <w:color w:val="auto"/>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5" w15:restartNumberingAfterBreak="0">
    <w:nsid w:val="4B9E323E"/>
    <w:multiLevelType w:val="hybridMultilevel"/>
    <w:tmpl w:val="9A0C431A"/>
    <w:lvl w:ilvl="0" w:tplc="24D8B3B6">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C4D5FA1"/>
    <w:multiLevelType w:val="hybridMultilevel"/>
    <w:tmpl w:val="E7321FF2"/>
    <w:lvl w:ilvl="0" w:tplc="FFFFFFFF">
      <w:start w:val="1"/>
      <w:numFmt w:val="bullet"/>
      <w:lvlText w:val=""/>
      <w:lvlJc w:val="left"/>
      <w:pPr>
        <w:ind w:left="3306" w:hanging="360"/>
      </w:pPr>
      <w:rPr>
        <w:rFonts w:ascii="Wingdings" w:hAnsi="Wingdings" w:hint="default"/>
        <w:color w:val="auto"/>
        <w:u w:val="none"/>
      </w:rPr>
    </w:lvl>
    <w:lvl w:ilvl="1" w:tplc="04050003" w:tentative="1">
      <w:start w:val="1"/>
      <w:numFmt w:val="bullet"/>
      <w:lvlText w:val="o"/>
      <w:lvlJc w:val="left"/>
      <w:pPr>
        <w:ind w:left="4026" w:hanging="360"/>
      </w:pPr>
      <w:rPr>
        <w:rFonts w:ascii="Courier New" w:hAnsi="Courier New" w:cs="Courier New" w:hint="default"/>
      </w:rPr>
    </w:lvl>
    <w:lvl w:ilvl="2" w:tplc="04050005" w:tentative="1">
      <w:start w:val="1"/>
      <w:numFmt w:val="bullet"/>
      <w:lvlText w:val=""/>
      <w:lvlJc w:val="left"/>
      <w:pPr>
        <w:ind w:left="4746" w:hanging="360"/>
      </w:pPr>
      <w:rPr>
        <w:rFonts w:ascii="Wingdings" w:hAnsi="Wingdings" w:hint="default"/>
      </w:rPr>
    </w:lvl>
    <w:lvl w:ilvl="3" w:tplc="04050001">
      <w:start w:val="1"/>
      <w:numFmt w:val="bullet"/>
      <w:lvlText w:val=""/>
      <w:lvlJc w:val="left"/>
      <w:pPr>
        <w:ind w:left="5466" w:hanging="360"/>
      </w:pPr>
      <w:rPr>
        <w:rFonts w:ascii="Symbol" w:hAnsi="Symbol" w:hint="default"/>
      </w:rPr>
    </w:lvl>
    <w:lvl w:ilvl="4" w:tplc="04050003" w:tentative="1">
      <w:start w:val="1"/>
      <w:numFmt w:val="bullet"/>
      <w:lvlText w:val="o"/>
      <w:lvlJc w:val="left"/>
      <w:pPr>
        <w:ind w:left="6186" w:hanging="360"/>
      </w:pPr>
      <w:rPr>
        <w:rFonts w:ascii="Courier New" w:hAnsi="Courier New" w:cs="Courier New" w:hint="default"/>
      </w:rPr>
    </w:lvl>
    <w:lvl w:ilvl="5" w:tplc="04050005" w:tentative="1">
      <w:start w:val="1"/>
      <w:numFmt w:val="bullet"/>
      <w:lvlText w:val=""/>
      <w:lvlJc w:val="left"/>
      <w:pPr>
        <w:ind w:left="6906" w:hanging="360"/>
      </w:pPr>
      <w:rPr>
        <w:rFonts w:ascii="Wingdings" w:hAnsi="Wingdings" w:hint="default"/>
      </w:rPr>
    </w:lvl>
    <w:lvl w:ilvl="6" w:tplc="04050001" w:tentative="1">
      <w:start w:val="1"/>
      <w:numFmt w:val="bullet"/>
      <w:lvlText w:val=""/>
      <w:lvlJc w:val="left"/>
      <w:pPr>
        <w:ind w:left="7626" w:hanging="360"/>
      </w:pPr>
      <w:rPr>
        <w:rFonts w:ascii="Symbol" w:hAnsi="Symbol" w:hint="default"/>
      </w:rPr>
    </w:lvl>
    <w:lvl w:ilvl="7" w:tplc="04050003" w:tentative="1">
      <w:start w:val="1"/>
      <w:numFmt w:val="bullet"/>
      <w:lvlText w:val="o"/>
      <w:lvlJc w:val="left"/>
      <w:pPr>
        <w:ind w:left="8346" w:hanging="360"/>
      </w:pPr>
      <w:rPr>
        <w:rFonts w:ascii="Courier New" w:hAnsi="Courier New" w:cs="Courier New" w:hint="default"/>
      </w:rPr>
    </w:lvl>
    <w:lvl w:ilvl="8" w:tplc="04050005" w:tentative="1">
      <w:start w:val="1"/>
      <w:numFmt w:val="bullet"/>
      <w:lvlText w:val=""/>
      <w:lvlJc w:val="left"/>
      <w:pPr>
        <w:ind w:left="9066" w:hanging="360"/>
      </w:pPr>
      <w:rPr>
        <w:rFonts w:ascii="Wingdings" w:hAnsi="Wingdings" w:hint="default"/>
      </w:rPr>
    </w:lvl>
  </w:abstractNum>
  <w:abstractNum w:abstractNumId="77" w15:restartNumberingAfterBreak="0">
    <w:nsid w:val="4CB62B10"/>
    <w:multiLevelType w:val="hybridMultilevel"/>
    <w:tmpl w:val="45C05B1C"/>
    <w:lvl w:ilvl="0" w:tplc="5DC23F1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CBF7F0B"/>
    <w:multiLevelType w:val="hybridMultilevel"/>
    <w:tmpl w:val="4498CB7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E113249"/>
    <w:multiLevelType w:val="hybridMultilevel"/>
    <w:tmpl w:val="C7800C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4F180825"/>
    <w:multiLevelType w:val="multilevel"/>
    <w:tmpl w:val="04050021"/>
    <w:name w:val="WW8Num6322222222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1" w15:restartNumberingAfterBreak="0">
    <w:nsid w:val="508B22E3"/>
    <w:multiLevelType w:val="hybridMultilevel"/>
    <w:tmpl w:val="225A30C0"/>
    <w:lvl w:ilvl="0" w:tplc="FFFFFFFF">
      <w:start w:val="1"/>
      <w:numFmt w:val="bullet"/>
      <w:lvlText w:val=""/>
      <w:lvlJc w:val="left"/>
      <w:pPr>
        <w:ind w:left="720" w:hanging="360"/>
      </w:pPr>
      <w:rPr>
        <w:rFonts w:ascii="Wingdings" w:hAnsi="Wingdings"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52597111"/>
    <w:multiLevelType w:val="hybridMultilevel"/>
    <w:tmpl w:val="553896F6"/>
    <w:lvl w:ilvl="0" w:tplc="BDB45BC6">
      <w:start w:val="1"/>
      <w:numFmt w:val="lowerLetter"/>
      <w:lvlText w:val="%1)"/>
      <w:lvlJc w:val="left"/>
      <w:pPr>
        <w:ind w:left="912" w:hanging="55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52C770AC"/>
    <w:multiLevelType w:val="singleLevel"/>
    <w:tmpl w:val="A6EC4F32"/>
    <w:lvl w:ilvl="0">
      <w:start w:val="2"/>
      <w:numFmt w:val="bullet"/>
      <w:lvlText w:val="-"/>
      <w:lvlJc w:val="left"/>
      <w:pPr>
        <w:tabs>
          <w:tab w:val="num" w:pos="360"/>
        </w:tabs>
        <w:ind w:left="360" w:hanging="360"/>
      </w:pPr>
      <w:rPr>
        <w:rFonts w:hint="default"/>
      </w:rPr>
    </w:lvl>
  </w:abstractNum>
  <w:abstractNum w:abstractNumId="84" w15:restartNumberingAfterBreak="0">
    <w:nsid w:val="53193F0F"/>
    <w:multiLevelType w:val="multilevel"/>
    <w:tmpl w:val="04050021"/>
    <w:name w:val="WW8Num6322222222222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5" w15:restartNumberingAfterBreak="0">
    <w:nsid w:val="53522CDC"/>
    <w:multiLevelType w:val="hybridMultilevel"/>
    <w:tmpl w:val="5C9E750E"/>
    <w:lvl w:ilvl="0" w:tplc="FFFFFFFF">
      <w:start w:val="1"/>
      <w:numFmt w:val="bullet"/>
      <w:lvlText w:val=""/>
      <w:lvlJc w:val="left"/>
      <w:pPr>
        <w:ind w:left="720" w:hanging="360"/>
      </w:pPr>
      <w:rPr>
        <w:rFonts w:ascii="Wingdings" w:hAnsi="Wingdings"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53DF6582"/>
    <w:multiLevelType w:val="hybridMultilevel"/>
    <w:tmpl w:val="F1CCB4F2"/>
    <w:lvl w:ilvl="0" w:tplc="FFFFFFFF">
      <w:start w:val="1"/>
      <w:numFmt w:val="bullet"/>
      <w:lvlText w:val=""/>
      <w:lvlJc w:val="left"/>
      <w:pPr>
        <w:ind w:left="1146" w:hanging="360"/>
      </w:pPr>
      <w:rPr>
        <w:rFonts w:ascii="Wingdings" w:hAnsi="Wingdings" w:hint="default"/>
        <w:color w:val="auto"/>
        <w:u w:val="none"/>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87" w15:restartNumberingAfterBreak="0">
    <w:nsid w:val="53F8086E"/>
    <w:multiLevelType w:val="hybridMultilevel"/>
    <w:tmpl w:val="2FE84B6A"/>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88" w15:restartNumberingAfterBreak="0">
    <w:nsid w:val="545E668C"/>
    <w:multiLevelType w:val="hybridMultilevel"/>
    <w:tmpl w:val="40D21B38"/>
    <w:lvl w:ilvl="0" w:tplc="ADAAD2E6">
      <w:start w:val="1"/>
      <w:numFmt w:val="lowerLetter"/>
      <w:lvlText w:val="%1)"/>
      <w:lvlJc w:val="left"/>
      <w:pPr>
        <w:ind w:left="720" w:hanging="360"/>
      </w:pPr>
      <w:rPr>
        <w:rFonts w:ascii="Calibri" w:hAnsi="Calibri" w:cs="Times New Roman" w:hint="default"/>
        <w:b/>
        <w:color w:val="1F497D"/>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9" w15:restartNumberingAfterBreak="0">
    <w:nsid w:val="54DF446B"/>
    <w:multiLevelType w:val="hybridMultilevel"/>
    <w:tmpl w:val="E6AC0FB8"/>
    <w:lvl w:ilvl="0" w:tplc="FFFFFFFF">
      <w:start w:val="1"/>
      <w:numFmt w:val="lowerLetter"/>
      <w:lvlText w:val="%1)"/>
      <w:lvlJc w:val="left"/>
      <w:pPr>
        <w:tabs>
          <w:tab w:val="num" w:pos="720"/>
        </w:tabs>
        <w:ind w:left="720" w:hanging="360"/>
      </w:pPr>
      <w:rPr>
        <w:rFonts w:cs="Times New Roman" w:hint="default"/>
      </w:rPr>
    </w:lvl>
    <w:lvl w:ilvl="1" w:tplc="FFFFFFFF">
      <w:start w:val="1"/>
      <w:numFmt w:val="bullet"/>
      <w:lvlText w:val=""/>
      <w:lvlJc w:val="left"/>
      <w:pPr>
        <w:tabs>
          <w:tab w:val="num" w:pos="1800"/>
        </w:tabs>
        <w:ind w:left="1800" w:hanging="360"/>
      </w:pPr>
      <w:rPr>
        <w:rFonts w:ascii="Wingdings" w:hAnsi="Wingdings" w:hint="default"/>
      </w:rPr>
    </w:lvl>
    <w:lvl w:ilvl="2" w:tplc="FFFFFFFF">
      <w:start w:val="3"/>
      <w:numFmt w:val="decimal"/>
      <w:lvlText w:val="%3."/>
      <w:lvlJc w:val="left"/>
      <w:pPr>
        <w:tabs>
          <w:tab w:val="num" w:pos="2700"/>
        </w:tabs>
        <w:ind w:left="2700" w:hanging="360"/>
      </w:pPr>
      <w:rPr>
        <w:rFonts w:cs="Times New Roman" w:hint="default"/>
      </w:rPr>
    </w:lvl>
    <w:lvl w:ilvl="3" w:tplc="FFFFFFFF">
      <w:start w:val="1"/>
      <w:numFmt w:val="bullet"/>
      <w:lvlText w:val=""/>
      <w:lvlJc w:val="left"/>
      <w:pPr>
        <w:tabs>
          <w:tab w:val="num" w:pos="3240"/>
        </w:tabs>
        <w:ind w:left="3240" w:hanging="360"/>
      </w:pPr>
      <w:rPr>
        <w:rFonts w:ascii="Wingdings" w:hAnsi="Wingdings" w:hint="default"/>
        <w:b w:val="0"/>
        <w:color w:val="auto"/>
        <w:u w:val="none"/>
      </w:rPr>
    </w:lvl>
    <w:lvl w:ilvl="4" w:tplc="FFFFFFFF">
      <w:start w:val="4"/>
      <w:numFmt w:val="decimal"/>
      <w:lvlText w:val="%5)"/>
      <w:lvlJc w:val="left"/>
      <w:pPr>
        <w:tabs>
          <w:tab w:val="num" w:pos="3960"/>
        </w:tabs>
        <w:ind w:left="3960" w:hanging="360"/>
      </w:pPr>
      <w:rPr>
        <w:rFonts w:cs="Times New Roman" w:hint="default"/>
      </w:rPr>
    </w:lvl>
    <w:lvl w:ilvl="5" w:tplc="FFFFFFFF">
      <w:start w:val="1"/>
      <w:numFmt w:val="bullet"/>
      <w:lvlText w:val=""/>
      <w:lvlJc w:val="left"/>
      <w:pPr>
        <w:tabs>
          <w:tab w:val="num" w:pos="4860"/>
        </w:tabs>
        <w:ind w:left="4860" w:hanging="360"/>
      </w:pPr>
      <w:rPr>
        <w:rFonts w:ascii="Symbol" w:hAnsi="Symbol" w:hint="default"/>
        <w:color w:val="auto"/>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90" w15:restartNumberingAfterBreak="0">
    <w:nsid w:val="55C10FE0"/>
    <w:multiLevelType w:val="hybridMultilevel"/>
    <w:tmpl w:val="6AF6E442"/>
    <w:lvl w:ilvl="0" w:tplc="FFFFFFFF">
      <w:start w:val="1"/>
      <w:numFmt w:val="bullet"/>
      <w:lvlText w:val=""/>
      <w:lvlJc w:val="left"/>
      <w:pPr>
        <w:ind w:left="720" w:hanging="360"/>
      </w:pPr>
      <w:rPr>
        <w:rFonts w:ascii="Wingdings" w:hAnsi="Wingdings" w:hint="default"/>
        <w:color w:val="auto"/>
        <w:u w:val="none"/>
      </w:rPr>
    </w:lvl>
    <w:lvl w:ilvl="1" w:tplc="FFFFFFFF">
      <w:start w:val="1"/>
      <w:numFmt w:val="bullet"/>
      <w:lvlText w:val=""/>
      <w:lvlJc w:val="left"/>
      <w:pPr>
        <w:ind w:left="1440" w:hanging="360"/>
      </w:pPr>
      <w:rPr>
        <w:rFonts w:ascii="Wingdings" w:hAnsi="Wingdings" w:hint="default"/>
        <w:color w:val="auto"/>
        <w:u w:val="none"/>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55C47764"/>
    <w:multiLevelType w:val="hybridMultilevel"/>
    <w:tmpl w:val="2C505328"/>
    <w:lvl w:ilvl="0" w:tplc="FFFFFFFF">
      <w:start w:val="1"/>
      <w:numFmt w:val="bullet"/>
      <w:lvlText w:val=""/>
      <w:lvlJc w:val="left"/>
      <w:pPr>
        <w:ind w:left="720" w:hanging="360"/>
      </w:pPr>
      <w:rPr>
        <w:rFonts w:ascii="Wingdings" w:hAnsi="Wingdings"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564306AB"/>
    <w:multiLevelType w:val="hybridMultilevel"/>
    <w:tmpl w:val="EB7EEA1E"/>
    <w:lvl w:ilvl="0" w:tplc="FFFFFFFF">
      <w:start w:val="1"/>
      <w:numFmt w:val="bullet"/>
      <w:lvlText w:val=""/>
      <w:lvlJc w:val="left"/>
      <w:pPr>
        <w:tabs>
          <w:tab w:val="num" w:pos="720"/>
        </w:tabs>
        <w:ind w:left="720" w:hanging="360"/>
      </w:pPr>
      <w:rPr>
        <w:rFonts w:ascii="Wingdings" w:hAnsi="Wingdings" w:hint="default"/>
        <w:color w:val="auto"/>
        <w:u w:val="no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6901D02"/>
    <w:multiLevelType w:val="multilevel"/>
    <w:tmpl w:val="0896C0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58626776"/>
    <w:multiLevelType w:val="hybridMultilevel"/>
    <w:tmpl w:val="D57A36B0"/>
    <w:lvl w:ilvl="0" w:tplc="A6EC4F32">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599567BB"/>
    <w:multiLevelType w:val="hybridMultilevel"/>
    <w:tmpl w:val="7842DB60"/>
    <w:lvl w:ilvl="0" w:tplc="FFFFFFFF">
      <w:start w:val="1"/>
      <w:numFmt w:val="bullet"/>
      <w:lvlText w:val=""/>
      <w:lvlJc w:val="left"/>
      <w:pPr>
        <w:ind w:left="1080" w:hanging="360"/>
      </w:pPr>
      <w:rPr>
        <w:rFonts w:ascii="Wingdings" w:hAnsi="Wingdings" w:hint="default"/>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6" w15:restartNumberingAfterBreak="0">
    <w:nsid w:val="5A44287F"/>
    <w:multiLevelType w:val="hybridMultilevel"/>
    <w:tmpl w:val="ABD481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7" w15:restartNumberingAfterBreak="0">
    <w:nsid w:val="5CF444FB"/>
    <w:multiLevelType w:val="hybridMultilevel"/>
    <w:tmpl w:val="15A4A7D2"/>
    <w:lvl w:ilvl="0" w:tplc="97063CE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15:restartNumberingAfterBreak="0">
    <w:nsid w:val="5D06060A"/>
    <w:multiLevelType w:val="hybridMultilevel"/>
    <w:tmpl w:val="BBF407DC"/>
    <w:lvl w:ilvl="0" w:tplc="636EC73C">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E924C3B"/>
    <w:multiLevelType w:val="hybridMultilevel"/>
    <w:tmpl w:val="4C0E42BA"/>
    <w:lvl w:ilvl="0" w:tplc="FFFFFFFF">
      <w:start w:val="1"/>
      <w:numFmt w:val="bullet"/>
      <w:lvlText w:val=""/>
      <w:lvlJc w:val="left"/>
      <w:pPr>
        <w:ind w:left="720" w:hanging="360"/>
      </w:pPr>
      <w:rPr>
        <w:rFonts w:ascii="Wingdings" w:hAnsi="Wingdings"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15:restartNumberingAfterBreak="0">
    <w:nsid w:val="62023B47"/>
    <w:multiLevelType w:val="hybridMultilevel"/>
    <w:tmpl w:val="75EA180E"/>
    <w:lvl w:ilvl="0" w:tplc="A6EC4F32">
      <w:start w:val="1"/>
      <w:numFmt w:val="bullet"/>
      <w:lvlText w:val="-"/>
      <w:lvlJc w:val="left"/>
      <w:pPr>
        <w:tabs>
          <w:tab w:val="num" w:pos="360"/>
        </w:tabs>
        <w:ind w:left="36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630B6F53"/>
    <w:multiLevelType w:val="hybridMultilevel"/>
    <w:tmpl w:val="C9BE2822"/>
    <w:lvl w:ilvl="0" w:tplc="9732EA5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64D46B13"/>
    <w:multiLevelType w:val="hybridMultilevel"/>
    <w:tmpl w:val="EFC01A76"/>
    <w:lvl w:ilvl="0" w:tplc="00000015">
      <w:start w:val="3"/>
      <w:numFmt w:val="bullet"/>
      <w:lvlText w:val="-"/>
      <w:lvlJc w:val="left"/>
      <w:pPr>
        <w:ind w:left="720" w:hanging="360"/>
      </w:pPr>
      <w:rPr>
        <w:rFonts w:ascii="Times New Roman" w:hAnsi="Times New Roman"/>
        <w:b w:val="0"/>
        <w:i w:val="0"/>
        <w:color w:val="auto"/>
        <w:u w:val="none"/>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64F315F2"/>
    <w:multiLevelType w:val="hybridMultilevel"/>
    <w:tmpl w:val="3300076A"/>
    <w:lvl w:ilvl="0" w:tplc="FFFFFFFF">
      <w:start w:val="1"/>
      <w:numFmt w:val="bullet"/>
      <w:lvlText w:val=""/>
      <w:lvlJc w:val="left"/>
      <w:pPr>
        <w:ind w:left="720" w:hanging="360"/>
      </w:pPr>
      <w:rPr>
        <w:rFonts w:ascii="Wingdings" w:hAnsi="Wingdings"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658A1E72"/>
    <w:multiLevelType w:val="hybridMultilevel"/>
    <w:tmpl w:val="85CC7534"/>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59C4EBC"/>
    <w:multiLevelType w:val="hybridMultilevel"/>
    <w:tmpl w:val="7AAEE8AA"/>
    <w:lvl w:ilvl="0" w:tplc="43AEF2F8">
      <w:start w:val="9"/>
      <w:numFmt w:val="upperLetter"/>
      <w:lvlText w:val="%1."/>
      <w:lvlJc w:val="left"/>
      <w:pPr>
        <w:ind w:left="360" w:hanging="360"/>
      </w:pPr>
      <w:rPr>
        <w:rFonts w:hint="default"/>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6" w15:restartNumberingAfterBreak="0">
    <w:nsid w:val="65DC658B"/>
    <w:multiLevelType w:val="hybridMultilevel"/>
    <w:tmpl w:val="4328BE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15:restartNumberingAfterBreak="0">
    <w:nsid w:val="664B1F91"/>
    <w:multiLevelType w:val="hybridMultilevel"/>
    <w:tmpl w:val="57B88866"/>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hint="default"/>
        <w:color w:val="auto"/>
        <w:u w:val="none"/>
      </w:rPr>
    </w:lvl>
    <w:lvl w:ilvl="3" w:tplc="FFFFFFFF">
      <w:start w:val="1"/>
      <w:numFmt w:val="bullet"/>
      <w:lvlText w:val="-"/>
      <w:lvlJc w:val="left"/>
      <w:pPr>
        <w:tabs>
          <w:tab w:val="num" w:pos="2880"/>
        </w:tabs>
        <w:ind w:left="2880" w:hanging="360"/>
      </w:pPr>
      <w:rPr>
        <w:rFonts w:hint="default"/>
      </w:rPr>
    </w:lvl>
    <w:lvl w:ilvl="4" w:tplc="FFFFFFFF">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7C6698D"/>
    <w:multiLevelType w:val="hybridMultilevel"/>
    <w:tmpl w:val="8182FD26"/>
    <w:lvl w:ilvl="0" w:tplc="8C3AF2EE">
      <w:start w:val="4"/>
      <w:numFmt w:val="bullet"/>
      <w:lvlText w:val=""/>
      <w:lvlJc w:val="left"/>
      <w:pPr>
        <w:tabs>
          <w:tab w:val="num" w:pos="1080"/>
        </w:tabs>
        <w:ind w:left="1080" w:hanging="360"/>
      </w:pPr>
      <w:rPr>
        <w:rFonts w:ascii="Wingdings 2" w:hAnsi="Wingdings 2" w:cs="Times New Roman" w:hint="default"/>
      </w:rPr>
    </w:lvl>
    <w:lvl w:ilvl="1" w:tplc="04050005">
      <w:start w:val="1"/>
      <w:numFmt w:val="bullet"/>
      <w:lvlText w:val=""/>
      <w:lvlJc w:val="left"/>
      <w:pPr>
        <w:tabs>
          <w:tab w:val="num" w:pos="1800"/>
        </w:tabs>
        <w:ind w:left="1800" w:hanging="360"/>
      </w:pPr>
      <w:rPr>
        <w:rFonts w:ascii="Wingdings" w:hAnsi="Wingdings"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6A050E1D"/>
    <w:multiLevelType w:val="hybridMultilevel"/>
    <w:tmpl w:val="0E148626"/>
    <w:lvl w:ilvl="0" w:tplc="D93EAD40">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6A132316"/>
    <w:multiLevelType w:val="hybridMultilevel"/>
    <w:tmpl w:val="0B948314"/>
    <w:lvl w:ilvl="0" w:tplc="2DB6F164">
      <w:start w:val="1"/>
      <w:numFmt w:val="decimal"/>
      <w:lvlText w:val="%1."/>
      <w:lvlJc w:val="left"/>
      <w:pPr>
        <w:ind w:left="360" w:hanging="360"/>
      </w:pPr>
      <w:rPr>
        <w:rFonts w:ascii="Arial" w:hAnsi="Arial"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6BA912A9"/>
    <w:multiLevelType w:val="hybridMultilevel"/>
    <w:tmpl w:val="FF02900A"/>
    <w:lvl w:ilvl="0" w:tplc="7ECA86D8">
      <w:start w:val="1"/>
      <w:numFmt w:val="bullet"/>
      <w:lvlText w:val="•"/>
      <w:lvlJc w:val="left"/>
      <w:pPr>
        <w:ind w:left="720" w:hanging="360"/>
      </w:pPr>
      <w:rPr>
        <w:rFonts w:hint="default"/>
      </w:rPr>
    </w:lvl>
    <w:lvl w:ilvl="1" w:tplc="7ECA86D8">
      <w:start w:val="1"/>
      <w:numFmt w:val="bullet"/>
      <w:lvlText w:val="•"/>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6DEF46C7"/>
    <w:multiLevelType w:val="hybridMultilevel"/>
    <w:tmpl w:val="0A0022AA"/>
    <w:lvl w:ilvl="0" w:tplc="FFFFFFFF">
      <w:start w:val="1"/>
      <w:numFmt w:val="bullet"/>
      <w:lvlText w:val="·"/>
      <w:lvlJc w:val="left"/>
      <w:pPr>
        <w:tabs>
          <w:tab w:val="num" w:pos="1440"/>
        </w:tabs>
        <w:ind w:left="1440" w:hanging="360"/>
      </w:pPr>
      <w:rPr>
        <w:rFonts w:ascii="Lucida Console" w:hAnsi="Lucida Console"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E2B36D4"/>
    <w:multiLevelType w:val="hybridMultilevel"/>
    <w:tmpl w:val="F1CCB05A"/>
    <w:lvl w:ilvl="0" w:tplc="92D6B98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15:restartNumberingAfterBreak="0">
    <w:nsid w:val="6EFF01CD"/>
    <w:multiLevelType w:val="hybridMultilevel"/>
    <w:tmpl w:val="76E6C45C"/>
    <w:lvl w:ilvl="0" w:tplc="FFFFFFFF">
      <w:start w:val="1"/>
      <w:numFmt w:val="bullet"/>
      <w:lvlText w:val=""/>
      <w:lvlJc w:val="left"/>
      <w:pPr>
        <w:ind w:left="720" w:hanging="360"/>
      </w:pPr>
      <w:rPr>
        <w:rFonts w:ascii="Wingdings" w:hAnsi="Wingdings"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6FF30408"/>
    <w:multiLevelType w:val="multilevel"/>
    <w:tmpl w:val="04050021"/>
    <w:name w:val="WW8Num63222222222222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6" w15:restartNumberingAfterBreak="0">
    <w:nsid w:val="71FB7E27"/>
    <w:multiLevelType w:val="hybridMultilevel"/>
    <w:tmpl w:val="D8E0AF30"/>
    <w:lvl w:ilvl="0" w:tplc="FFFFFFFF">
      <w:start w:val="1"/>
      <w:numFmt w:val="bullet"/>
      <w:lvlText w:val=""/>
      <w:lvlJc w:val="left"/>
      <w:pPr>
        <w:ind w:left="1080" w:hanging="360"/>
      </w:pPr>
      <w:rPr>
        <w:rFonts w:ascii="Wingdings" w:hAnsi="Wingdings" w:hint="default"/>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7" w15:restartNumberingAfterBreak="0">
    <w:nsid w:val="73303B1E"/>
    <w:multiLevelType w:val="hybridMultilevel"/>
    <w:tmpl w:val="52E81534"/>
    <w:lvl w:ilvl="0" w:tplc="FFFFFFFF">
      <w:start w:val="1"/>
      <w:numFmt w:val="bullet"/>
      <w:lvlText w:val=""/>
      <w:lvlJc w:val="left"/>
      <w:pPr>
        <w:ind w:left="1146" w:hanging="360"/>
      </w:pPr>
      <w:rPr>
        <w:rFonts w:ascii="Wingdings" w:hAnsi="Wingdings" w:hint="default"/>
        <w:color w:val="auto"/>
        <w:u w:val="none"/>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8" w15:restartNumberingAfterBreak="0">
    <w:nsid w:val="74634071"/>
    <w:multiLevelType w:val="hybridMultilevel"/>
    <w:tmpl w:val="F7DEBA8E"/>
    <w:name w:val="WW8Num43"/>
    <w:lvl w:ilvl="0" w:tplc="04050003">
      <w:start w:val="1"/>
      <w:numFmt w:val="bullet"/>
      <w:lvlText w:val="o"/>
      <w:lvlJc w:val="left"/>
      <w:pPr>
        <w:tabs>
          <w:tab w:val="num" w:pos="720"/>
        </w:tabs>
        <w:ind w:left="720" w:hanging="360"/>
      </w:pPr>
      <w:rPr>
        <w:rFonts w:ascii="Courier New" w:hAnsi="Courier New" w:cs="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46D5CC1"/>
    <w:multiLevelType w:val="multilevel"/>
    <w:tmpl w:val="04050021"/>
    <w:name w:val="WW8Num6322222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0" w15:restartNumberingAfterBreak="0">
    <w:nsid w:val="76061874"/>
    <w:multiLevelType w:val="hybridMultilevel"/>
    <w:tmpl w:val="7F66F18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21" w15:restartNumberingAfterBreak="0">
    <w:nsid w:val="763A6A9B"/>
    <w:multiLevelType w:val="hybridMultilevel"/>
    <w:tmpl w:val="033429C8"/>
    <w:lvl w:ilvl="0" w:tplc="FFFFFFFF">
      <w:start w:val="1"/>
      <w:numFmt w:val="bullet"/>
      <w:lvlText w:val=""/>
      <w:lvlJc w:val="left"/>
      <w:pPr>
        <w:tabs>
          <w:tab w:val="num" w:pos="720"/>
        </w:tabs>
        <w:ind w:left="720" w:hanging="360"/>
      </w:pPr>
      <w:rPr>
        <w:rFonts w:ascii="Wingdings" w:hAnsi="Wingdings" w:hint="default"/>
        <w:color w:val="auto"/>
        <w:u w:val="none"/>
      </w:rPr>
    </w:lvl>
    <w:lvl w:ilvl="1" w:tplc="FFFFFFFF">
      <w:start w:val="1"/>
      <w:numFmt w:val="bullet"/>
      <w:lvlText w:val=""/>
      <w:lvlJc w:val="left"/>
      <w:pPr>
        <w:tabs>
          <w:tab w:val="num" w:pos="1800"/>
        </w:tabs>
        <w:ind w:left="1800" w:hanging="360"/>
      </w:pPr>
      <w:rPr>
        <w:rFonts w:ascii="Wingdings" w:hAnsi="Wingdings" w:hint="default"/>
      </w:rPr>
    </w:lvl>
    <w:lvl w:ilvl="2" w:tplc="FFFFFFFF">
      <w:start w:val="3"/>
      <w:numFmt w:val="decimal"/>
      <w:lvlText w:val="%3."/>
      <w:lvlJc w:val="left"/>
      <w:pPr>
        <w:tabs>
          <w:tab w:val="num" w:pos="2700"/>
        </w:tabs>
        <w:ind w:left="2700" w:hanging="360"/>
      </w:pPr>
      <w:rPr>
        <w:rFonts w:cs="Times New Roman" w:hint="default"/>
      </w:rPr>
    </w:lvl>
    <w:lvl w:ilvl="3" w:tplc="FFFFFFFF">
      <w:start w:val="1"/>
      <w:numFmt w:val="bullet"/>
      <w:lvlText w:val="-"/>
      <w:lvlJc w:val="left"/>
      <w:pPr>
        <w:tabs>
          <w:tab w:val="num" w:pos="3240"/>
        </w:tabs>
        <w:ind w:left="3240" w:hanging="360"/>
      </w:pPr>
      <w:rPr>
        <w:rFonts w:hint="default"/>
        <w:b w:val="0"/>
      </w:rPr>
    </w:lvl>
    <w:lvl w:ilvl="4" w:tplc="FFFFFFFF">
      <w:start w:val="4"/>
      <w:numFmt w:val="decimal"/>
      <w:lvlText w:val="%5)"/>
      <w:lvlJc w:val="left"/>
      <w:pPr>
        <w:tabs>
          <w:tab w:val="num" w:pos="3960"/>
        </w:tabs>
        <w:ind w:left="3960" w:hanging="360"/>
      </w:pPr>
      <w:rPr>
        <w:rFonts w:cs="Times New Roman" w:hint="default"/>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22" w15:restartNumberingAfterBreak="0">
    <w:nsid w:val="77A537A2"/>
    <w:multiLevelType w:val="hybridMultilevel"/>
    <w:tmpl w:val="128A753C"/>
    <w:lvl w:ilvl="0" w:tplc="FFFFFFFF">
      <w:start w:val="1"/>
      <w:numFmt w:val="bullet"/>
      <w:lvlText w:val=""/>
      <w:lvlJc w:val="left"/>
      <w:pPr>
        <w:ind w:left="720" w:hanging="360"/>
      </w:pPr>
      <w:rPr>
        <w:rFonts w:ascii="Wingdings" w:hAnsi="Wingdings"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Wingdings" w:hAnsi="Wingdings" w:hint="default"/>
        <w:color w:val="auto"/>
        <w:u w:val="none"/>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78DF4905"/>
    <w:multiLevelType w:val="hybridMultilevel"/>
    <w:tmpl w:val="FAF04CD4"/>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9"/>
      <w:numFmt w:val="decimal"/>
      <w:lvlText w:val="%2)"/>
      <w:lvlJc w:val="left"/>
      <w:pPr>
        <w:tabs>
          <w:tab w:val="num" w:pos="-180"/>
        </w:tabs>
        <w:ind w:left="-180" w:hanging="360"/>
      </w:pPr>
      <w:rPr>
        <w:rFonts w:cs="Times New Roman" w:hint="default"/>
      </w:rPr>
    </w:lvl>
    <w:lvl w:ilvl="2" w:tplc="FFFFFFFF">
      <w:start w:val="10"/>
      <w:numFmt w:val="decimal"/>
      <w:lvlText w:val="%3)"/>
      <w:lvlJc w:val="left"/>
      <w:pPr>
        <w:tabs>
          <w:tab w:val="num" w:pos="540"/>
        </w:tabs>
        <w:ind w:left="540" w:hanging="360"/>
      </w:pPr>
      <w:rPr>
        <w:rFonts w:cs="Times New Roman" w:hint="default"/>
      </w:rPr>
    </w:lvl>
    <w:lvl w:ilvl="3" w:tplc="FFFFFFFF" w:tentative="1">
      <w:start w:val="1"/>
      <w:numFmt w:val="bullet"/>
      <w:lvlText w:val=""/>
      <w:lvlJc w:val="left"/>
      <w:pPr>
        <w:tabs>
          <w:tab w:val="num" w:pos="1260"/>
        </w:tabs>
        <w:ind w:left="1260" w:hanging="360"/>
      </w:pPr>
      <w:rPr>
        <w:rFonts w:ascii="Symbol" w:hAnsi="Symbol" w:hint="default"/>
      </w:rPr>
    </w:lvl>
    <w:lvl w:ilvl="4" w:tplc="FFFFFFFF" w:tentative="1">
      <w:start w:val="1"/>
      <w:numFmt w:val="bullet"/>
      <w:lvlText w:val="o"/>
      <w:lvlJc w:val="left"/>
      <w:pPr>
        <w:tabs>
          <w:tab w:val="num" w:pos="1980"/>
        </w:tabs>
        <w:ind w:left="1980" w:hanging="360"/>
      </w:pPr>
      <w:rPr>
        <w:rFonts w:ascii="Courier New" w:hAnsi="Courier New" w:hint="default"/>
      </w:rPr>
    </w:lvl>
    <w:lvl w:ilvl="5" w:tplc="FFFFFFFF" w:tentative="1">
      <w:start w:val="1"/>
      <w:numFmt w:val="bullet"/>
      <w:lvlText w:val=""/>
      <w:lvlJc w:val="left"/>
      <w:pPr>
        <w:tabs>
          <w:tab w:val="num" w:pos="2700"/>
        </w:tabs>
        <w:ind w:left="2700" w:hanging="360"/>
      </w:pPr>
      <w:rPr>
        <w:rFonts w:ascii="Wingdings" w:hAnsi="Wingdings" w:hint="default"/>
      </w:rPr>
    </w:lvl>
    <w:lvl w:ilvl="6" w:tplc="FFFFFFFF" w:tentative="1">
      <w:start w:val="1"/>
      <w:numFmt w:val="bullet"/>
      <w:lvlText w:val=""/>
      <w:lvlJc w:val="left"/>
      <w:pPr>
        <w:tabs>
          <w:tab w:val="num" w:pos="3420"/>
        </w:tabs>
        <w:ind w:left="3420" w:hanging="360"/>
      </w:pPr>
      <w:rPr>
        <w:rFonts w:ascii="Symbol" w:hAnsi="Symbol" w:hint="default"/>
      </w:rPr>
    </w:lvl>
    <w:lvl w:ilvl="7" w:tplc="FFFFFFFF" w:tentative="1">
      <w:start w:val="1"/>
      <w:numFmt w:val="bullet"/>
      <w:lvlText w:val="o"/>
      <w:lvlJc w:val="left"/>
      <w:pPr>
        <w:tabs>
          <w:tab w:val="num" w:pos="4140"/>
        </w:tabs>
        <w:ind w:left="4140" w:hanging="360"/>
      </w:pPr>
      <w:rPr>
        <w:rFonts w:ascii="Courier New" w:hAnsi="Courier New" w:hint="default"/>
      </w:rPr>
    </w:lvl>
    <w:lvl w:ilvl="8" w:tplc="FFFFFFFF" w:tentative="1">
      <w:start w:val="1"/>
      <w:numFmt w:val="bullet"/>
      <w:lvlText w:val=""/>
      <w:lvlJc w:val="left"/>
      <w:pPr>
        <w:tabs>
          <w:tab w:val="num" w:pos="4860"/>
        </w:tabs>
        <w:ind w:left="4860" w:hanging="360"/>
      </w:pPr>
      <w:rPr>
        <w:rFonts w:ascii="Wingdings" w:hAnsi="Wingdings" w:hint="default"/>
      </w:rPr>
    </w:lvl>
  </w:abstractNum>
  <w:abstractNum w:abstractNumId="124" w15:restartNumberingAfterBreak="0">
    <w:nsid w:val="795D36B3"/>
    <w:multiLevelType w:val="hybridMultilevel"/>
    <w:tmpl w:val="E7E859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5" w15:restartNumberingAfterBreak="0">
    <w:nsid w:val="7A7B2610"/>
    <w:multiLevelType w:val="hybridMultilevel"/>
    <w:tmpl w:val="596E538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26" w15:restartNumberingAfterBreak="0">
    <w:nsid w:val="7FED739E"/>
    <w:multiLevelType w:val="hybridMultilevel"/>
    <w:tmpl w:val="3D86CF3C"/>
    <w:lvl w:ilvl="0" w:tplc="24D8B3B6">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2"/>
  </w:num>
  <w:num w:numId="2">
    <w:abstractNumId w:val="43"/>
  </w:num>
  <w:num w:numId="3">
    <w:abstractNumId w:val="53"/>
  </w:num>
  <w:num w:numId="4">
    <w:abstractNumId w:val="107"/>
  </w:num>
  <w:num w:numId="5">
    <w:abstractNumId w:val="63"/>
  </w:num>
  <w:num w:numId="6">
    <w:abstractNumId w:val="27"/>
  </w:num>
  <w:num w:numId="7">
    <w:abstractNumId w:val="49"/>
  </w:num>
  <w:num w:numId="8">
    <w:abstractNumId w:val="123"/>
  </w:num>
  <w:num w:numId="9">
    <w:abstractNumId w:val="59"/>
  </w:num>
  <w:num w:numId="10">
    <w:abstractNumId w:val="112"/>
  </w:num>
  <w:num w:numId="11">
    <w:abstractNumId w:val="83"/>
  </w:num>
  <w:num w:numId="12">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5"/>
  </w:num>
  <w:num w:numId="14">
    <w:abstractNumId w:val="32"/>
  </w:num>
  <w:num w:numId="15">
    <w:abstractNumId w:val="41"/>
  </w:num>
  <w:num w:numId="16">
    <w:abstractNumId w:val="68"/>
  </w:num>
  <w:num w:numId="17">
    <w:abstractNumId w:val="30"/>
  </w:num>
  <w:num w:numId="18">
    <w:abstractNumId w:val="111"/>
  </w:num>
  <w:num w:numId="1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3"/>
  </w:num>
  <w:num w:numId="2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4"/>
  </w:num>
  <w:num w:numId="23">
    <w:abstractNumId w:val="75"/>
  </w:num>
  <w:num w:numId="24">
    <w:abstractNumId w:val="38"/>
  </w:num>
  <w:num w:numId="25">
    <w:abstractNumId w:val="126"/>
  </w:num>
  <w:num w:numId="26">
    <w:abstractNumId w:val="2"/>
  </w:num>
  <w:num w:numId="27">
    <w:abstractNumId w:val="98"/>
  </w:num>
  <w:num w:numId="28">
    <w:abstractNumId w:val="6"/>
  </w:num>
  <w:num w:numId="29">
    <w:abstractNumId w:val="46"/>
  </w:num>
  <w:num w:numId="30">
    <w:abstractNumId w:val="78"/>
  </w:num>
  <w:num w:numId="31">
    <w:abstractNumId w:val="15"/>
  </w:num>
  <w:num w:numId="32">
    <w:abstractNumId w:val="44"/>
  </w:num>
  <w:num w:numId="33">
    <w:abstractNumId w:val="108"/>
  </w:num>
  <w:num w:numId="34">
    <w:abstractNumId w:val="67"/>
  </w:num>
  <w:num w:numId="35">
    <w:abstractNumId w:val="60"/>
  </w:num>
  <w:num w:numId="36">
    <w:abstractNumId w:val="19"/>
  </w:num>
  <w:num w:numId="37">
    <w:abstractNumId w:val="71"/>
  </w:num>
  <w:num w:numId="38">
    <w:abstractNumId w:val="58"/>
  </w:num>
  <w:num w:numId="39">
    <w:abstractNumId w:val="118"/>
  </w:num>
  <w:num w:numId="40">
    <w:abstractNumId w:val="56"/>
  </w:num>
  <w:num w:numId="41">
    <w:abstractNumId w:val="119"/>
  </w:num>
  <w:num w:numId="42">
    <w:abstractNumId w:val="80"/>
  </w:num>
  <w:num w:numId="43">
    <w:abstractNumId w:val="61"/>
  </w:num>
  <w:num w:numId="44">
    <w:abstractNumId w:val="9"/>
  </w:num>
  <w:num w:numId="45">
    <w:abstractNumId w:val="84"/>
  </w:num>
  <w:num w:numId="46">
    <w:abstractNumId w:val="115"/>
  </w:num>
  <w:num w:numId="47">
    <w:abstractNumId w:val="10"/>
  </w:num>
  <w:num w:numId="48">
    <w:abstractNumId w:val="73"/>
  </w:num>
  <w:num w:numId="49">
    <w:abstractNumId w:val="28"/>
  </w:num>
  <w:num w:numId="50">
    <w:abstractNumId w:val="22"/>
  </w:num>
  <w:num w:numId="51">
    <w:abstractNumId w:val="45"/>
  </w:num>
  <w:num w:numId="52">
    <w:abstractNumId w:val="97"/>
  </w:num>
  <w:num w:numId="53">
    <w:abstractNumId w:val="47"/>
  </w:num>
  <w:num w:numId="54">
    <w:abstractNumId w:val="54"/>
  </w:num>
  <w:num w:numId="55">
    <w:abstractNumId w:val="51"/>
  </w:num>
  <w:num w:numId="56">
    <w:abstractNumId w:val="101"/>
  </w:num>
  <w:num w:numId="57">
    <w:abstractNumId w:val="65"/>
  </w:num>
  <w:num w:numId="58">
    <w:abstractNumId w:val="81"/>
  </w:num>
  <w:num w:numId="59">
    <w:abstractNumId w:val="23"/>
  </w:num>
  <w:num w:numId="60">
    <w:abstractNumId w:val="35"/>
  </w:num>
  <w:num w:numId="61">
    <w:abstractNumId w:val="99"/>
  </w:num>
  <w:num w:numId="62">
    <w:abstractNumId w:val="50"/>
  </w:num>
  <w:num w:numId="63">
    <w:abstractNumId w:val="117"/>
  </w:num>
  <w:num w:numId="64">
    <w:abstractNumId w:val="70"/>
  </w:num>
  <w:num w:numId="65">
    <w:abstractNumId w:val="85"/>
  </w:num>
  <w:num w:numId="66">
    <w:abstractNumId w:val="103"/>
  </w:num>
  <w:num w:numId="67">
    <w:abstractNumId w:val="62"/>
  </w:num>
  <w:num w:numId="68">
    <w:abstractNumId w:val="39"/>
  </w:num>
  <w:num w:numId="69">
    <w:abstractNumId w:val="82"/>
  </w:num>
  <w:num w:numId="70">
    <w:abstractNumId w:val="17"/>
  </w:num>
  <w:num w:numId="71">
    <w:abstractNumId w:val="25"/>
  </w:num>
  <w:num w:numId="72">
    <w:abstractNumId w:val="74"/>
  </w:num>
  <w:num w:numId="73">
    <w:abstractNumId w:val="91"/>
  </w:num>
  <w:num w:numId="74">
    <w:abstractNumId w:val="114"/>
  </w:num>
  <w:num w:numId="75">
    <w:abstractNumId w:val="86"/>
  </w:num>
  <w:num w:numId="76">
    <w:abstractNumId w:val="116"/>
  </w:num>
  <w:num w:numId="77">
    <w:abstractNumId w:val="11"/>
  </w:num>
  <w:num w:numId="78">
    <w:abstractNumId w:val="122"/>
  </w:num>
  <w:num w:numId="79">
    <w:abstractNumId w:val="13"/>
  </w:num>
  <w:num w:numId="80">
    <w:abstractNumId w:val="31"/>
  </w:num>
  <w:num w:numId="81">
    <w:abstractNumId w:val="76"/>
  </w:num>
  <w:num w:numId="82">
    <w:abstractNumId w:val="7"/>
  </w:num>
  <w:num w:numId="83">
    <w:abstractNumId w:val="89"/>
  </w:num>
  <w:num w:numId="84">
    <w:abstractNumId w:val="121"/>
  </w:num>
  <w:num w:numId="85">
    <w:abstractNumId w:val="95"/>
  </w:num>
  <w:num w:numId="86">
    <w:abstractNumId w:val="52"/>
  </w:num>
  <w:num w:numId="87">
    <w:abstractNumId w:val="90"/>
  </w:num>
  <w:num w:numId="88">
    <w:abstractNumId w:val="66"/>
  </w:num>
  <w:num w:numId="89">
    <w:abstractNumId w:val="14"/>
  </w:num>
  <w:num w:numId="90">
    <w:abstractNumId w:val="113"/>
  </w:num>
  <w:num w:numId="91">
    <w:abstractNumId w:val="110"/>
  </w:num>
  <w:num w:numId="92">
    <w:abstractNumId w:val="1"/>
  </w:num>
  <w:num w:numId="93">
    <w:abstractNumId w:val="0"/>
  </w:num>
  <w:num w:numId="94">
    <w:abstractNumId w:val="29"/>
  </w:num>
  <w:num w:numId="95">
    <w:abstractNumId w:val="21"/>
  </w:num>
  <w:num w:numId="96">
    <w:abstractNumId w:val="72"/>
  </w:num>
  <w:num w:numId="97">
    <w:abstractNumId w:val="69"/>
  </w:num>
  <w:num w:numId="98">
    <w:abstractNumId w:val="69"/>
  </w:num>
  <w:num w:numId="99">
    <w:abstractNumId w:val="69"/>
  </w:num>
  <w:num w:numId="100">
    <w:abstractNumId w:val="3"/>
  </w:num>
  <w:num w:numId="101">
    <w:abstractNumId w:val="42"/>
  </w:num>
  <w:num w:numId="102">
    <w:abstractNumId w:val="48"/>
  </w:num>
  <w:num w:numId="103">
    <w:abstractNumId w:val="34"/>
  </w:num>
  <w:num w:numId="104">
    <w:abstractNumId w:val="26"/>
  </w:num>
  <w:num w:numId="105">
    <w:abstractNumId w:val="16"/>
  </w:num>
  <w:num w:numId="106">
    <w:abstractNumId w:val="24"/>
  </w:num>
  <w:num w:numId="107">
    <w:abstractNumId w:val="125"/>
  </w:num>
  <w:num w:numId="108">
    <w:abstractNumId w:val="124"/>
  </w:num>
  <w:num w:numId="109">
    <w:abstractNumId w:val="77"/>
  </w:num>
  <w:num w:numId="110">
    <w:abstractNumId w:val="4"/>
  </w:num>
  <w:num w:numId="111">
    <w:abstractNumId w:val="5"/>
  </w:num>
  <w:num w:numId="1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3"/>
  </w:num>
  <w:num w:numId="115">
    <w:abstractNumId w:val="100"/>
  </w:num>
  <w:num w:numId="116">
    <w:abstractNumId w:val="12"/>
  </w:num>
  <w:num w:numId="117">
    <w:abstractNumId w:val="37"/>
  </w:num>
  <w:num w:numId="118">
    <w:abstractNumId w:val="79"/>
  </w:num>
  <w:num w:numId="119">
    <w:abstractNumId w:val="36"/>
  </w:num>
  <w:num w:numId="120">
    <w:abstractNumId w:val="94"/>
  </w:num>
  <w:num w:numId="121">
    <w:abstractNumId w:val="64"/>
  </w:num>
  <w:num w:numId="122">
    <w:abstractNumId w:val="40"/>
  </w:num>
  <w:num w:numId="123">
    <w:abstractNumId w:val="96"/>
  </w:num>
  <w:num w:numId="124">
    <w:abstractNumId w:val="20"/>
  </w:num>
  <w:num w:numId="1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2"/>
  </w:num>
  <w:num w:numId="127">
    <w:abstractNumId w:val="109"/>
  </w:num>
  <w:num w:numId="128">
    <w:abstractNumId w:val="120"/>
  </w:num>
  <w:num w:numId="129">
    <w:abstractNumId w:val="57"/>
  </w:num>
  <w:num w:numId="130">
    <w:abstractNumId w:val="8"/>
  </w:num>
  <w:num w:numId="131">
    <w:abstractNumId w:val="55"/>
  </w:num>
  <w:num w:numId="132">
    <w:abstractNumId w:val="106"/>
  </w:num>
  <w:num w:numId="133">
    <w:abstractNumId w:val="1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09"/>
  <w:hyphenationZone w:val="425"/>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DB4"/>
    <w:rsid w:val="000002CB"/>
    <w:rsid w:val="00000352"/>
    <w:rsid w:val="00001BE3"/>
    <w:rsid w:val="000029EC"/>
    <w:rsid w:val="000032E8"/>
    <w:rsid w:val="0000402F"/>
    <w:rsid w:val="00004397"/>
    <w:rsid w:val="00005B2F"/>
    <w:rsid w:val="0000659F"/>
    <w:rsid w:val="0001125C"/>
    <w:rsid w:val="000124E8"/>
    <w:rsid w:val="00012722"/>
    <w:rsid w:val="00013512"/>
    <w:rsid w:val="000139CB"/>
    <w:rsid w:val="00013C91"/>
    <w:rsid w:val="00015DE4"/>
    <w:rsid w:val="000163DC"/>
    <w:rsid w:val="00016A00"/>
    <w:rsid w:val="000218D1"/>
    <w:rsid w:val="00021A25"/>
    <w:rsid w:val="000221DA"/>
    <w:rsid w:val="00024B73"/>
    <w:rsid w:val="0003190D"/>
    <w:rsid w:val="00033BEF"/>
    <w:rsid w:val="00033ED5"/>
    <w:rsid w:val="000342B8"/>
    <w:rsid w:val="0004105B"/>
    <w:rsid w:val="00041512"/>
    <w:rsid w:val="00041A7F"/>
    <w:rsid w:val="00041C72"/>
    <w:rsid w:val="00042108"/>
    <w:rsid w:val="00044E49"/>
    <w:rsid w:val="0004656A"/>
    <w:rsid w:val="00051435"/>
    <w:rsid w:val="0005404F"/>
    <w:rsid w:val="00054343"/>
    <w:rsid w:val="0005481C"/>
    <w:rsid w:val="00056285"/>
    <w:rsid w:val="0005757C"/>
    <w:rsid w:val="00060361"/>
    <w:rsid w:val="000606FD"/>
    <w:rsid w:val="000607AA"/>
    <w:rsid w:val="00062803"/>
    <w:rsid w:val="00062BF4"/>
    <w:rsid w:val="000642FF"/>
    <w:rsid w:val="00066E39"/>
    <w:rsid w:val="0007013F"/>
    <w:rsid w:val="00071136"/>
    <w:rsid w:val="00071349"/>
    <w:rsid w:val="000723E9"/>
    <w:rsid w:val="0007331F"/>
    <w:rsid w:val="00074A5F"/>
    <w:rsid w:val="00076262"/>
    <w:rsid w:val="000803FA"/>
    <w:rsid w:val="00084991"/>
    <w:rsid w:val="00087F74"/>
    <w:rsid w:val="000910AB"/>
    <w:rsid w:val="00091D23"/>
    <w:rsid w:val="00092179"/>
    <w:rsid w:val="00093C0B"/>
    <w:rsid w:val="000944EB"/>
    <w:rsid w:val="00094C67"/>
    <w:rsid w:val="00095B5A"/>
    <w:rsid w:val="00095FC4"/>
    <w:rsid w:val="00097A69"/>
    <w:rsid w:val="000A38F0"/>
    <w:rsid w:val="000A3E55"/>
    <w:rsid w:val="000A40BA"/>
    <w:rsid w:val="000A5844"/>
    <w:rsid w:val="000A5846"/>
    <w:rsid w:val="000A5D36"/>
    <w:rsid w:val="000A641E"/>
    <w:rsid w:val="000B2BB9"/>
    <w:rsid w:val="000B389D"/>
    <w:rsid w:val="000B6412"/>
    <w:rsid w:val="000B7815"/>
    <w:rsid w:val="000C1862"/>
    <w:rsid w:val="000C245F"/>
    <w:rsid w:val="000C4B7E"/>
    <w:rsid w:val="000C6B10"/>
    <w:rsid w:val="000D0155"/>
    <w:rsid w:val="000D1079"/>
    <w:rsid w:val="000D274D"/>
    <w:rsid w:val="000D4C3A"/>
    <w:rsid w:val="000D68A8"/>
    <w:rsid w:val="000E3346"/>
    <w:rsid w:val="000E3672"/>
    <w:rsid w:val="000E4FBE"/>
    <w:rsid w:val="000E52F4"/>
    <w:rsid w:val="000E59D0"/>
    <w:rsid w:val="000E6F93"/>
    <w:rsid w:val="000F0C0D"/>
    <w:rsid w:val="000F0C43"/>
    <w:rsid w:val="000F0D42"/>
    <w:rsid w:val="000F2A9A"/>
    <w:rsid w:val="000F33F8"/>
    <w:rsid w:val="000F34CB"/>
    <w:rsid w:val="000F52D5"/>
    <w:rsid w:val="000F60E8"/>
    <w:rsid w:val="000F6104"/>
    <w:rsid w:val="000F7CF7"/>
    <w:rsid w:val="001015D4"/>
    <w:rsid w:val="00101AF3"/>
    <w:rsid w:val="00103B0F"/>
    <w:rsid w:val="0010681C"/>
    <w:rsid w:val="0010747D"/>
    <w:rsid w:val="00111C12"/>
    <w:rsid w:val="001133A3"/>
    <w:rsid w:val="00114576"/>
    <w:rsid w:val="00114B64"/>
    <w:rsid w:val="00114EF4"/>
    <w:rsid w:val="001174C1"/>
    <w:rsid w:val="00120924"/>
    <w:rsid w:val="00121A8B"/>
    <w:rsid w:val="001226CF"/>
    <w:rsid w:val="00122E94"/>
    <w:rsid w:val="00124276"/>
    <w:rsid w:val="001249A6"/>
    <w:rsid w:val="00125846"/>
    <w:rsid w:val="00130E94"/>
    <w:rsid w:val="00131341"/>
    <w:rsid w:val="00131DB4"/>
    <w:rsid w:val="00133C4C"/>
    <w:rsid w:val="001341C0"/>
    <w:rsid w:val="00134E3B"/>
    <w:rsid w:val="00134EED"/>
    <w:rsid w:val="00135BD8"/>
    <w:rsid w:val="00135D8F"/>
    <w:rsid w:val="0014123B"/>
    <w:rsid w:val="00141EF5"/>
    <w:rsid w:val="00144A3D"/>
    <w:rsid w:val="00145767"/>
    <w:rsid w:val="00145DDE"/>
    <w:rsid w:val="00151EA7"/>
    <w:rsid w:val="00153D45"/>
    <w:rsid w:val="0015781B"/>
    <w:rsid w:val="001611D3"/>
    <w:rsid w:val="00162201"/>
    <w:rsid w:val="00164027"/>
    <w:rsid w:val="00165127"/>
    <w:rsid w:val="00165CB6"/>
    <w:rsid w:val="00170058"/>
    <w:rsid w:val="001717BE"/>
    <w:rsid w:val="00171B58"/>
    <w:rsid w:val="00171C2E"/>
    <w:rsid w:val="00172ECE"/>
    <w:rsid w:val="001737E5"/>
    <w:rsid w:val="0017432D"/>
    <w:rsid w:val="00174B52"/>
    <w:rsid w:val="0017534F"/>
    <w:rsid w:val="00175510"/>
    <w:rsid w:val="00176BA5"/>
    <w:rsid w:val="00180239"/>
    <w:rsid w:val="001811D1"/>
    <w:rsid w:val="00181948"/>
    <w:rsid w:val="00184B94"/>
    <w:rsid w:val="00185342"/>
    <w:rsid w:val="00186087"/>
    <w:rsid w:val="00187189"/>
    <w:rsid w:val="00187518"/>
    <w:rsid w:val="00190939"/>
    <w:rsid w:val="001923D4"/>
    <w:rsid w:val="001929A0"/>
    <w:rsid w:val="001933F2"/>
    <w:rsid w:val="0019437E"/>
    <w:rsid w:val="00197900"/>
    <w:rsid w:val="00197EAE"/>
    <w:rsid w:val="001A0AB4"/>
    <w:rsid w:val="001A355F"/>
    <w:rsid w:val="001A3F8F"/>
    <w:rsid w:val="001A5AF2"/>
    <w:rsid w:val="001A73FA"/>
    <w:rsid w:val="001A7EA0"/>
    <w:rsid w:val="001B03DD"/>
    <w:rsid w:val="001B1E68"/>
    <w:rsid w:val="001B2F37"/>
    <w:rsid w:val="001B490A"/>
    <w:rsid w:val="001B5180"/>
    <w:rsid w:val="001B5379"/>
    <w:rsid w:val="001B6A3A"/>
    <w:rsid w:val="001C241A"/>
    <w:rsid w:val="001C2EF2"/>
    <w:rsid w:val="001C35F9"/>
    <w:rsid w:val="001C41AA"/>
    <w:rsid w:val="001C48F1"/>
    <w:rsid w:val="001C643E"/>
    <w:rsid w:val="001C6549"/>
    <w:rsid w:val="001D0011"/>
    <w:rsid w:val="001D0497"/>
    <w:rsid w:val="001D2910"/>
    <w:rsid w:val="001D2CFF"/>
    <w:rsid w:val="001D301E"/>
    <w:rsid w:val="001D5382"/>
    <w:rsid w:val="001D6218"/>
    <w:rsid w:val="001D644A"/>
    <w:rsid w:val="001D6A21"/>
    <w:rsid w:val="001D7430"/>
    <w:rsid w:val="001E0F1D"/>
    <w:rsid w:val="001E3AEE"/>
    <w:rsid w:val="001E3BA2"/>
    <w:rsid w:val="001E3DD4"/>
    <w:rsid w:val="001E6D25"/>
    <w:rsid w:val="001E720E"/>
    <w:rsid w:val="001F0504"/>
    <w:rsid w:val="001F0AF4"/>
    <w:rsid w:val="001F14D0"/>
    <w:rsid w:val="001F1BB2"/>
    <w:rsid w:val="001F3B64"/>
    <w:rsid w:val="001F4CA8"/>
    <w:rsid w:val="001F4F46"/>
    <w:rsid w:val="001F5862"/>
    <w:rsid w:val="001F7081"/>
    <w:rsid w:val="001F7E05"/>
    <w:rsid w:val="0020010E"/>
    <w:rsid w:val="00200547"/>
    <w:rsid w:val="0020102C"/>
    <w:rsid w:val="00202C01"/>
    <w:rsid w:val="00207B65"/>
    <w:rsid w:val="00210DE0"/>
    <w:rsid w:val="0021404A"/>
    <w:rsid w:val="002178B4"/>
    <w:rsid w:val="00221C42"/>
    <w:rsid w:val="00221E37"/>
    <w:rsid w:val="00224F24"/>
    <w:rsid w:val="00227053"/>
    <w:rsid w:val="002305DC"/>
    <w:rsid w:val="00231893"/>
    <w:rsid w:val="002326D4"/>
    <w:rsid w:val="00233804"/>
    <w:rsid w:val="00233EC5"/>
    <w:rsid w:val="002340A4"/>
    <w:rsid w:val="00234358"/>
    <w:rsid w:val="002346F4"/>
    <w:rsid w:val="00234A91"/>
    <w:rsid w:val="0023787B"/>
    <w:rsid w:val="00244787"/>
    <w:rsid w:val="00251105"/>
    <w:rsid w:val="00252521"/>
    <w:rsid w:val="00254A09"/>
    <w:rsid w:val="00255933"/>
    <w:rsid w:val="00257AB0"/>
    <w:rsid w:val="00260D4F"/>
    <w:rsid w:val="00261B1C"/>
    <w:rsid w:val="002621B3"/>
    <w:rsid w:val="002626C2"/>
    <w:rsid w:val="002658F3"/>
    <w:rsid w:val="00267BD6"/>
    <w:rsid w:val="00270690"/>
    <w:rsid w:val="00270741"/>
    <w:rsid w:val="00270996"/>
    <w:rsid w:val="002722B2"/>
    <w:rsid w:val="002742C0"/>
    <w:rsid w:val="00274B4B"/>
    <w:rsid w:val="00276199"/>
    <w:rsid w:val="0027675C"/>
    <w:rsid w:val="00280537"/>
    <w:rsid w:val="00283E4C"/>
    <w:rsid w:val="002847C5"/>
    <w:rsid w:val="00284CFC"/>
    <w:rsid w:val="002863E6"/>
    <w:rsid w:val="002869B8"/>
    <w:rsid w:val="00287803"/>
    <w:rsid w:val="00287ACF"/>
    <w:rsid w:val="00290647"/>
    <w:rsid w:val="00291985"/>
    <w:rsid w:val="00292EDD"/>
    <w:rsid w:val="002935D6"/>
    <w:rsid w:val="002958E9"/>
    <w:rsid w:val="002A06C9"/>
    <w:rsid w:val="002A1F78"/>
    <w:rsid w:val="002A22E9"/>
    <w:rsid w:val="002A2B49"/>
    <w:rsid w:val="002A2DBA"/>
    <w:rsid w:val="002A35AA"/>
    <w:rsid w:val="002A4377"/>
    <w:rsid w:val="002A5B9B"/>
    <w:rsid w:val="002B2EEC"/>
    <w:rsid w:val="002B30AA"/>
    <w:rsid w:val="002B3414"/>
    <w:rsid w:val="002B39A6"/>
    <w:rsid w:val="002B4797"/>
    <w:rsid w:val="002B4DFA"/>
    <w:rsid w:val="002B790A"/>
    <w:rsid w:val="002B7ECC"/>
    <w:rsid w:val="002C21CC"/>
    <w:rsid w:val="002C3501"/>
    <w:rsid w:val="002C5A4B"/>
    <w:rsid w:val="002C7E7B"/>
    <w:rsid w:val="002D26AA"/>
    <w:rsid w:val="002D2D5E"/>
    <w:rsid w:val="002D34A9"/>
    <w:rsid w:val="002D3515"/>
    <w:rsid w:val="002D516D"/>
    <w:rsid w:val="002D7B34"/>
    <w:rsid w:val="002E3764"/>
    <w:rsid w:val="002E3DB4"/>
    <w:rsid w:val="002E494D"/>
    <w:rsid w:val="002E7962"/>
    <w:rsid w:val="002E7F5E"/>
    <w:rsid w:val="002F0A6E"/>
    <w:rsid w:val="002F11E5"/>
    <w:rsid w:val="002F18F1"/>
    <w:rsid w:val="002F4A0E"/>
    <w:rsid w:val="00300E61"/>
    <w:rsid w:val="00302D78"/>
    <w:rsid w:val="00305771"/>
    <w:rsid w:val="00305E2A"/>
    <w:rsid w:val="003060B8"/>
    <w:rsid w:val="003068EE"/>
    <w:rsid w:val="003075DF"/>
    <w:rsid w:val="00311AC2"/>
    <w:rsid w:val="00311ADC"/>
    <w:rsid w:val="00315052"/>
    <w:rsid w:val="0031549F"/>
    <w:rsid w:val="003165CB"/>
    <w:rsid w:val="00321229"/>
    <w:rsid w:val="00323B6D"/>
    <w:rsid w:val="003243DC"/>
    <w:rsid w:val="00324CC6"/>
    <w:rsid w:val="003256BB"/>
    <w:rsid w:val="003262BA"/>
    <w:rsid w:val="00331943"/>
    <w:rsid w:val="003353FF"/>
    <w:rsid w:val="00336745"/>
    <w:rsid w:val="0033761B"/>
    <w:rsid w:val="00337EA0"/>
    <w:rsid w:val="00340970"/>
    <w:rsid w:val="00340F32"/>
    <w:rsid w:val="003426AD"/>
    <w:rsid w:val="003426D1"/>
    <w:rsid w:val="003456F3"/>
    <w:rsid w:val="003504F6"/>
    <w:rsid w:val="00350FED"/>
    <w:rsid w:val="00351C2D"/>
    <w:rsid w:val="00353AEC"/>
    <w:rsid w:val="00353F30"/>
    <w:rsid w:val="003560E2"/>
    <w:rsid w:val="003612C4"/>
    <w:rsid w:val="00362D6C"/>
    <w:rsid w:val="00364253"/>
    <w:rsid w:val="003647CB"/>
    <w:rsid w:val="00364FAB"/>
    <w:rsid w:val="00365392"/>
    <w:rsid w:val="0036600B"/>
    <w:rsid w:val="00366992"/>
    <w:rsid w:val="003677C4"/>
    <w:rsid w:val="0037580B"/>
    <w:rsid w:val="0037593B"/>
    <w:rsid w:val="00375B7E"/>
    <w:rsid w:val="00376567"/>
    <w:rsid w:val="00380715"/>
    <w:rsid w:val="00380B5D"/>
    <w:rsid w:val="00381361"/>
    <w:rsid w:val="0038211A"/>
    <w:rsid w:val="0038247B"/>
    <w:rsid w:val="00386B86"/>
    <w:rsid w:val="003870EA"/>
    <w:rsid w:val="0039072A"/>
    <w:rsid w:val="0039088A"/>
    <w:rsid w:val="00390BDF"/>
    <w:rsid w:val="00390E2A"/>
    <w:rsid w:val="00392F15"/>
    <w:rsid w:val="00393704"/>
    <w:rsid w:val="0039378A"/>
    <w:rsid w:val="003948BA"/>
    <w:rsid w:val="00396626"/>
    <w:rsid w:val="003966A2"/>
    <w:rsid w:val="00397485"/>
    <w:rsid w:val="00397606"/>
    <w:rsid w:val="00397A0E"/>
    <w:rsid w:val="003A0F7A"/>
    <w:rsid w:val="003A27C1"/>
    <w:rsid w:val="003A3365"/>
    <w:rsid w:val="003A5559"/>
    <w:rsid w:val="003A715B"/>
    <w:rsid w:val="003B0321"/>
    <w:rsid w:val="003B05B7"/>
    <w:rsid w:val="003B1AEA"/>
    <w:rsid w:val="003B1FB9"/>
    <w:rsid w:val="003B29B2"/>
    <w:rsid w:val="003B492F"/>
    <w:rsid w:val="003C019A"/>
    <w:rsid w:val="003C512D"/>
    <w:rsid w:val="003C6BB5"/>
    <w:rsid w:val="003C72E7"/>
    <w:rsid w:val="003D109D"/>
    <w:rsid w:val="003D18AB"/>
    <w:rsid w:val="003D1F6F"/>
    <w:rsid w:val="003D27B1"/>
    <w:rsid w:val="003D33F4"/>
    <w:rsid w:val="003D376F"/>
    <w:rsid w:val="003D3ADC"/>
    <w:rsid w:val="003D507A"/>
    <w:rsid w:val="003D5B04"/>
    <w:rsid w:val="003D7A01"/>
    <w:rsid w:val="003D7E1B"/>
    <w:rsid w:val="003E052E"/>
    <w:rsid w:val="003E0E5C"/>
    <w:rsid w:val="003E2426"/>
    <w:rsid w:val="003E423D"/>
    <w:rsid w:val="003E54B2"/>
    <w:rsid w:val="003F2A9C"/>
    <w:rsid w:val="003F3531"/>
    <w:rsid w:val="003F7193"/>
    <w:rsid w:val="003F7B25"/>
    <w:rsid w:val="003F7DFF"/>
    <w:rsid w:val="00401AE6"/>
    <w:rsid w:val="00401C8A"/>
    <w:rsid w:val="004020E5"/>
    <w:rsid w:val="00402341"/>
    <w:rsid w:val="00402C3A"/>
    <w:rsid w:val="00404187"/>
    <w:rsid w:val="004068E9"/>
    <w:rsid w:val="004105F3"/>
    <w:rsid w:val="00410C25"/>
    <w:rsid w:val="00412F83"/>
    <w:rsid w:val="004164F3"/>
    <w:rsid w:val="00416C03"/>
    <w:rsid w:val="0041773B"/>
    <w:rsid w:val="0042058B"/>
    <w:rsid w:val="00421039"/>
    <w:rsid w:val="00423C6F"/>
    <w:rsid w:val="00425ED1"/>
    <w:rsid w:val="00426302"/>
    <w:rsid w:val="004366BE"/>
    <w:rsid w:val="0044266A"/>
    <w:rsid w:val="00442E90"/>
    <w:rsid w:val="00450852"/>
    <w:rsid w:val="0045489D"/>
    <w:rsid w:val="00457B13"/>
    <w:rsid w:val="00460510"/>
    <w:rsid w:val="00460D24"/>
    <w:rsid w:val="0046109E"/>
    <w:rsid w:val="00462EA1"/>
    <w:rsid w:val="004636C9"/>
    <w:rsid w:val="004644C9"/>
    <w:rsid w:val="00465B32"/>
    <w:rsid w:val="00466B7A"/>
    <w:rsid w:val="004702EA"/>
    <w:rsid w:val="0047222E"/>
    <w:rsid w:val="004743D0"/>
    <w:rsid w:val="00474699"/>
    <w:rsid w:val="0048272D"/>
    <w:rsid w:val="00482A3E"/>
    <w:rsid w:val="00484C8C"/>
    <w:rsid w:val="00485952"/>
    <w:rsid w:val="00486A2F"/>
    <w:rsid w:val="00490776"/>
    <w:rsid w:val="004928E7"/>
    <w:rsid w:val="00494324"/>
    <w:rsid w:val="00494BC0"/>
    <w:rsid w:val="004A0DD2"/>
    <w:rsid w:val="004A2A56"/>
    <w:rsid w:val="004B05BE"/>
    <w:rsid w:val="004B1D17"/>
    <w:rsid w:val="004B311D"/>
    <w:rsid w:val="004B70D1"/>
    <w:rsid w:val="004B795F"/>
    <w:rsid w:val="004C204F"/>
    <w:rsid w:val="004C4094"/>
    <w:rsid w:val="004D36CF"/>
    <w:rsid w:val="004D4FEC"/>
    <w:rsid w:val="004D6B30"/>
    <w:rsid w:val="004D6E68"/>
    <w:rsid w:val="004E2944"/>
    <w:rsid w:val="004E3EC3"/>
    <w:rsid w:val="004E4B7D"/>
    <w:rsid w:val="004E6D55"/>
    <w:rsid w:val="004E7229"/>
    <w:rsid w:val="004F0560"/>
    <w:rsid w:val="004F3D5E"/>
    <w:rsid w:val="004F5926"/>
    <w:rsid w:val="00502A70"/>
    <w:rsid w:val="00502E2B"/>
    <w:rsid w:val="0050303E"/>
    <w:rsid w:val="0050559A"/>
    <w:rsid w:val="00511F7C"/>
    <w:rsid w:val="00514450"/>
    <w:rsid w:val="00515782"/>
    <w:rsid w:val="0051580D"/>
    <w:rsid w:val="00516E83"/>
    <w:rsid w:val="005179C3"/>
    <w:rsid w:val="00520478"/>
    <w:rsid w:val="005205D7"/>
    <w:rsid w:val="00522705"/>
    <w:rsid w:val="0052383B"/>
    <w:rsid w:val="0052421D"/>
    <w:rsid w:val="00524B08"/>
    <w:rsid w:val="005300E0"/>
    <w:rsid w:val="005343AC"/>
    <w:rsid w:val="0053587E"/>
    <w:rsid w:val="00535AAE"/>
    <w:rsid w:val="00535BD0"/>
    <w:rsid w:val="00535CC8"/>
    <w:rsid w:val="005366F4"/>
    <w:rsid w:val="00540242"/>
    <w:rsid w:val="005409A2"/>
    <w:rsid w:val="00540F5B"/>
    <w:rsid w:val="005414AB"/>
    <w:rsid w:val="005434EE"/>
    <w:rsid w:val="00550A4D"/>
    <w:rsid w:val="00551D90"/>
    <w:rsid w:val="005521E5"/>
    <w:rsid w:val="00553351"/>
    <w:rsid w:val="005538EA"/>
    <w:rsid w:val="00553920"/>
    <w:rsid w:val="00556522"/>
    <w:rsid w:val="00557E96"/>
    <w:rsid w:val="005609D1"/>
    <w:rsid w:val="00562767"/>
    <w:rsid w:val="005630AA"/>
    <w:rsid w:val="00565424"/>
    <w:rsid w:val="00566944"/>
    <w:rsid w:val="00567E88"/>
    <w:rsid w:val="00570952"/>
    <w:rsid w:val="00573BF1"/>
    <w:rsid w:val="00574F80"/>
    <w:rsid w:val="005760EC"/>
    <w:rsid w:val="00576B42"/>
    <w:rsid w:val="00583374"/>
    <w:rsid w:val="005844BE"/>
    <w:rsid w:val="005856FB"/>
    <w:rsid w:val="005867B4"/>
    <w:rsid w:val="00590664"/>
    <w:rsid w:val="00591960"/>
    <w:rsid w:val="00595155"/>
    <w:rsid w:val="00596B9B"/>
    <w:rsid w:val="005970BF"/>
    <w:rsid w:val="0059714E"/>
    <w:rsid w:val="00597ABF"/>
    <w:rsid w:val="005A2EF8"/>
    <w:rsid w:val="005A3C78"/>
    <w:rsid w:val="005A42F2"/>
    <w:rsid w:val="005A4D0C"/>
    <w:rsid w:val="005A6A54"/>
    <w:rsid w:val="005B0CFB"/>
    <w:rsid w:val="005B13A4"/>
    <w:rsid w:val="005B4E34"/>
    <w:rsid w:val="005B5DC1"/>
    <w:rsid w:val="005B5FAC"/>
    <w:rsid w:val="005C0CE8"/>
    <w:rsid w:val="005C22AC"/>
    <w:rsid w:val="005C2640"/>
    <w:rsid w:val="005C2C7F"/>
    <w:rsid w:val="005C3479"/>
    <w:rsid w:val="005C3D28"/>
    <w:rsid w:val="005C45E6"/>
    <w:rsid w:val="005C78A4"/>
    <w:rsid w:val="005C7BDB"/>
    <w:rsid w:val="005C7DD9"/>
    <w:rsid w:val="005D0C69"/>
    <w:rsid w:val="005D17E9"/>
    <w:rsid w:val="005D1F72"/>
    <w:rsid w:val="005D2508"/>
    <w:rsid w:val="005D4B5C"/>
    <w:rsid w:val="005D681B"/>
    <w:rsid w:val="005E07CB"/>
    <w:rsid w:val="005E693D"/>
    <w:rsid w:val="005E7997"/>
    <w:rsid w:val="005F23D7"/>
    <w:rsid w:val="005F61B0"/>
    <w:rsid w:val="005F721D"/>
    <w:rsid w:val="005F7BFF"/>
    <w:rsid w:val="006038DD"/>
    <w:rsid w:val="00605C63"/>
    <w:rsid w:val="00607317"/>
    <w:rsid w:val="00610268"/>
    <w:rsid w:val="006102C4"/>
    <w:rsid w:val="0061184D"/>
    <w:rsid w:val="00611E0B"/>
    <w:rsid w:val="00612D5C"/>
    <w:rsid w:val="00613AE5"/>
    <w:rsid w:val="00614CE4"/>
    <w:rsid w:val="00614F4F"/>
    <w:rsid w:val="00615F55"/>
    <w:rsid w:val="006161F9"/>
    <w:rsid w:val="006173AE"/>
    <w:rsid w:val="006205DD"/>
    <w:rsid w:val="00620C0E"/>
    <w:rsid w:val="00630607"/>
    <w:rsid w:val="006314C1"/>
    <w:rsid w:val="006329AA"/>
    <w:rsid w:val="00633EF8"/>
    <w:rsid w:val="0063449D"/>
    <w:rsid w:val="00636C73"/>
    <w:rsid w:val="006374BB"/>
    <w:rsid w:val="006402EB"/>
    <w:rsid w:val="0064303E"/>
    <w:rsid w:val="006433B1"/>
    <w:rsid w:val="006433E3"/>
    <w:rsid w:val="00651C2B"/>
    <w:rsid w:val="006527C9"/>
    <w:rsid w:val="00652E22"/>
    <w:rsid w:val="00653FEB"/>
    <w:rsid w:val="00655083"/>
    <w:rsid w:val="00660EC4"/>
    <w:rsid w:val="006622B7"/>
    <w:rsid w:val="00662784"/>
    <w:rsid w:val="006629AE"/>
    <w:rsid w:val="00662FFD"/>
    <w:rsid w:val="006667E4"/>
    <w:rsid w:val="0066792C"/>
    <w:rsid w:val="00670609"/>
    <w:rsid w:val="006714CE"/>
    <w:rsid w:val="0067259E"/>
    <w:rsid w:val="0067424E"/>
    <w:rsid w:val="00674FD4"/>
    <w:rsid w:val="00674FF9"/>
    <w:rsid w:val="00675590"/>
    <w:rsid w:val="0067597A"/>
    <w:rsid w:val="00676D29"/>
    <w:rsid w:val="00680C1F"/>
    <w:rsid w:val="00680DEA"/>
    <w:rsid w:val="00683093"/>
    <w:rsid w:val="00683447"/>
    <w:rsid w:val="00683C1C"/>
    <w:rsid w:val="00684072"/>
    <w:rsid w:val="00684316"/>
    <w:rsid w:val="00685DFE"/>
    <w:rsid w:val="00686103"/>
    <w:rsid w:val="00690EF7"/>
    <w:rsid w:val="00691666"/>
    <w:rsid w:val="00691733"/>
    <w:rsid w:val="00691FEE"/>
    <w:rsid w:val="00692B30"/>
    <w:rsid w:val="00693E9A"/>
    <w:rsid w:val="006958E0"/>
    <w:rsid w:val="00695931"/>
    <w:rsid w:val="00696C24"/>
    <w:rsid w:val="006A0683"/>
    <w:rsid w:val="006A1676"/>
    <w:rsid w:val="006A5C05"/>
    <w:rsid w:val="006A5EC2"/>
    <w:rsid w:val="006A67A0"/>
    <w:rsid w:val="006A7F4F"/>
    <w:rsid w:val="006B1008"/>
    <w:rsid w:val="006B18A7"/>
    <w:rsid w:val="006B2FA2"/>
    <w:rsid w:val="006B30DF"/>
    <w:rsid w:val="006C0E9A"/>
    <w:rsid w:val="006C0F06"/>
    <w:rsid w:val="006C3019"/>
    <w:rsid w:val="006C3E90"/>
    <w:rsid w:val="006C5419"/>
    <w:rsid w:val="006C628C"/>
    <w:rsid w:val="006C6597"/>
    <w:rsid w:val="006D0B95"/>
    <w:rsid w:val="006D68B9"/>
    <w:rsid w:val="006E0DBD"/>
    <w:rsid w:val="006E2C5F"/>
    <w:rsid w:val="006F04E2"/>
    <w:rsid w:val="006F193F"/>
    <w:rsid w:val="006F1EB4"/>
    <w:rsid w:val="006F3511"/>
    <w:rsid w:val="006F67A5"/>
    <w:rsid w:val="006F6E55"/>
    <w:rsid w:val="006F7590"/>
    <w:rsid w:val="00701675"/>
    <w:rsid w:val="0070194E"/>
    <w:rsid w:val="00701C07"/>
    <w:rsid w:val="0070446B"/>
    <w:rsid w:val="007066CD"/>
    <w:rsid w:val="007119AB"/>
    <w:rsid w:val="00712ACE"/>
    <w:rsid w:val="0071446B"/>
    <w:rsid w:val="00716CD0"/>
    <w:rsid w:val="00717737"/>
    <w:rsid w:val="00720155"/>
    <w:rsid w:val="007205DF"/>
    <w:rsid w:val="00722F82"/>
    <w:rsid w:val="00725A76"/>
    <w:rsid w:val="00726565"/>
    <w:rsid w:val="00730CCA"/>
    <w:rsid w:val="00732A06"/>
    <w:rsid w:val="00733C65"/>
    <w:rsid w:val="0073407C"/>
    <w:rsid w:val="007365F8"/>
    <w:rsid w:val="007365FE"/>
    <w:rsid w:val="0073672B"/>
    <w:rsid w:val="00737939"/>
    <w:rsid w:val="00737B21"/>
    <w:rsid w:val="007448AC"/>
    <w:rsid w:val="007449C1"/>
    <w:rsid w:val="0074544C"/>
    <w:rsid w:val="00745F84"/>
    <w:rsid w:val="00747F50"/>
    <w:rsid w:val="00751624"/>
    <w:rsid w:val="0075313B"/>
    <w:rsid w:val="007535F3"/>
    <w:rsid w:val="007551E2"/>
    <w:rsid w:val="00755B4A"/>
    <w:rsid w:val="0076610E"/>
    <w:rsid w:val="0076778C"/>
    <w:rsid w:val="0077195E"/>
    <w:rsid w:val="00771C9E"/>
    <w:rsid w:val="00772F4C"/>
    <w:rsid w:val="00774608"/>
    <w:rsid w:val="00781E76"/>
    <w:rsid w:val="00781EC7"/>
    <w:rsid w:val="007820AB"/>
    <w:rsid w:val="0078338B"/>
    <w:rsid w:val="0078372A"/>
    <w:rsid w:val="00784B18"/>
    <w:rsid w:val="00786D29"/>
    <w:rsid w:val="00791CB2"/>
    <w:rsid w:val="00791E14"/>
    <w:rsid w:val="00792E48"/>
    <w:rsid w:val="007939E6"/>
    <w:rsid w:val="00795727"/>
    <w:rsid w:val="00795AC4"/>
    <w:rsid w:val="007A04E3"/>
    <w:rsid w:val="007A1311"/>
    <w:rsid w:val="007A1BFA"/>
    <w:rsid w:val="007A1DD9"/>
    <w:rsid w:val="007A1E1F"/>
    <w:rsid w:val="007A2C27"/>
    <w:rsid w:val="007A36B3"/>
    <w:rsid w:val="007A3C2B"/>
    <w:rsid w:val="007A4E45"/>
    <w:rsid w:val="007A5964"/>
    <w:rsid w:val="007A5FB9"/>
    <w:rsid w:val="007A7345"/>
    <w:rsid w:val="007A767C"/>
    <w:rsid w:val="007B03F6"/>
    <w:rsid w:val="007B145A"/>
    <w:rsid w:val="007B351C"/>
    <w:rsid w:val="007B422D"/>
    <w:rsid w:val="007B5961"/>
    <w:rsid w:val="007B6655"/>
    <w:rsid w:val="007B6FA3"/>
    <w:rsid w:val="007B7819"/>
    <w:rsid w:val="007C0BC4"/>
    <w:rsid w:val="007C167F"/>
    <w:rsid w:val="007C3A57"/>
    <w:rsid w:val="007C3EF7"/>
    <w:rsid w:val="007C3FD7"/>
    <w:rsid w:val="007C5C8C"/>
    <w:rsid w:val="007C63FB"/>
    <w:rsid w:val="007C786B"/>
    <w:rsid w:val="007D2135"/>
    <w:rsid w:val="007D23E8"/>
    <w:rsid w:val="007D2435"/>
    <w:rsid w:val="007D3521"/>
    <w:rsid w:val="007D355E"/>
    <w:rsid w:val="007D3A90"/>
    <w:rsid w:val="007D5953"/>
    <w:rsid w:val="007D7504"/>
    <w:rsid w:val="007D7F54"/>
    <w:rsid w:val="007E04D3"/>
    <w:rsid w:val="007E39CB"/>
    <w:rsid w:val="007E569E"/>
    <w:rsid w:val="007E57D9"/>
    <w:rsid w:val="007F002C"/>
    <w:rsid w:val="007F3C93"/>
    <w:rsid w:val="007F3C9B"/>
    <w:rsid w:val="007F5DF3"/>
    <w:rsid w:val="007F781B"/>
    <w:rsid w:val="008012CB"/>
    <w:rsid w:val="00801B79"/>
    <w:rsid w:val="0080347E"/>
    <w:rsid w:val="00804C4B"/>
    <w:rsid w:val="00804EE2"/>
    <w:rsid w:val="00805455"/>
    <w:rsid w:val="008054E0"/>
    <w:rsid w:val="00806902"/>
    <w:rsid w:val="00807791"/>
    <w:rsid w:val="00820F28"/>
    <w:rsid w:val="00821457"/>
    <w:rsid w:val="00822BF5"/>
    <w:rsid w:val="00822C31"/>
    <w:rsid w:val="00823F0A"/>
    <w:rsid w:val="00824618"/>
    <w:rsid w:val="00826818"/>
    <w:rsid w:val="008318F9"/>
    <w:rsid w:val="008333E3"/>
    <w:rsid w:val="008401B5"/>
    <w:rsid w:val="00840EF1"/>
    <w:rsid w:val="0084271F"/>
    <w:rsid w:val="0084325C"/>
    <w:rsid w:val="00843763"/>
    <w:rsid w:val="00844135"/>
    <w:rsid w:val="008443DA"/>
    <w:rsid w:val="00844D3F"/>
    <w:rsid w:val="00845BDA"/>
    <w:rsid w:val="008530AB"/>
    <w:rsid w:val="00854F69"/>
    <w:rsid w:val="00856D1D"/>
    <w:rsid w:val="008577B0"/>
    <w:rsid w:val="008604D9"/>
    <w:rsid w:val="00860EFB"/>
    <w:rsid w:val="0086210B"/>
    <w:rsid w:val="00865F25"/>
    <w:rsid w:val="0087318C"/>
    <w:rsid w:val="00875331"/>
    <w:rsid w:val="00884407"/>
    <w:rsid w:val="008854B0"/>
    <w:rsid w:val="008863F2"/>
    <w:rsid w:val="008930A4"/>
    <w:rsid w:val="008957B8"/>
    <w:rsid w:val="008963D1"/>
    <w:rsid w:val="008A126D"/>
    <w:rsid w:val="008A1EAD"/>
    <w:rsid w:val="008A2688"/>
    <w:rsid w:val="008A5CE4"/>
    <w:rsid w:val="008A6290"/>
    <w:rsid w:val="008A647A"/>
    <w:rsid w:val="008A725B"/>
    <w:rsid w:val="008A793B"/>
    <w:rsid w:val="008B0123"/>
    <w:rsid w:val="008B01E3"/>
    <w:rsid w:val="008B1A3D"/>
    <w:rsid w:val="008B266D"/>
    <w:rsid w:val="008B2A90"/>
    <w:rsid w:val="008B2D74"/>
    <w:rsid w:val="008B4822"/>
    <w:rsid w:val="008B604F"/>
    <w:rsid w:val="008B7BE9"/>
    <w:rsid w:val="008C28D8"/>
    <w:rsid w:val="008C321B"/>
    <w:rsid w:val="008C6632"/>
    <w:rsid w:val="008C6C49"/>
    <w:rsid w:val="008D1F09"/>
    <w:rsid w:val="008D2438"/>
    <w:rsid w:val="008D4030"/>
    <w:rsid w:val="008D4CD4"/>
    <w:rsid w:val="008D55D6"/>
    <w:rsid w:val="008D563A"/>
    <w:rsid w:val="008E0030"/>
    <w:rsid w:val="008E0C16"/>
    <w:rsid w:val="008E107C"/>
    <w:rsid w:val="008E29C4"/>
    <w:rsid w:val="008E419D"/>
    <w:rsid w:val="008E4A0E"/>
    <w:rsid w:val="008E634D"/>
    <w:rsid w:val="008E775B"/>
    <w:rsid w:val="008F292E"/>
    <w:rsid w:val="008F2C47"/>
    <w:rsid w:val="008F356F"/>
    <w:rsid w:val="008F476C"/>
    <w:rsid w:val="008F48E2"/>
    <w:rsid w:val="008F544F"/>
    <w:rsid w:val="008F60EE"/>
    <w:rsid w:val="008F6AB6"/>
    <w:rsid w:val="00900A79"/>
    <w:rsid w:val="0090108D"/>
    <w:rsid w:val="00901844"/>
    <w:rsid w:val="00903F65"/>
    <w:rsid w:val="0090446A"/>
    <w:rsid w:val="00905E63"/>
    <w:rsid w:val="00907BA5"/>
    <w:rsid w:val="00911F8D"/>
    <w:rsid w:val="009123B8"/>
    <w:rsid w:val="00912A8B"/>
    <w:rsid w:val="00912E19"/>
    <w:rsid w:val="009138E2"/>
    <w:rsid w:val="009139DE"/>
    <w:rsid w:val="00913C62"/>
    <w:rsid w:val="00914752"/>
    <w:rsid w:val="0091684D"/>
    <w:rsid w:val="00916BA7"/>
    <w:rsid w:val="00917953"/>
    <w:rsid w:val="00920AFF"/>
    <w:rsid w:val="00922CD9"/>
    <w:rsid w:val="00924746"/>
    <w:rsid w:val="00927722"/>
    <w:rsid w:val="00927E49"/>
    <w:rsid w:val="0093065E"/>
    <w:rsid w:val="00930FA9"/>
    <w:rsid w:val="00935110"/>
    <w:rsid w:val="00936001"/>
    <w:rsid w:val="00937842"/>
    <w:rsid w:val="00937D78"/>
    <w:rsid w:val="00942E08"/>
    <w:rsid w:val="009448C1"/>
    <w:rsid w:val="009512CB"/>
    <w:rsid w:val="00952609"/>
    <w:rsid w:val="00952930"/>
    <w:rsid w:val="00955792"/>
    <w:rsid w:val="0095586A"/>
    <w:rsid w:val="009571B9"/>
    <w:rsid w:val="00957539"/>
    <w:rsid w:val="0095797B"/>
    <w:rsid w:val="00961D60"/>
    <w:rsid w:val="00961D8C"/>
    <w:rsid w:val="009630EF"/>
    <w:rsid w:val="00963BBC"/>
    <w:rsid w:val="00964E57"/>
    <w:rsid w:val="0096586B"/>
    <w:rsid w:val="00971D0C"/>
    <w:rsid w:val="00971DAB"/>
    <w:rsid w:val="009736DF"/>
    <w:rsid w:val="00974259"/>
    <w:rsid w:val="009774C1"/>
    <w:rsid w:val="00977B77"/>
    <w:rsid w:val="009809A7"/>
    <w:rsid w:val="00981EF1"/>
    <w:rsid w:val="009824FA"/>
    <w:rsid w:val="00984CF3"/>
    <w:rsid w:val="00984E22"/>
    <w:rsid w:val="009862D6"/>
    <w:rsid w:val="009863B9"/>
    <w:rsid w:val="009872FC"/>
    <w:rsid w:val="00987C87"/>
    <w:rsid w:val="00992993"/>
    <w:rsid w:val="00993943"/>
    <w:rsid w:val="00993A06"/>
    <w:rsid w:val="0099440F"/>
    <w:rsid w:val="00994903"/>
    <w:rsid w:val="00995CF2"/>
    <w:rsid w:val="00996D10"/>
    <w:rsid w:val="009971B9"/>
    <w:rsid w:val="009976E9"/>
    <w:rsid w:val="00997F1B"/>
    <w:rsid w:val="009A0066"/>
    <w:rsid w:val="009A0CC2"/>
    <w:rsid w:val="009A26E7"/>
    <w:rsid w:val="009A2B7F"/>
    <w:rsid w:val="009A61F3"/>
    <w:rsid w:val="009A67A3"/>
    <w:rsid w:val="009A7788"/>
    <w:rsid w:val="009B3739"/>
    <w:rsid w:val="009B4680"/>
    <w:rsid w:val="009B4B92"/>
    <w:rsid w:val="009B55B8"/>
    <w:rsid w:val="009B6953"/>
    <w:rsid w:val="009B772B"/>
    <w:rsid w:val="009C49D4"/>
    <w:rsid w:val="009C5111"/>
    <w:rsid w:val="009C5CC3"/>
    <w:rsid w:val="009C63B1"/>
    <w:rsid w:val="009D0521"/>
    <w:rsid w:val="009D349F"/>
    <w:rsid w:val="009D3D99"/>
    <w:rsid w:val="009D3E1E"/>
    <w:rsid w:val="009D3FED"/>
    <w:rsid w:val="009D55C5"/>
    <w:rsid w:val="009D6413"/>
    <w:rsid w:val="009D6CCF"/>
    <w:rsid w:val="009D6CF7"/>
    <w:rsid w:val="009E027E"/>
    <w:rsid w:val="009E06D2"/>
    <w:rsid w:val="009E1490"/>
    <w:rsid w:val="009E299A"/>
    <w:rsid w:val="009E33E8"/>
    <w:rsid w:val="009E491E"/>
    <w:rsid w:val="009E5359"/>
    <w:rsid w:val="009E5F69"/>
    <w:rsid w:val="009E7940"/>
    <w:rsid w:val="009F02B6"/>
    <w:rsid w:val="009F03E4"/>
    <w:rsid w:val="009F10A6"/>
    <w:rsid w:val="009F19DC"/>
    <w:rsid w:val="009F2290"/>
    <w:rsid w:val="009F260D"/>
    <w:rsid w:val="009F2865"/>
    <w:rsid w:val="009F3D78"/>
    <w:rsid w:val="009F4AAF"/>
    <w:rsid w:val="009F5408"/>
    <w:rsid w:val="00A00B32"/>
    <w:rsid w:val="00A03062"/>
    <w:rsid w:val="00A034EA"/>
    <w:rsid w:val="00A0693F"/>
    <w:rsid w:val="00A1211D"/>
    <w:rsid w:val="00A159C5"/>
    <w:rsid w:val="00A16242"/>
    <w:rsid w:val="00A16561"/>
    <w:rsid w:val="00A17CA8"/>
    <w:rsid w:val="00A20397"/>
    <w:rsid w:val="00A2175C"/>
    <w:rsid w:val="00A225B8"/>
    <w:rsid w:val="00A23DF4"/>
    <w:rsid w:val="00A26164"/>
    <w:rsid w:val="00A27531"/>
    <w:rsid w:val="00A278B6"/>
    <w:rsid w:val="00A301F0"/>
    <w:rsid w:val="00A33EC6"/>
    <w:rsid w:val="00A3469C"/>
    <w:rsid w:val="00A357FB"/>
    <w:rsid w:val="00A36157"/>
    <w:rsid w:val="00A406FB"/>
    <w:rsid w:val="00A40717"/>
    <w:rsid w:val="00A4581D"/>
    <w:rsid w:val="00A45C00"/>
    <w:rsid w:val="00A46292"/>
    <w:rsid w:val="00A4710D"/>
    <w:rsid w:val="00A51BFC"/>
    <w:rsid w:val="00A5321E"/>
    <w:rsid w:val="00A54C39"/>
    <w:rsid w:val="00A5635D"/>
    <w:rsid w:val="00A5664D"/>
    <w:rsid w:val="00A65C09"/>
    <w:rsid w:val="00A6604B"/>
    <w:rsid w:val="00A67194"/>
    <w:rsid w:val="00A71469"/>
    <w:rsid w:val="00A71A69"/>
    <w:rsid w:val="00A7298E"/>
    <w:rsid w:val="00A74FC5"/>
    <w:rsid w:val="00A76C4C"/>
    <w:rsid w:val="00A77DC3"/>
    <w:rsid w:val="00A83058"/>
    <w:rsid w:val="00A86B8F"/>
    <w:rsid w:val="00A91C17"/>
    <w:rsid w:val="00A93C4F"/>
    <w:rsid w:val="00A94F00"/>
    <w:rsid w:val="00A9708F"/>
    <w:rsid w:val="00A97D86"/>
    <w:rsid w:val="00AA098D"/>
    <w:rsid w:val="00AA3805"/>
    <w:rsid w:val="00AA5560"/>
    <w:rsid w:val="00AA6FC5"/>
    <w:rsid w:val="00AA74A1"/>
    <w:rsid w:val="00AA74EE"/>
    <w:rsid w:val="00AB4141"/>
    <w:rsid w:val="00AB63FA"/>
    <w:rsid w:val="00AB6DDE"/>
    <w:rsid w:val="00AC07F2"/>
    <w:rsid w:val="00AC1539"/>
    <w:rsid w:val="00AC2BB1"/>
    <w:rsid w:val="00AC3875"/>
    <w:rsid w:val="00AC61DB"/>
    <w:rsid w:val="00AC6DF8"/>
    <w:rsid w:val="00AC6E35"/>
    <w:rsid w:val="00AD00E7"/>
    <w:rsid w:val="00AD240F"/>
    <w:rsid w:val="00AD3C41"/>
    <w:rsid w:val="00AD6817"/>
    <w:rsid w:val="00AD6AD5"/>
    <w:rsid w:val="00AE3E65"/>
    <w:rsid w:val="00AE55FE"/>
    <w:rsid w:val="00AF18DA"/>
    <w:rsid w:val="00AF1E7A"/>
    <w:rsid w:val="00AF2091"/>
    <w:rsid w:val="00AF2592"/>
    <w:rsid w:val="00AF2945"/>
    <w:rsid w:val="00AF4692"/>
    <w:rsid w:val="00AF47A4"/>
    <w:rsid w:val="00AF6764"/>
    <w:rsid w:val="00AF6F2D"/>
    <w:rsid w:val="00B0035E"/>
    <w:rsid w:val="00B00886"/>
    <w:rsid w:val="00B02353"/>
    <w:rsid w:val="00B045CC"/>
    <w:rsid w:val="00B052A5"/>
    <w:rsid w:val="00B060D3"/>
    <w:rsid w:val="00B10F73"/>
    <w:rsid w:val="00B123AB"/>
    <w:rsid w:val="00B12D2F"/>
    <w:rsid w:val="00B1587A"/>
    <w:rsid w:val="00B17B21"/>
    <w:rsid w:val="00B2180F"/>
    <w:rsid w:val="00B22C63"/>
    <w:rsid w:val="00B23546"/>
    <w:rsid w:val="00B25054"/>
    <w:rsid w:val="00B251C0"/>
    <w:rsid w:val="00B25AF1"/>
    <w:rsid w:val="00B3033C"/>
    <w:rsid w:val="00B30E51"/>
    <w:rsid w:val="00B40F98"/>
    <w:rsid w:val="00B42B76"/>
    <w:rsid w:val="00B44827"/>
    <w:rsid w:val="00B457DE"/>
    <w:rsid w:val="00B46514"/>
    <w:rsid w:val="00B46546"/>
    <w:rsid w:val="00B50F6A"/>
    <w:rsid w:val="00B54A90"/>
    <w:rsid w:val="00B54C8A"/>
    <w:rsid w:val="00B56ADF"/>
    <w:rsid w:val="00B56AF2"/>
    <w:rsid w:val="00B573FE"/>
    <w:rsid w:val="00B57CA5"/>
    <w:rsid w:val="00B615E6"/>
    <w:rsid w:val="00B62B46"/>
    <w:rsid w:val="00B64A9F"/>
    <w:rsid w:val="00B65862"/>
    <w:rsid w:val="00B65AF4"/>
    <w:rsid w:val="00B7060F"/>
    <w:rsid w:val="00B70612"/>
    <w:rsid w:val="00B70636"/>
    <w:rsid w:val="00B72235"/>
    <w:rsid w:val="00B76CA6"/>
    <w:rsid w:val="00B81130"/>
    <w:rsid w:val="00B8192F"/>
    <w:rsid w:val="00B81D9A"/>
    <w:rsid w:val="00B83C86"/>
    <w:rsid w:val="00B8450A"/>
    <w:rsid w:val="00B868B6"/>
    <w:rsid w:val="00B87243"/>
    <w:rsid w:val="00B8787D"/>
    <w:rsid w:val="00B90637"/>
    <w:rsid w:val="00B917E5"/>
    <w:rsid w:val="00B91B8D"/>
    <w:rsid w:val="00B91D87"/>
    <w:rsid w:val="00B924CC"/>
    <w:rsid w:val="00B93848"/>
    <w:rsid w:val="00B94095"/>
    <w:rsid w:val="00B945D4"/>
    <w:rsid w:val="00B9556D"/>
    <w:rsid w:val="00B97213"/>
    <w:rsid w:val="00BA0046"/>
    <w:rsid w:val="00BA11CE"/>
    <w:rsid w:val="00BA3D84"/>
    <w:rsid w:val="00BA4250"/>
    <w:rsid w:val="00BA5571"/>
    <w:rsid w:val="00BA76EB"/>
    <w:rsid w:val="00BA7AA1"/>
    <w:rsid w:val="00BA7CC2"/>
    <w:rsid w:val="00BB17EE"/>
    <w:rsid w:val="00BB1A7E"/>
    <w:rsid w:val="00BB1E33"/>
    <w:rsid w:val="00BB30A2"/>
    <w:rsid w:val="00BB38A8"/>
    <w:rsid w:val="00BB57B5"/>
    <w:rsid w:val="00BB6AC8"/>
    <w:rsid w:val="00BB7E5D"/>
    <w:rsid w:val="00BC049E"/>
    <w:rsid w:val="00BC24ED"/>
    <w:rsid w:val="00BC2B31"/>
    <w:rsid w:val="00BC69C9"/>
    <w:rsid w:val="00BC7B11"/>
    <w:rsid w:val="00BD03EC"/>
    <w:rsid w:val="00BD1884"/>
    <w:rsid w:val="00BD28B2"/>
    <w:rsid w:val="00BD3721"/>
    <w:rsid w:val="00BE04E9"/>
    <w:rsid w:val="00BE0C1C"/>
    <w:rsid w:val="00BE1BFC"/>
    <w:rsid w:val="00BE1E36"/>
    <w:rsid w:val="00BE2A95"/>
    <w:rsid w:val="00BE4107"/>
    <w:rsid w:val="00BE470A"/>
    <w:rsid w:val="00BE5E44"/>
    <w:rsid w:val="00BF13DD"/>
    <w:rsid w:val="00BF1B66"/>
    <w:rsid w:val="00BF2128"/>
    <w:rsid w:val="00BF308E"/>
    <w:rsid w:val="00BF47DD"/>
    <w:rsid w:val="00BF4814"/>
    <w:rsid w:val="00BF516D"/>
    <w:rsid w:val="00BF5B6F"/>
    <w:rsid w:val="00BF5CB2"/>
    <w:rsid w:val="00BF5E00"/>
    <w:rsid w:val="00BF65C0"/>
    <w:rsid w:val="00C005EA"/>
    <w:rsid w:val="00C01331"/>
    <w:rsid w:val="00C01E4A"/>
    <w:rsid w:val="00C040D1"/>
    <w:rsid w:val="00C04DB8"/>
    <w:rsid w:val="00C07849"/>
    <w:rsid w:val="00C07C61"/>
    <w:rsid w:val="00C101E0"/>
    <w:rsid w:val="00C11286"/>
    <w:rsid w:val="00C11D76"/>
    <w:rsid w:val="00C12A15"/>
    <w:rsid w:val="00C12F60"/>
    <w:rsid w:val="00C1441B"/>
    <w:rsid w:val="00C1461C"/>
    <w:rsid w:val="00C15D5D"/>
    <w:rsid w:val="00C15F28"/>
    <w:rsid w:val="00C20180"/>
    <w:rsid w:val="00C220AC"/>
    <w:rsid w:val="00C23F97"/>
    <w:rsid w:val="00C2490D"/>
    <w:rsid w:val="00C257BC"/>
    <w:rsid w:val="00C27F3E"/>
    <w:rsid w:val="00C31A5D"/>
    <w:rsid w:val="00C33528"/>
    <w:rsid w:val="00C340D7"/>
    <w:rsid w:val="00C34ADB"/>
    <w:rsid w:val="00C35079"/>
    <w:rsid w:val="00C37244"/>
    <w:rsid w:val="00C40366"/>
    <w:rsid w:val="00C42AFC"/>
    <w:rsid w:val="00C43676"/>
    <w:rsid w:val="00C44C29"/>
    <w:rsid w:val="00C47279"/>
    <w:rsid w:val="00C47A13"/>
    <w:rsid w:val="00C529A5"/>
    <w:rsid w:val="00C549A8"/>
    <w:rsid w:val="00C57754"/>
    <w:rsid w:val="00C623DC"/>
    <w:rsid w:val="00C62D87"/>
    <w:rsid w:val="00C65258"/>
    <w:rsid w:val="00C65712"/>
    <w:rsid w:val="00C66141"/>
    <w:rsid w:val="00C66B25"/>
    <w:rsid w:val="00C7258B"/>
    <w:rsid w:val="00C750A2"/>
    <w:rsid w:val="00C751CC"/>
    <w:rsid w:val="00C77CCA"/>
    <w:rsid w:val="00C809A2"/>
    <w:rsid w:val="00C82CBC"/>
    <w:rsid w:val="00C84D68"/>
    <w:rsid w:val="00C90784"/>
    <w:rsid w:val="00C92063"/>
    <w:rsid w:val="00C92740"/>
    <w:rsid w:val="00C94512"/>
    <w:rsid w:val="00C973ED"/>
    <w:rsid w:val="00CA045A"/>
    <w:rsid w:val="00CA14B1"/>
    <w:rsid w:val="00CA224C"/>
    <w:rsid w:val="00CA487E"/>
    <w:rsid w:val="00CA5342"/>
    <w:rsid w:val="00CA7C22"/>
    <w:rsid w:val="00CA7E98"/>
    <w:rsid w:val="00CB0329"/>
    <w:rsid w:val="00CB387C"/>
    <w:rsid w:val="00CB4A8A"/>
    <w:rsid w:val="00CB5BA0"/>
    <w:rsid w:val="00CB6C94"/>
    <w:rsid w:val="00CC0C67"/>
    <w:rsid w:val="00CC1816"/>
    <w:rsid w:val="00CC45BE"/>
    <w:rsid w:val="00CC4A5D"/>
    <w:rsid w:val="00CC69F3"/>
    <w:rsid w:val="00CC6DD1"/>
    <w:rsid w:val="00CD1CCF"/>
    <w:rsid w:val="00CD314C"/>
    <w:rsid w:val="00CD3368"/>
    <w:rsid w:val="00CD5678"/>
    <w:rsid w:val="00CD6F65"/>
    <w:rsid w:val="00CD763F"/>
    <w:rsid w:val="00CD7C39"/>
    <w:rsid w:val="00CE0315"/>
    <w:rsid w:val="00CE0576"/>
    <w:rsid w:val="00CE0EA2"/>
    <w:rsid w:val="00CE2FBE"/>
    <w:rsid w:val="00CE3A85"/>
    <w:rsid w:val="00CE4256"/>
    <w:rsid w:val="00CE478C"/>
    <w:rsid w:val="00CE5C46"/>
    <w:rsid w:val="00CE648D"/>
    <w:rsid w:val="00CF088A"/>
    <w:rsid w:val="00CF12FA"/>
    <w:rsid w:val="00CF14C3"/>
    <w:rsid w:val="00CF53DD"/>
    <w:rsid w:val="00CF69D0"/>
    <w:rsid w:val="00CF7D41"/>
    <w:rsid w:val="00D00B0A"/>
    <w:rsid w:val="00D01950"/>
    <w:rsid w:val="00D01A3A"/>
    <w:rsid w:val="00D02EEF"/>
    <w:rsid w:val="00D03372"/>
    <w:rsid w:val="00D11398"/>
    <w:rsid w:val="00D12A68"/>
    <w:rsid w:val="00D137BC"/>
    <w:rsid w:val="00D1457A"/>
    <w:rsid w:val="00D218E9"/>
    <w:rsid w:val="00D24BCE"/>
    <w:rsid w:val="00D25CB9"/>
    <w:rsid w:val="00D25DC9"/>
    <w:rsid w:val="00D263DA"/>
    <w:rsid w:val="00D26DC7"/>
    <w:rsid w:val="00D2786E"/>
    <w:rsid w:val="00D31BAF"/>
    <w:rsid w:val="00D32413"/>
    <w:rsid w:val="00D3309B"/>
    <w:rsid w:val="00D34313"/>
    <w:rsid w:val="00D35552"/>
    <w:rsid w:val="00D412C7"/>
    <w:rsid w:val="00D42885"/>
    <w:rsid w:val="00D429D5"/>
    <w:rsid w:val="00D4359C"/>
    <w:rsid w:val="00D43A42"/>
    <w:rsid w:val="00D43B65"/>
    <w:rsid w:val="00D4715F"/>
    <w:rsid w:val="00D479D5"/>
    <w:rsid w:val="00D504F0"/>
    <w:rsid w:val="00D51853"/>
    <w:rsid w:val="00D54EB8"/>
    <w:rsid w:val="00D631CD"/>
    <w:rsid w:val="00D6328C"/>
    <w:rsid w:val="00D6344B"/>
    <w:rsid w:val="00D641FD"/>
    <w:rsid w:val="00D64554"/>
    <w:rsid w:val="00D65881"/>
    <w:rsid w:val="00D65DED"/>
    <w:rsid w:val="00D6604B"/>
    <w:rsid w:val="00D66542"/>
    <w:rsid w:val="00D678A1"/>
    <w:rsid w:val="00D71711"/>
    <w:rsid w:val="00D718AB"/>
    <w:rsid w:val="00D73699"/>
    <w:rsid w:val="00D73B0E"/>
    <w:rsid w:val="00D73E63"/>
    <w:rsid w:val="00D749DA"/>
    <w:rsid w:val="00D75F2E"/>
    <w:rsid w:val="00D76690"/>
    <w:rsid w:val="00D76F7F"/>
    <w:rsid w:val="00D77A2B"/>
    <w:rsid w:val="00D83D5B"/>
    <w:rsid w:val="00D83E9C"/>
    <w:rsid w:val="00D86A49"/>
    <w:rsid w:val="00D900E7"/>
    <w:rsid w:val="00D914E6"/>
    <w:rsid w:val="00D922E3"/>
    <w:rsid w:val="00D9287B"/>
    <w:rsid w:val="00D94CA7"/>
    <w:rsid w:val="00D96E48"/>
    <w:rsid w:val="00D97536"/>
    <w:rsid w:val="00D97ADC"/>
    <w:rsid w:val="00DA11E6"/>
    <w:rsid w:val="00DA1833"/>
    <w:rsid w:val="00DA1F98"/>
    <w:rsid w:val="00DA364A"/>
    <w:rsid w:val="00DA48D2"/>
    <w:rsid w:val="00DA600F"/>
    <w:rsid w:val="00DA67F8"/>
    <w:rsid w:val="00DB7AA2"/>
    <w:rsid w:val="00DC2654"/>
    <w:rsid w:val="00DC2D1D"/>
    <w:rsid w:val="00DC3738"/>
    <w:rsid w:val="00DC45CE"/>
    <w:rsid w:val="00DC5C14"/>
    <w:rsid w:val="00DC72AB"/>
    <w:rsid w:val="00DD0567"/>
    <w:rsid w:val="00DD0D85"/>
    <w:rsid w:val="00DD4852"/>
    <w:rsid w:val="00DD488B"/>
    <w:rsid w:val="00DD48AB"/>
    <w:rsid w:val="00DD6306"/>
    <w:rsid w:val="00DE060C"/>
    <w:rsid w:val="00DE1296"/>
    <w:rsid w:val="00DE217E"/>
    <w:rsid w:val="00DE58B6"/>
    <w:rsid w:val="00DE63E0"/>
    <w:rsid w:val="00DF0622"/>
    <w:rsid w:val="00DF1DE3"/>
    <w:rsid w:val="00DF226F"/>
    <w:rsid w:val="00DF35BF"/>
    <w:rsid w:val="00DF389E"/>
    <w:rsid w:val="00DF3D61"/>
    <w:rsid w:val="00DF4531"/>
    <w:rsid w:val="00DF785C"/>
    <w:rsid w:val="00E012AA"/>
    <w:rsid w:val="00E02B50"/>
    <w:rsid w:val="00E03ABF"/>
    <w:rsid w:val="00E045C6"/>
    <w:rsid w:val="00E05B2F"/>
    <w:rsid w:val="00E05DF9"/>
    <w:rsid w:val="00E07633"/>
    <w:rsid w:val="00E077E4"/>
    <w:rsid w:val="00E07CB9"/>
    <w:rsid w:val="00E204FD"/>
    <w:rsid w:val="00E21320"/>
    <w:rsid w:val="00E239E3"/>
    <w:rsid w:val="00E27A34"/>
    <w:rsid w:val="00E34FD8"/>
    <w:rsid w:val="00E41515"/>
    <w:rsid w:val="00E423D8"/>
    <w:rsid w:val="00E44099"/>
    <w:rsid w:val="00E456CE"/>
    <w:rsid w:val="00E45E3F"/>
    <w:rsid w:val="00E46D82"/>
    <w:rsid w:val="00E47DBC"/>
    <w:rsid w:val="00E522E4"/>
    <w:rsid w:val="00E56A34"/>
    <w:rsid w:val="00E56E53"/>
    <w:rsid w:val="00E6051D"/>
    <w:rsid w:val="00E608C0"/>
    <w:rsid w:val="00E6104D"/>
    <w:rsid w:val="00E62A4B"/>
    <w:rsid w:val="00E63522"/>
    <w:rsid w:val="00E66018"/>
    <w:rsid w:val="00E7148B"/>
    <w:rsid w:val="00E7567E"/>
    <w:rsid w:val="00E769BA"/>
    <w:rsid w:val="00E82301"/>
    <w:rsid w:val="00E82C13"/>
    <w:rsid w:val="00E842E2"/>
    <w:rsid w:val="00E84AC1"/>
    <w:rsid w:val="00E84FF1"/>
    <w:rsid w:val="00E8577C"/>
    <w:rsid w:val="00E90329"/>
    <w:rsid w:val="00E91AAB"/>
    <w:rsid w:val="00E9247F"/>
    <w:rsid w:val="00E93DCF"/>
    <w:rsid w:val="00E9499B"/>
    <w:rsid w:val="00E9556B"/>
    <w:rsid w:val="00E97E32"/>
    <w:rsid w:val="00EA00FC"/>
    <w:rsid w:val="00EA1583"/>
    <w:rsid w:val="00EA1FE2"/>
    <w:rsid w:val="00EA499C"/>
    <w:rsid w:val="00EA4BB9"/>
    <w:rsid w:val="00EA6348"/>
    <w:rsid w:val="00EA688E"/>
    <w:rsid w:val="00EB0568"/>
    <w:rsid w:val="00EB357A"/>
    <w:rsid w:val="00EB4E63"/>
    <w:rsid w:val="00EB5228"/>
    <w:rsid w:val="00EB5F6E"/>
    <w:rsid w:val="00EC029C"/>
    <w:rsid w:val="00EC1F45"/>
    <w:rsid w:val="00EC3165"/>
    <w:rsid w:val="00EC4CBC"/>
    <w:rsid w:val="00EC71EC"/>
    <w:rsid w:val="00ED0693"/>
    <w:rsid w:val="00ED2A7F"/>
    <w:rsid w:val="00ED4B06"/>
    <w:rsid w:val="00ED548E"/>
    <w:rsid w:val="00ED6F1D"/>
    <w:rsid w:val="00EE01D0"/>
    <w:rsid w:val="00EE2F6B"/>
    <w:rsid w:val="00EE3563"/>
    <w:rsid w:val="00EE3E77"/>
    <w:rsid w:val="00EE5D4D"/>
    <w:rsid w:val="00EE67AC"/>
    <w:rsid w:val="00EE67F2"/>
    <w:rsid w:val="00EE7E6C"/>
    <w:rsid w:val="00EF141E"/>
    <w:rsid w:val="00EF1D4C"/>
    <w:rsid w:val="00EF1E5C"/>
    <w:rsid w:val="00EF225E"/>
    <w:rsid w:val="00EF3C4C"/>
    <w:rsid w:val="00EF460E"/>
    <w:rsid w:val="00EF65A8"/>
    <w:rsid w:val="00EF70D4"/>
    <w:rsid w:val="00F005A6"/>
    <w:rsid w:val="00F01C02"/>
    <w:rsid w:val="00F02788"/>
    <w:rsid w:val="00F02F59"/>
    <w:rsid w:val="00F0629B"/>
    <w:rsid w:val="00F06C02"/>
    <w:rsid w:val="00F07672"/>
    <w:rsid w:val="00F07F83"/>
    <w:rsid w:val="00F115AF"/>
    <w:rsid w:val="00F117A1"/>
    <w:rsid w:val="00F13B15"/>
    <w:rsid w:val="00F1531E"/>
    <w:rsid w:val="00F15C62"/>
    <w:rsid w:val="00F15EE6"/>
    <w:rsid w:val="00F239D5"/>
    <w:rsid w:val="00F2677B"/>
    <w:rsid w:val="00F270F8"/>
    <w:rsid w:val="00F30364"/>
    <w:rsid w:val="00F33172"/>
    <w:rsid w:val="00F3745E"/>
    <w:rsid w:val="00F42F75"/>
    <w:rsid w:val="00F434E6"/>
    <w:rsid w:val="00F44E1C"/>
    <w:rsid w:val="00F45A84"/>
    <w:rsid w:val="00F469A8"/>
    <w:rsid w:val="00F46AC0"/>
    <w:rsid w:val="00F46F77"/>
    <w:rsid w:val="00F52325"/>
    <w:rsid w:val="00F5347B"/>
    <w:rsid w:val="00F542D4"/>
    <w:rsid w:val="00F568AE"/>
    <w:rsid w:val="00F56DF7"/>
    <w:rsid w:val="00F5723D"/>
    <w:rsid w:val="00F57AA3"/>
    <w:rsid w:val="00F603CA"/>
    <w:rsid w:val="00F606D2"/>
    <w:rsid w:val="00F61FD5"/>
    <w:rsid w:val="00F63E82"/>
    <w:rsid w:val="00F65BFF"/>
    <w:rsid w:val="00F6798E"/>
    <w:rsid w:val="00F67BEB"/>
    <w:rsid w:val="00F706CA"/>
    <w:rsid w:val="00F72290"/>
    <w:rsid w:val="00F739B3"/>
    <w:rsid w:val="00F73C9F"/>
    <w:rsid w:val="00F73D30"/>
    <w:rsid w:val="00F823D9"/>
    <w:rsid w:val="00F8326D"/>
    <w:rsid w:val="00F85F2D"/>
    <w:rsid w:val="00F9000D"/>
    <w:rsid w:val="00F90881"/>
    <w:rsid w:val="00F90AE9"/>
    <w:rsid w:val="00F91B25"/>
    <w:rsid w:val="00F93094"/>
    <w:rsid w:val="00F94401"/>
    <w:rsid w:val="00F960D2"/>
    <w:rsid w:val="00F96415"/>
    <w:rsid w:val="00FA0930"/>
    <w:rsid w:val="00FA159D"/>
    <w:rsid w:val="00FA22A5"/>
    <w:rsid w:val="00FA3277"/>
    <w:rsid w:val="00FA57C6"/>
    <w:rsid w:val="00FA606C"/>
    <w:rsid w:val="00FA7C03"/>
    <w:rsid w:val="00FB0639"/>
    <w:rsid w:val="00FB1DF5"/>
    <w:rsid w:val="00FB6441"/>
    <w:rsid w:val="00FB7844"/>
    <w:rsid w:val="00FB7C55"/>
    <w:rsid w:val="00FC3270"/>
    <w:rsid w:val="00FC33E3"/>
    <w:rsid w:val="00FC36C8"/>
    <w:rsid w:val="00FC4F60"/>
    <w:rsid w:val="00FC5EB5"/>
    <w:rsid w:val="00FC6065"/>
    <w:rsid w:val="00FC63E2"/>
    <w:rsid w:val="00FC7BC1"/>
    <w:rsid w:val="00FD00AB"/>
    <w:rsid w:val="00FD0C40"/>
    <w:rsid w:val="00FD11ED"/>
    <w:rsid w:val="00FD59C4"/>
    <w:rsid w:val="00FD736F"/>
    <w:rsid w:val="00FE1DE1"/>
    <w:rsid w:val="00FE3645"/>
    <w:rsid w:val="00FE5049"/>
    <w:rsid w:val="00FE558F"/>
    <w:rsid w:val="00FF1588"/>
    <w:rsid w:val="00FF15EF"/>
    <w:rsid w:val="00FF3F03"/>
    <w:rsid w:val="00FF62AD"/>
    <w:rsid w:val="00FF7A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5"/>
    <o:shapelayout v:ext="edit">
      <o:idmap v:ext="edit" data="1"/>
    </o:shapelayout>
  </w:shapeDefaults>
  <w:decimalSymbol w:val=","/>
  <w:listSeparator w:val=";"/>
  <w14:docId w14:val="5A8B2285"/>
  <w15:docId w15:val="{CE385EBD-94C4-42BB-950A-CE7B1032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cs-CZ" w:eastAsia="cs-CZ" w:bidi="ar-SA"/>
      </w:rPr>
    </w:rPrDefault>
    <w:pPrDefault>
      <w:pPr>
        <w:spacing w:before="120" w:after="60"/>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4822"/>
  </w:style>
  <w:style w:type="paragraph" w:styleId="Nadpis1">
    <w:name w:val="heading 1"/>
    <w:basedOn w:val="Normln"/>
    <w:next w:val="Normln"/>
    <w:link w:val="Nadpis1Char"/>
    <w:autoRedefine/>
    <w:uiPriority w:val="99"/>
    <w:qFormat/>
    <w:rsid w:val="00D64554"/>
    <w:pPr>
      <w:keepNext/>
      <w:numPr>
        <w:numId w:val="97"/>
      </w:numPr>
      <w:spacing w:before="240"/>
      <w:jc w:val="both"/>
      <w:outlineLvl w:val="0"/>
    </w:pPr>
    <w:rPr>
      <w:rFonts w:cs="Arial"/>
      <w:b/>
      <w:color w:val="4F81BD" w:themeColor="accent1"/>
      <w:kern w:val="32"/>
      <w:sz w:val="24"/>
      <w:szCs w:val="28"/>
    </w:rPr>
  </w:style>
  <w:style w:type="paragraph" w:styleId="Nadpis2">
    <w:name w:val="heading 2"/>
    <w:basedOn w:val="Normln"/>
    <w:next w:val="slovanseznam3"/>
    <w:link w:val="Nadpis2Char"/>
    <w:uiPriority w:val="99"/>
    <w:qFormat/>
    <w:rsid w:val="00340970"/>
    <w:pPr>
      <w:keepNext/>
      <w:numPr>
        <w:ilvl w:val="1"/>
        <w:numId w:val="97"/>
      </w:numPr>
      <w:ind w:left="578" w:hanging="578"/>
      <w:jc w:val="both"/>
      <w:outlineLvl w:val="1"/>
    </w:pPr>
    <w:rPr>
      <w:rFonts w:cs="Arial"/>
      <w:b/>
      <w:bCs/>
      <w:iCs/>
      <w:sz w:val="24"/>
      <w:szCs w:val="28"/>
    </w:rPr>
  </w:style>
  <w:style w:type="paragraph" w:styleId="Nadpis3">
    <w:name w:val="heading 3"/>
    <w:basedOn w:val="Normln"/>
    <w:next w:val="Normln"/>
    <w:link w:val="Nadpis3Char"/>
    <w:autoRedefine/>
    <w:uiPriority w:val="99"/>
    <w:qFormat/>
    <w:rsid w:val="001611D3"/>
    <w:pPr>
      <w:keepNext/>
      <w:numPr>
        <w:ilvl w:val="2"/>
        <w:numId w:val="97"/>
      </w:numPr>
      <w:jc w:val="both"/>
      <w:outlineLvl w:val="2"/>
    </w:pPr>
    <w:rPr>
      <w:rFonts w:cs="Arial"/>
      <w:b/>
      <w:bCs/>
      <w:smallCaps/>
      <w:u w:val="double"/>
    </w:rPr>
  </w:style>
  <w:style w:type="paragraph" w:styleId="Nadpis4">
    <w:name w:val="heading 4"/>
    <w:basedOn w:val="Normln"/>
    <w:next w:val="Normln"/>
    <w:link w:val="Nadpis4Char"/>
    <w:autoRedefine/>
    <w:uiPriority w:val="99"/>
    <w:qFormat/>
    <w:rsid w:val="001611D3"/>
    <w:pPr>
      <w:keepNext/>
      <w:numPr>
        <w:ilvl w:val="3"/>
        <w:numId w:val="97"/>
      </w:numPr>
      <w:outlineLvl w:val="3"/>
    </w:pPr>
    <w:rPr>
      <w:rFonts w:cs="Arial"/>
      <w:b/>
      <w:bCs/>
      <w:smallCaps/>
      <w:u w:val="single"/>
    </w:rPr>
  </w:style>
  <w:style w:type="paragraph" w:styleId="Nadpis5">
    <w:name w:val="heading 5"/>
    <w:basedOn w:val="Normln"/>
    <w:next w:val="Normln"/>
    <w:link w:val="Nadpis5Char"/>
    <w:autoRedefine/>
    <w:uiPriority w:val="99"/>
    <w:qFormat/>
    <w:rsid w:val="000124E8"/>
    <w:pPr>
      <w:keepNext/>
      <w:numPr>
        <w:ilvl w:val="4"/>
        <w:numId w:val="97"/>
      </w:numPr>
      <w:tabs>
        <w:tab w:val="left" w:pos="993"/>
      </w:tabs>
      <w:ind w:left="0" w:firstLine="0"/>
      <w:jc w:val="both"/>
      <w:outlineLvl w:val="4"/>
    </w:pPr>
    <w:rPr>
      <w:b/>
      <w:bCs/>
      <w:iCs/>
    </w:rPr>
  </w:style>
  <w:style w:type="paragraph" w:styleId="Nadpis6">
    <w:name w:val="heading 6"/>
    <w:basedOn w:val="Normln"/>
    <w:next w:val="Normln"/>
    <w:link w:val="Nadpis6Char"/>
    <w:autoRedefine/>
    <w:uiPriority w:val="99"/>
    <w:qFormat/>
    <w:rsid w:val="006A67A0"/>
    <w:pPr>
      <w:keepNext/>
      <w:numPr>
        <w:ilvl w:val="5"/>
        <w:numId w:val="97"/>
      </w:numPr>
      <w:jc w:val="center"/>
      <w:outlineLvl w:val="5"/>
    </w:pPr>
    <w:rPr>
      <w:b/>
      <w:bCs/>
      <w:sz w:val="20"/>
      <w:szCs w:val="20"/>
    </w:rPr>
  </w:style>
  <w:style w:type="paragraph" w:styleId="Nadpis7">
    <w:name w:val="heading 7"/>
    <w:basedOn w:val="Normln"/>
    <w:next w:val="Normln"/>
    <w:link w:val="Nadpis7Char"/>
    <w:uiPriority w:val="99"/>
    <w:qFormat/>
    <w:rsid w:val="00930FA9"/>
    <w:pPr>
      <w:keepNext/>
      <w:numPr>
        <w:ilvl w:val="6"/>
        <w:numId w:val="97"/>
      </w:numPr>
      <w:jc w:val="both"/>
      <w:outlineLvl w:val="6"/>
    </w:pPr>
    <w:rPr>
      <w:rFonts w:ascii="Calibri" w:hAnsi="Calibri"/>
    </w:rPr>
  </w:style>
  <w:style w:type="paragraph" w:styleId="Nadpis8">
    <w:name w:val="heading 8"/>
    <w:basedOn w:val="Normln"/>
    <w:next w:val="Normln"/>
    <w:link w:val="Nadpis8Char"/>
    <w:uiPriority w:val="99"/>
    <w:qFormat/>
    <w:rsid w:val="00930FA9"/>
    <w:pPr>
      <w:keepNext/>
      <w:numPr>
        <w:ilvl w:val="7"/>
        <w:numId w:val="97"/>
      </w:numPr>
      <w:tabs>
        <w:tab w:val="left" w:pos="540"/>
      </w:tabs>
      <w:jc w:val="both"/>
      <w:outlineLvl w:val="7"/>
    </w:pPr>
    <w:rPr>
      <w:rFonts w:ascii="Calibri" w:hAnsi="Calibri"/>
      <w:i/>
      <w:iCs/>
    </w:rPr>
  </w:style>
  <w:style w:type="paragraph" w:styleId="Nadpis9">
    <w:name w:val="heading 9"/>
    <w:basedOn w:val="Normln"/>
    <w:next w:val="Normln"/>
    <w:link w:val="Nadpis9Char"/>
    <w:uiPriority w:val="99"/>
    <w:qFormat/>
    <w:rsid w:val="00930FA9"/>
    <w:pPr>
      <w:keepNext/>
      <w:numPr>
        <w:ilvl w:val="8"/>
        <w:numId w:val="97"/>
      </w:numPr>
      <w:outlineLvl w:val="8"/>
    </w:pPr>
    <w:rPr>
      <w:rFonts w:ascii="Cambria" w:hAnsi="Cambria"/>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64554"/>
    <w:rPr>
      <w:rFonts w:cs="Arial"/>
      <w:b/>
      <w:color w:val="4F81BD" w:themeColor="accent1"/>
      <w:kern w:val="32"/>
      <w:sz w:val="24"/>
      <w:szCs w:val="28"/>
    </w:rPr>
  </w:style>
  <w:style w:type="character" w:customStyle="1" w:styleId="Nadpis2Char">
    <w:name w:val="Nadpis 2 Char"/>
    <w:link w:val="Nadpis2"/>
    <w:uiPriority w:val="99"/>
    <w:locked/>
    <w:rsid w:val="00340970"/>
    <w:rPr>
      <w:rFonts w:cs="Arial"/>
      <w:b/>
      <w:bCs/>
      <w:iCs/>
      <w:sz w:val="24"/>
      <w:szCs w:val="28"/>
    </w:rPr>
  </w:style>
  <w:style w:type="character" w:customStyle="1" w:styleId="Nadpis3Char">
    <w:name w:val="Nadpis 3 Char"/>
    <w:link w:val="Nadpis3"/>
    <w:uiPriority w:val="99"/>
    <w:locked/>
    <w:rsid w:val="001611D3"/>
    <w:rPr>
      <w:rFonts w:cs="Arial"/>
      <w:b/>
      <w:bCs/>
      <w:smallCaps/>
      <w:u w:val="double"/>
    </w:rPr>
  </w:style>
  <w:style w:type="character" w:customStyle="1" w:styleId="Nadpis4Char">
    <w:name w:val="Nadpis 4 Char"/>
    <w:link w:val="Nadpis4"/>
    <w:uiPriority w:val="99"/>
    <w:locked/>
    <w:rsid w:val="001611D3"/>
    <w:rPr>
      <w:rFonts w:cs="Arial"/>
      <w:b/>
      <w:bCs/>
      <w:smallCaps/>
      <w:u w:val="single"/>
    </w:rPr>
  </w:style>
  <w:style w:type="character" w:customStyle="1" w:styleId="Nadpis5Char">
    <w:name w:val="Nadpis 5 Char"/>
    <w:link w:val="Nadpis5"/>
    <w:uiPriority w:val="99"/>
    <w:locked/>
    <w:rsid w:val="000124E8"/>
    <w:rPr>
      <w:b/>
      <w:bCs/>
      <w:iCs/>
    </w:rPr>
  </w:style>
  <w:style w:type="character" w:customStyle="1" w:styleId="Nadpis6Char">
    <w:name w:val="Nadpis 6 Char"/>
    <w:link w:val="Nadpis6"/>
    <w:uiPriority w:val="99"/>
    <w:locked/>
    <w:rsid w:val="006A67A0"/>
    <w:rPr>
      <w:b/>
      <w:bCs/>
    </w:rPr>
  </w:style>
  <w:style w:type="character" w:customStyle="1" w:styleId="Nadpis7Char">
    <w:name w:val="Nadpis 7 Char"/>
    <w:link w:val="Nadpis7"/>
    <w:uiPriority w:val="99"/>
    <w:semiHidden/>
    <w:locked/>
    <w:rsid w:val="002722B2"/>
    <w:rPr>
      <w:rFonts w:ascii="Calibri" w:hAnsi="Calibri"/>
      <w:sz w:val="24"/>
    </w:rPr>
  </w:style>
  <w:style w:type="character" w:customStyle="1" w:styleId="Nadpis8Char">
    <w:name w:val="Nadpis 8 Char"/>
    <w:link w:val="Nadpis8"/>
    <w:uiPriority w:val="99"/>
    <w:semiHidden/>
    <w:locked/>
    <w:rsid w:val="002722B2"/>
    <w:rPr>
      <w:rFonts w:ascii="Calibri" w:hAnsi="Calibri"/>
      <w:i/>
      <w:sz w:val="24"/>
    </w:rPr>
  </w:style>
  <w:style w:type="character" w:customStyle="1" w:styleId="Nadpis9Char">
    <w:name w:val="Nadpis 9 Char"/>
    <w:link w:val="Nadpis9"/>
    <w:uiPriority w:val="99"/>
    <w:semiHidden/>
    <w:locked/>
    <w:rsid w:val="002722B2"/>
    <w:rPr>
      <w:rFonts w:ascii="Cambria" w:hAnsi="Cambria"/>
    </w:rPr>
  </w:style>
  <w:style w:type="paragraph" w:styleId="Zkladntextodsazen">
    <w:name w:val="Body Text Indent"/>
    <w:basedOn w:val="Normln"/>
    <w:link w:val="ZkladntextodsazenChar"/>
    <w:uiPriority w:val="99"/>
    <w:semiHidden/>
    <w:rsid w:val="00930FA9"/>
    <w:pPr>
      <w:tabs>
        <w:tab w:val="left" w:pos="900"/>
        <w:tab w:val="left" w:pos="1080"/>
      </w:tabs>
      <w:ind w:left="708"/>
      <w:jc w:val="both"/>
    </w:pPr>
  </w:style>
  <w:style w:type="character" w:customStyle="1" w:styleId="ZkladntextodsazenChar">
    <w:name w:val="Základní text odsazený Char"/>
    <w:link w:val="Zkladntextodsazen"/>
    <w:uiPriority w:val="99"/>
    <w:semiHidden/>
    <w:locked/>
    <w:rsid w:val="002722B2"/>
    <w:rPr>
      <w:sz w:val="24"/>
    </w:rPr>
  </w:style>
  <w:style w:type="paragraph" w:styleId="Zkladntext">
    <w:name w:val="Body Text"/>
    <w:basedOn w:val="Normln"/>
    <w:link w:val="ZkladntextChar"/>
    <w:uiPriority w:val="99"/>
    <w:rsid w:val="00930FA9"/>
    <w:pPr>
      <w:jc w:val="both"/>
    </w:pPr>
    <w:rPr>
      <w:szCs w:val="20"/>
    </w:rPr>
  </w:style>
  <w:style w:type="character" w:customStyle="1" w:styleId="BodyTextChar">
    <w:name w:val="Body Text Char"/>
    <w:uiPriority w:val="99"/>
    <w:semiHidden/>
    <w:locked/>
    <w:rsid w:val="002722B2"/>
    <w:rPr>
      <w:sz w:val="24"/>
    </w:rPr>
  </w:style>
  <w:style w:type="paragraph" w:styleId="Zkladntextodsazen2">
    <w:name w:val="Body Text Indent 2"/>
    <w:basedOn w:val="Normln"/>
    <w:link w:val="Zkladntextodsazen2Char"/>
    <w:uiPriority w:val="99"/>
    <w:rsid w:val="00930FA9"/>
    <w:pPr>
      <w:ind w:left="708"/>
    </w:pPr>
  </w:style>
  <w:style w:type="character" w:customStyle="1" w:styleId="Zkladntextodsazen2Char">
    <w:name w:val="Základní text odsazený 2 Char"/>
    <w:link w:val="Zkladntextodsazen2"/>
    <w:uiPriority w:val="99"/>
    <w:locked/>
    <w:rsid w:val="002722B2"/>
    <w:rPr>
      <w:sz w:val="24"/>
    </w:rPr>
  </w:style>
  <w:style w:type="paragraph" w:styleId="Zkladntext2">
    <w:name w:val="Body Text 2"/>
    <w:basedOn w:val="Normln"/>
    <w:link w:val="Zkladntext2Char"/>
    <w:uiPriority w:val="99"/>
    <w:semiHidden/>
    <w:rsid w:val="00930FA9"/>
  </w:style>
  <w:style w:type="character" w:customStyle="1" w:styleId="Zkladntext2Char">
    <w:name w:val="Základní text 2 Char"/>
    <w:link w:val="Zkladntext2"/>
    <w:uiPriority w:val="99"/>
    <w:semiHidden/>
    <w:locked/>
    <w:rsid w:val="002722B2"/>
    <w:rPr>
      <w:sz w:val="24"/>
    </w:rPr>
  </w:style>
  <w:style w:type="paragraph" w:styleId="Zkladntextodsazen3">
    <w:name w:val="Body Text Indent 3"/>
    <w:basedOn w:val="Normln"/>
    <w:link w:val="Zkladntextodsazen3Char"/>
    <w:uiPriority w:val="99"/>
    <w:semiHidden/>
    <w:rsid w:val="00930FA9"/>
    <w:pPr>
      <w:ind w:left="708" w:hanging="348"/>
    </w:pPr>
    <w:rPr>
      <w:sz w:val="16"/>
      <w:szCs w:val="16"/>
    </w:rPr>
  </w:style>
  <w:style w:type="character" w:customStyle="1" w:styleId="Zkladntextodsazen3Char">
    <w:name w:val="Základní text odsazený 3 Char"/>
    <w:link w:val="Zkladntextodsazen3"/>
    <w:uiPriority w:val="99"/>
    <w:semiHidden/>
    <w:locked/>
    <w:rsid w:val="002722B2"/>
    <w:rPr>
      <w:sz w:val="16"/>
    </w:rPr>
  </w:style>
  <w:style w:type="paragraph" w:customStyle="1" w:styleId="adresa">
    <w:name w:val="adresa"/>
    <w:basedOn w:val="Normln"/>
    <w:rsid w:val="00930FA9"/>
    <w:pPr>
      <w:tabs>
        <w:tab w:val="left" w:pos="3402"/>
        <w:tab w:val="left" w:pos="6237"/>
      </w:tabs>
      <w:jc w:val="both"/>
    </w:pPr>
    <w:rPr>
      <w:lang w:eastAsia="en-US"/>
    </w:rPr>
  </w:style>
  <w:style w:type="paragraph" w:styleId="Zkladntext3">
    <w:name w:val="Body Text 3"/>
    <w:basedOn w:val="Normln"/>
    <w:link w:val="Zkladntext3Char"/>
    <w:uiPriority w:val="99"/>
    <w:rsid w:val="00930FA9"/>
    <w:rPr>
      <w:sz w:val="16"/>
      <w:szCs w:val="16"/>
    </w:rPr>
  </w:style>
  <w:style w:type="character" w:customStyle="1" w:styleId="Zkladntext3Char">
    <w:name w:val="Základní text 3 Char"/>
    <w:link w:val="Zkladntext3"/>
    <w:uiPriority w:val="99"/>
    <w:semiHidden/>
    <w:locked/>
    <w:rsid w:val="002722B2"/>
    <w:rPr>
      <w:sz w:val="16"/>
    </w:rPr>
  </w:style>
  <w:style w:type="paragraph" w:customStyle="1" w:styleId="para">
    <w:name w:val="para"/>
    <w:basedOn w:val="Normln"/>
    <w:rsid w:val="00930FA9"/>
    <w:pPr>
      <w:tabs>
        <w:tab w:val="left" w:pos="709"/>
      </w:tabs>
      <w:jc w:val="center"/>
    </w:pPr>
    <w:rPr>
      <w:b/>
      <w:szCs w:val="20"/>
      <w:lang w:eastAsia="en-US"/>
    </w:rPr>
  </w:style>
  <w:style w:type="paragraph" w:customStyle="1" w:styleId="vnintext">
    <w:name w:val="vniønítext"/>
    <w:basedOn w:val="Normln"/>
    <w:rsid w:val="00930FA9"/>
    <w:pPr>
      <w:tabs>
        <w:tab w:val="left" w:pos="709"/>
      </w:tabs>
      <w:ind w:firstLine="426"/>
      <w:jc w:val="both"/>
    </w:pPr>
    <w:rPr>
      <w:szCs w:val="20"/>
      <w:lang w:eastAsia="en-US"/>
    </w:rPr>
  </w:style>
  <w:style w:type="paragraph" w:customStyle="1" w:styleId="Export1">
    <w:name w:val="Export 1"/>
    <w:rsid w:val="00930F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pPr>
    <w:rPr>
      <w:rFonts w:ascii="Avinion" w:hAnsi="Avinion"/>
      <w:i/>
      <w:sz w:val="24"/>
      <w:lang w:val="en-US" w:eastAsia="en-US"/>
    </w:rPr>
  </w:style>
  <w:style w:type="paragraph" w:customStyle="1" w:styleId="odrkaA">
    <w:name w:val="odrážkaA"/>
    <w:basedOn w:val="Normln"/>
    <w:next w:val="Normln"/>
    <w:uiPriority w:val="99"/>
    <w:rsid w:val="00930FA9"/>
    <w:pPr>
      <w:tabs>
        <w:tab w:val="left" w:pos="993"/>
      </w:tabs>
      <w:ind w:firstLine="709"/>
      <w:jc w:val="both"/>
    </w:pPr>
    <w:rPr>
      <w:szCs w:val="20"/>
      <w:lang w:eastAsia="en-US"/>
    </w:rPr>
  </w:style>
  <w:style w:type="paragraph" w:styleId="Zpat">
    <w:name w:val="footer"/>
    <w:basedOn w:val="Normln"/>
    <w:link w:val="ZpatChar"/>
    <w:uiPriority w:val="99"/>
    <w:rsid w:val="00930FA9"/>
    <w:pPr>
      <w:tabs>
        <w:tab w:val="center" w:pos="4536"/>
        <w:tab w:val="right" w:pos="9072"/>
      </w:tabs>
    </w:pPr>
  </w:style>
  <w:style w:type="character" w:customStyle="1" w:styleId="ZpatChar">
    <w:name w:val="Zápatí Char"/>
    <w:link w:val="Zpat"/>
    <w:uiPriority w:val="99"/>
    <w:locked/>
    <w:rsid w:val="002722B2"/>
    <w:rPr>
      <w:sz w:val="24"/>
    </w:rPr>
  </w:style>
  <w:style w:type="character" w:styleId="slostrnky">
    <w:name w:val="page number"/>
    <w:uiPriority w:val="99"/>
    <w:semiHidden/>
    <w:rsid w:val="00930FA9"/>
    <w:rPr>
      <w:rFonts w:cs="Times New Roman"/>
    </w:rPr>
  </w:style>
  <w:style w:type="paragraph" w:styleId="Zhlav">
    <w:name w:val="header"/>
    <w:basedOn w:val="Normln"/>
    <w:link w:val="ZhlavChar"/>
    <w:uiPriority w:val="99"/>
    <w:rsid w:val="001811D1"/>
    <w:pPr>
      <w:tabs>
        <w:tab w:val="center" w:pos="4536"/>
        <w:tab w:val="right" w:pos="9072"/>
      </w:tabs>
    </w:pPr>
  </w:style>
  <w:style w:type="character" w:customStyle="1" w:styleId="ZhlavChar">
    <w:name w:val="Záhlaví Char"/>
    <w:link w:val="Zhlav"/>
    <w:uiPriority w:val="99"/>
    <w:locked/>
    <w:rsid w:val="002722B2"/>
    <w:rPr>
      <w:sz w:val="24"/>
      <w:szCs w:val="24"/>
    </w:rPr>
  </w:style>
  <w:style w:type="paragraph" w:customStyle="1" w:styleId="xl25">
    <w:name w:val="xl25"/>
    <w:basedOn w:val="Normln"/>
    <w:uiPriority w:val="99"/>
    <w:rsid w:val="00930FA9"/>
    <w:pPr>
      <w:pBdr>
        <w:left w:val="single" w:sz="4" w:space="0" w:color="auto"/>
        <w:right w:val="single" w:sz="4" w:space="0" w:color="auto"/>
      </w:pBdr>
      <w:spacing w:before="100" w:beforeAutospacing="1" w:after="100" w:afterAutospacing="1"/>
    </w:pPr>
  </w:style>
  <w:style w:type="paragraph" w:styleId="Textbubliny">
    <w:name w:val="Balloon Text"/>
    <w:basedOn w:val="Normln"/>
    <w:link w:val="TextbublinyChar"/>
    <w:uiPriority w:val="99"/>
    <w:semiHidden/>
    <w:rsid w:val="00930FA9"/>
    <w:rPr>
      <w:sz w:val="2"/>
      <w:szCs w:val="20"/>
    </w:rPr>
  </w:style>
  <w:style w:type="character" w:customStyle="1" w:styleId="TextbublinyChar">
    <w:name w:val="Text bubliny Char"/>
    <w:link w:val="Textbubliny"/>
    <w:uiPriority w:val="99"/>
    <w:semiHidden/>
    <w:locked/>
    <w:rsid w:val="002722B2"/>
    <w:rPr>
      <w:sz w:val="2"/>
    </w:rPr>
  </w:style>
  <w:style w:type="character" w:styleId="Siln">
    <w:name w:val="Strong"/>
    <w:uiPriority w:val="99"/>
    <w:qFormat/>
    <w:rsid w:val="00930FA9"/>
    <w:rPr>
      <w:rFonts w:cs="Times New Roman"/>
      <w:b/>
    </w:rPr>
  </w:style>
  <w:style w:type="character" w:styleId="Hypertextovodkaz">
    <w:name w:val="Hyperlink"/>
    <w:uiPriority w:val="99"/>
    <w:rsid w:val="007551E2"/>
    <w:rPr>
      <w:rFonts w:cs="Times New Roman"/>
      <w:color w:val="590101"/>
      <w:u w:val="single"/>
    </w:rPr>
  </w:style>
  <w:style w:type="paragraph" w:styleId="Normlnweb">
    <w:name w:val="Normal (Web)"/>
    <w:basedOn w:val="Normln"/>
    <w:uiPriority w:val="99"/>
    <w:rsid w:val="007551E2"/>
  </w:style>
  <w:style w:type="character" w:customStyle="1" w:styleId="ZkladntextChar">
    <w:name w:val="Základní text Char"/>
    <w:link w:val="Zkladntext"/>
    <w:uiPriority w:val="99"/>
    <w:locked/>
    <w:rsid w:val="00E456CE"/>
    <w:rPr>
      <w:sz w:val="24"/>
    </w:rPr>
  </w:style>
  <w:style w:type="paragraph" w:styleId="Odstavecseseznamem">
    <w:name w:val="List Paragraph"/>
    <w:basedOn w:val="Normln"/>
    <w:uiPriority w:val="34"/>
    <w:qFormat/>
    <w:rsid w:val="00DF389E"/>
    <w:pPr>
      <w:ind w:left="720"/>
      <w:contextualSpacing/>
    </w:pPr>
  </w:style>
  <w:style w:type="paragraph" w:styleId="Revize">
    <w:name w:val="Revision"/>
    <w:hidden/>
    <w:uiPriority w:val="99"/>
    <w:semiHidden/>
    <w:rsid w:val="00071136"/>
    <w:rPr>
      <w:sz w:val="24"/>
      <w:szCs w:val="24"/>
    </w:rPr>
  </w:style>
  <w:style w:type="character" w:styleId="Zdraznn">
    <w:name w:val="Emphasis"/>
    <w:basedOn w:val="Standardnpsmoodstavce"/>
    <w:uiPriority w:val="20"/>
    <w:qFormat/>
    <w:locked/>
    <w:rsid w:val="00683C1C"/>
    <w:rPr>
      <w:b/>
      <w:bCs/>
      <w:i w:val="0"/>
      <w:iCs w:val="0"/>
    </w:rPr>
  </w:style>
  <w:style w:type="character" w:customStyle="1" w:styleId="st1">
    <w:name w:val="st1"/>
    <w:basedOn w:val="Standardnpsmoodstavce"/>
    <w:rsid w:val="00683C1C"/>
  </w:style>
  <w:style w:type="paragraph" w:styleId="Nadpisobsahu">
    <w:name w:val="TOC Heading"/>
    <w:basedOn w:val="Nadpis1"/>
    <w:next w:val="Normln"/>
    <w:uiPriority w:val="39"/>
    <w:unhideWhenUsed/>
    <w:qFormat/>
    <w:rsid w:val="00C37244"/>
    <w:pPr>
      <w:keepLines/>
      <w:spacing w:before="480" w:line="276" w:lineRule="auto"/>
      <w:jc w:val="left"/>
      <w:outlineLvl w:val="9"/>
    </w:pPr>
    <w:rPr>
      <w:rFonts w:asciiTheme="majorHAnsi" w:eastAsiaTheme="majorEastAsia" w:hAnsiTheme="majorHAnsi" w:cstheme="majorBidi"/>
      <w:color w:val="365F91" w:themeColor="accent1" w:themeShade="BF"/>
      <w:kern w:val="0"/>
    </w:rPr>
  </w:style>
  <w:style w:type="paragraph" w:styleId="Obsah2">
    <w:name w:val="toc 2"/>
    <w:basedOn w:val="Normln"/>
    <w:next w:val="Normln"/>
    <w:autoRedefine/>
    <w:uiPriority w:val="39"/>
    <w:unhideWhenUsed/>
    <w:qFormat/>
    <w:locked/>
    <w:rsid w:val="00FF15EF"/>
    <w:pPr>
      <w:tabs>
        <w:tab w:val="left" w:pos="709"/>
        <w:tab w:val="right" w:leader="dot" w:pos="9062"/>
      </w:tabs>
      <w:spacing w:before="0" w:after="0"/>
    </w:pPr>
    <w:rPr>
      <w:rFonts w:asciiTheme="minorHAnsi" w:hAnsiTheme="minorHAnsi"/>
      <w:b/>
      <w:bCs/>
      <w:sz w:val="20"/>
      <w:szCs w:val="20"/>
    </w:rPr>
  </w:style>
  <w:style w:type="paragraph" w:styleId="Obsah1">
    <w:name w:val="toc 1"/>
    <w:basedOn w:val="Normln"/>
    <w:next w:val="Normln"/>
    <w:autoRedefine/>
    <w:uiPriority w:val="39"/>
    <w:unhideWhenUsed/>
    <w:qFormat/>
    <w:locked/>
    <w:rsid w:val="00D64554"/>
    <w:pPr>
      <w:tabs>
        <w:tab w:val="left" w:pos="660"/>
        <w:tab w:val="right" w:leader="dot" w:pos="9062"/>
      </w:tabs>
      <w:spacing w:after="0"/>
    </w:pPr>
    <w:rPr>
      <w:rFonts w:asciiTheme="majorHAnsi" w:hAnsiTheme="majorHAnsi"/>
      <w:b/>
      <w:bCs/>
      <w:caps/>
      <w:sz w:val="24"/>
      <w:szCs w:val="24"/>
    </w:rPr>
  </w:style>
  <w:style w:type="paragraph" w:styleId="Obsah3">
    <w:name w:val="toc 3"/>
    <w:basedOn w:val="Normln"/>
    <w:next w:val="Normln"/>
    <w:autoRedefine/>
    <w:uiPriority w:val="39"/>
    <w:unhideWhenUsed/>
    <w:qFormat/>
    <w:locked/>
    <w:rsid w:val="001B6A3A"/>
    <w:pPr>
      <w:spacing w:before="0" w:after="0"/>
      <w:ind w:left="220"/>
    </w:pPr>
    <w:rPr>
      <w:rFonts w:asciiTheme="minorHAnsi" w:hAnsiTheme="minorHAnsi"/>
      <w:sz w:val="20"/>
      <w:szCs w:val="20"/>
    </w:rPr>
  </w:style>
  <w:style w:type="paragraph" w:styleId="Obsah4">
    <w:name w:val="toc 4"/>
    <w:basedOn w:val="Normln"/>
    <w:next w:val="Normln"/>
    <w:autoRedefine/>
    <w:uiPriority w:val="39"/>
    <w:unhideWhenUsed/>
    <w:locked/>
    <w:rsid w:val="00185342"/>
    <w:pPr>
      <w:spacing w:before="0" w:after="0"/>
      <w:ind w:left="440"/>
    </w:pPr>
    <w:rPr>
      <w:rFonts w:asciiTheme="minorHAnsi" w:hAnsiTheme="minorHAnsi"/>
      <w:sz w:val="20"/>
      <w:szCs w:val="20"/>
    </w:rPr>
  </w:style>
  <w:style w:type="paragraph" w:styleId="Obsah5">
    <w:name w:val="toc 5"/>
    <w:basedOn w:val="Normln"/>
    <w:next w:val="Normln"/>
    <w:autoRedefine/>
    <w:uiPriority w:val="39"/>
    <w:unhideWhenUsed/>
    <w:locked/>
    <w:rsid w:val="00185342"/>
    <w:pPr>
      <w:spacing w:before="0" w:after="0"/>
      <w:ind w:left="660"/>
    </w:pPr>
    <w:rPr>
      <w:rFonts w:asciiTheme="minorHAnsi" w:hAnsiTheme="minorHAnsi"/>
      <w:sz w:val="20"/>
      <w:szCs w:val="20"/>
    </w:rPr>
  </w:style>
  <w:style w:type="table" w:styleId="Mkatabulky">
    <w:name w:val="Table Grid"/>
    <w:basedOn w:val="Normlntabulka"/>
    <w:uiPriority w:val="59"/>
    <w:locked/>
    <w:rsid w:val="00B76CA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locked/>
    <w:rsid w:val="00B8192F"/>
    <w:rPr>
      <w:sz w:val="16"/>
      <w:szCs w:val="16"/>
    </w:rPr>
  </w:style>
  <w:style w:type="paragraph" w:styleId="Textkomente">
    <w:name w:val="annotation text"/>
    <w:basedOn w:val="Normln"/>
    <w:link w:val="TextkomenteChar"/>
    <w:semiHidden/>
    <w:unhideWhenUsed/>
    <w:locked/>
    <w:rsid w:val="00B8192F"/>
    <w:rPr>
      <w:sz w:val="20"/>
      <w:szCs w:val="20"/>
    </w:rPr>
  </w:style>
  <w:style w:type="character" w:customStyle="1" w:styleId="TextkomenteChar">
    <w:name w:val="Text komentáře Char"/>
    <w:basedOn w:val="Standardnpsmoodstavce"/>
    <w:link w:val="Textkomente"/>
    <w:semiHidden/>
    <w:rsid w:val="00B8192F"/>
  </w:style>
  <w:style w:type="paragraph" w:styleId="Pedmtkomente">
    <w:name w:val="annotation subject"/>
    <w:basedOn w:val="Textkomente"/>
    <w:next w:val="Textkomente"/>
    <w:link w:val="PedmtkomenteChar"/>
    <w:uiPriority w:val="99"/>
    <w:semiHidden/>
    <w:unhideWhenUsed/>
    <w:locked/>
    <w:rsid w:val="00B8192F"/>
    <w:rPr>
      <w:b/>
      <w:bCs/>
    </w:rPr>
  </w:style>
  <w:style w:type="character" w:customStyle="1" w:styleId="PedmtkomenteChar">
    <w:name w:val="Předmět komentáře Char"/>
    <w:basedOn w:val="TextkomenteChar"/>
    <w:link w:val="Pedmtkomente"/>
    <w:uiPriority w:val="99"/>
    <w:semiHidden/>
    <w:rsid w:val="00B8192F"/>
    <w:rPr>
      <w:b/>
      <w:bCs/>
    </w:rPr>
  </w:style>
  <w:style w:type="paragraph" w:styleId="Bezmezer">
    <w:name w:val="No Spacing"/>
    <w:uiPriority w:val="1"/>
    <w:qFormat/>
    <w:rsid w:val="00F73C9F"/>
    <w:rPr>
      <w:rFonts w:ascii="Calibri" w:eastAsia="Calibri" w:hAnsi="Calibri"/>
      <w:lang w:eastAsia="en-US"/>
    </w:rPr>
  </w:style>
  <w:style w:type="paragraph" w:customStyle="1" w:styleId="bodytext3">
    <w:name w:val="bodytext3"/>
    <w:basedOn w:val="Normln"/>
    <w:rsid w:val="0078338B"/>
  </w:style>
  <w:style w:type="paragraph" w:styleId="Textpoznpodarou">
    <w:name w:val="footnote text"/>
    <w:basedOn w:val="Normln"/>
    <w:link w:val="TextpoznpodarouChar"/>
    <w:semiHidden/>
    <w:locked/>
    <w:rsid w:val="0078338B"/>
    <w:rPr>
      <w:sz w:val="20"/>
      <w:szCs w:val="20"/>
      <w:lang w:eastAsia="en-US"/>
    </w:rPr>
  </w:style>
  <w:style w:type="character" w:customStyle="1" w:styleId="TextpoznpodarouChar">
    <w:name w:val="Text pozn. pod čarou Char"/>
    <w:basedOn w:val="Standardnpsmoodstavce"/>
    <w:link w:val="Textpoznpodarou"/>
    <w:semiHidden/>
    <w:rsid w:val="0078338B"/>
    <w:rPr>
      <w:lang w:eastAsia="en-US"/>
    </w:rPr>
  </w:style>
  <w:style w:type="paragraph" w:customStyle="1" w:styleId="obec">
    <w:name w:val="obec"/>
    <w:basedOn w:val="Normln"/>
    <w:rsid w:val="00613AE5"/>
    <w:pPr>
      <w:tabs>
        <w:tab w:val="left" w:pos="1418"/>
        <w:tab w:val="left" w:pos="4678"/>
        <w:tab w:val="right" w:pos="8931"/>
      </w:tabs>
      <w:suppressAutoHyphens/>
    </w:pPr>
    <w:rPr>
      <w:szCs w:val="20"/>
      <w:lang w:eastAsia="ar-SA"/>
    </w:rPr>
  </w:style>
  <w:style w:type="character" w:styleId="Odkazjemn">
    <w:name w:val="Subtle Reference"/>
    <w:basedOn w:val="Standardnpsmoodstavce"/>
    <w:uiPriority w:val="31"/>
    <w:qFormat/>
    <w:rsid w:val="001C241A"/>
    <w:rPr>
      <w:smallCaps/>
      <w:color w:val="5A5A5A" w:themeColor="text1" w:themeTint="A5"/>
    </w:rPr>
  </w:style>
  <w:style w:type="paragraph" w:styleId="slovanseznam3">
    <w:name w:val="List Number 3"/>
    <w:basedOn w:val="Normln"/>
    <w:uiPriority w:val="99"/>
    <w:unhideWhenUsed/>
    <w:locked/>
    <w:rsid w:val="009862D6"/>
    <w:pPr>
      <w:numPr>
        <w:numId w:val="93"/>
      </w:numPr>
      <w:contextualSpacing/>
    </w:pPr>
  </w:style>
  <w:style w:type="paragraph" w:styleId="Obsah6">
    <w:name w:val="toc 6"/>
    <w:basedOn w:val="Normln"/>
    <w:next w:val="Normln"/>
    <w:autoRedefine/>
    <w:uiPriority w:val="39"/>
    <w:unhideWhenUsed/>
    <w:locked/>
    <w:rsid w:val="008963D1"/>
    <w:pPr>
      <w:spacing w:before="0" w:after="0"/>
      <w:ind w:left="880"/>
    </w:pPr>
    <w:rPr>
      <w:rFonts w:asciiTheme="minorHAnsi" w:hAnsiTheme="minorHAnsi"/>
      <w:sz w:val="20"/>
      <w:szCs w:val="20"/>
    </w:rPr>
  </w:style>
  <w:style w:type="paragraph" w:styleId="Obsah7">
    <w:name w:val="toc 7"/>
    <w:basedOn w:val="Normln"/>
    <w:next w:val="Normln"/>
    <w:autoRedefine/>
    <w:uiPriority w:val="39"/>
    <w:unhideWhenUsed/>
    <w:locked/>
    <w:rsid w:val="008963D1"/>
    <w:pPr>
      <w:spacing w:before="0" w:after="0"/>
      <w:ind w:left="1100"/>
    </w:pPr>
    <w:rPr>
      <w:rFonts w:asciiTheme="minorHAnsi" w:hAnsiTheme="minorHAnsi"/>
      <w:sz w:val="20"/>
      <w:szCs w:val="20"/>
    </w:rPr>
  </w:style>
  <w:style w:type="paragraph" w:styleId="Obsah8">
    <w:name w:val="toc 8"/>
    <w:basedOn w:val="Normln"/>
    <w:next w:val="Normln"/>
    <w:autoRedefine/>
    <w:uiPriority w:val="39"/>
    <w:unhideWhenUsed/>
    <w:locked/>
    <w:rsid w:val="008963D1"/>
    <w:pPr>
      <w:spacing w:before="0" w:after="0"/>
      <w:ind w:left="1320"/>
    </w:pPr>
    <w:rPr>
      <w:rFonts w:asciiTheme="minorHAnsi" w:hAnsiTheme="minorHAnsi"/>
      <w:sz w:val="20"/>
      <w:szCs w:val="20"/>
    </w:rPr>
  </w:style>
  <w:style w:type="paragraph" w:styleId="Obsah9">
    <w:name w:val="toc 9"/>
    <w:basedOn w:val="Normln"/>
    <w:next w:val="Normln"/>
    <w:autoRedefine/>
    <w:uiPriority w:val="39"/>
    <w:unhideWhenUsed/>
    <w:locked/>
    <w:rsid w:val="008963D1"/>
    <w:pPr>
      <w:spacing w:before="0" w:after="0"/>
      <w:ind w:left="1540"/>
    </w:pPr>
    <w:rPr>
      <w:rFonts w:asciiTheme="minorHAnsi" w:hAnsiTheme="minorHAnsi"/>
      <w:sz w:val="20"/>
      <w:szCs w:val="20"/>
    </w:rPr>
  </w:style>
  <w:style w:type="character" w:styleId="Sledovanodkaz">
    <w:name w:val="FollowedHyperlink"/>
    <w:basedOn w:val="Standardnpsmoodstavce"/>
    <w:uiPriority w:val="99"/>
    <w:semiHidden/>
    <w:unhideWhenUsed/>
    <w:locked/>
    <w:rsid w:val="000543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7582">
      <w:bodyDiv w:val="1"/>
      <w:marLeft w:val="0"/>
      <w:marRight w:val="0"/>
      <w:marTop w:val="0"/>
      <w:marBottom w:val="0"/>
      <w:divBdr>
        <w:top w:val="none" w:sz="0" w:space="0" w:color="auto"/>
        <w:left w:val="none" w:sz="0" w:space="0" w:color="auto"/>
        <w:bottom w:val="none" w:sz="0" w:space="0" w:color="auto"/>
        <w:right w:val="none" w:sz="0" w:space="0" w:color="auto"/>
      </w:divBdr>
    </w:div>
    <w:div w:id="40253383">
      <w:bodyDiv w:val="1"/>
      <w:marLeft w:val="0"/>
      <w:marRight w:val="0"/>
      <w:marTop w:val="0"/>
      <w:marBottom w:val="0"/>
      <w:divBdr>
        <w:top w:val="none" w:sz="0" w:space="0" w:color="auto"/>
        <w:left w:val="none" w:sz="0" w:space="0" w:color="auto"/>
        <w:bottom w:val="none" w:sz="0" w:space="0" w:color="auto"/>
        <w:right w:val="none" w:sz="0" w:space="0" w:color="auto"/>
      </w:divBdr>
    </w:div>
    <w:div w:id="83966101">
      <w:bodyDiv w:val="1"/>
      <w:marLeft w:val="0"/>
      <w:marRight w:val="0"/>
      <w:marTop w:val="0"/>
      <w:marBottom w:val="0"/>
      <w:divBdr>
        <w:top w:val="none" w:sz="0" w:space="0" w:color="auto"/>
        <w:left w:val="none" w:sz="0" w:space="0" w:color="auto"/>
        <w:bottom w:val="none" w:sz="0" w:space="0" w:color="auto"/>
        <w:right w:val="none" w:sz="0" w:space="0" w:color="auto"/>
      </w:divBdr>
    </w:div>
    <w:div w:id="86122108">
      <w:bodyDiv w:val="1"/>
      <w:marLeft w:val="0"/>
      <w:marRight w:val="0"/>
      <w:marTop w:val="0"/>
      <w:marBottom w:val="0"/>
      <w:divBdr>
        <w:top w:val="none" w:sz="0" w:space="0" w:color="auto"/>
        <w:left w:val="none" w:sz="0" w:space="0" w:color="auto"/>
        <w:bottom w:val="none" w:sz="0" w:space="0" w:color="auto"/>
        <w:right w:val="none" w:sz="0" w:space="0" w:color="auto"/>
      </w:divBdr>
      <w:divsChild>
        <w:div w:id="2008895564">
          <w:marLeft w:val="0"/>
          <w:marRight w:val="0"/>
          <w:marTop w:val="0"/>
          <w:marBottom w:val="0"/>
          <w:divBdr>
            <w:top w:val="none" w:sz="0" w:space="0" w:color="auto"/>
            <w:left w:val="none" w:sz="0" w:space="0" w:color="auto"/>
            <w:bottom w:val="none" w:sz="0" w:space="0" w:color="auto"/>
            <w:right w:val="none" w:sz="0" w:space="0" w:color="auto"/>
          </w:divBdr>
          <w:divsChild>
            <w:div w:id="2077245124">
              <w:marLeft w:val="0"/>
              <w:marRight w:val="0"/>
              <w:marTop w:val="0"/>
              <w:marBottom w:val="0"/>
              <w:divBdr>
                <w:top w:val="none" w:sz="0" w:space="0" w:color="auto"/>
                <w:left w:val="none" w:sz="0" w:space="0" w:color="auto"/>
                <w:bottom w:val="none" w:sz="0" w:space="0" w:color="auto"/>
                <w:right w:val="none" w:sz="0" w:space="0" w:color="auto"/>
              </w:divBdr>
              <w:divsChild>
                <w:div w:id="18147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1449">
      <w:bodyDiv w:val="1"/>
      <w:marLeft w:val="0"/>
      <w:marRight w:val="0"/>
      <w:marTop w:val="0"/>
      <w:marBottom w:val="0"/>
      <w:divBdr>
        <w:top w:val="none" w:sz="0" w:space="0" w:color="auto"/>
        <w:left w:val="none" w:sz="0" w:space="0" w:color="auto"/>
        <w:bottom w:val="none" w:sz="0" w:space="0" w:color="auto"/>
        <w:right w:val="none" w:sz="0" w:space="0" w:color="auto"/>
      </w:divBdr>
    </w:div>
    <w:div w:id="258373815">
      <w:marLeft w:val="0"/>
      <w:marRight w:val="0"/>
      <w:marTop w:val="0"/>
      <w:marBottom w:val="0"/>
      <w:divBdr>
        <w:top w:val="none" w:sz="0" w:space="0" w:color="auto"/>
        <w:left w:val="none" w:sz="0" w:space="0" w:color="auto"/>
        <w:bottom w:val="none" w:sz="0" w:space="0" w:color="auto"/>
        <w:right w:val="none" w:sz="0" w:space="0" w:color="auto"/>
      </w:divBdr>
    </w:div>
    <w:div w:id="258373818">
      <w:marLeft w:val="0"/>
      <w:marRight w:val="0"/>
      <w:marTop w:val="0"/>
      <w:marBottom w:val="0"/>
      <w:divBdr>
        <w:top w:val="none" w:sz="0" w:space="0" w:color="auto"/>
        <w:left w:val="none" w:sz="0" w:space="0" w:color="auto"/>
        <w:bottom w:val="none" w:sz="0" w:space="0" w:color="auto"/>
        <w:right w:val="none" w:sz="0" w:space="0" w:color="auto"/>
      </w:divBdr>
      <w:divsChild>
        <w:div w:id="258373816">
          <w:marLeft w:val="0"/>
          <w:marRight w:val="0"/>
          <w:marTop w:val="0"/>
          <w:marBottom w:val="0"/>
          <w:divBdr>
            <w:top w:val="none" w:sz="0" w:space="0" w:color="auto"/>
            <w:left w:val="none" w:sz="0" w:space="0" w:color="auto"/>
            <w:bottom w:val="none" w:sz="0" w:space="0" w:color="auto"/>
            <w:right w:val="none" w:sz="0" w:space="0" w:color="auto"/>
          </w:divBdr>
          <w:divsChild>
            <w:div w:id="25837381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8373819">
      <w:marLeft w:val="0"/>
      <w:marRight w:val="0"/>
      <w:marTop w:val="0"/>
      <w:marBottom w:val="0"/>
      <w:divBdr>
        <w:top w:val="none" w:sz="0" w:space="0" w:color="auto"/>
        <w:left w:val="none" w:sz="0" w:space="0" w:color="auto"/>
        <w:bottom w:val="none" w:sz="0" w:space="0" w:color="auto"/>
        <w:right w:val="none" w:sz="0" w:space="0" w:color="auto"/>
      </w:divBdr>
      <w:divsChild>
        <w:div w:id="258373813">
          <w:marLeft w:val="0"/>
          <w:marRight w:val="0"/>
          <w:marTop w:val="0"/>
          <w:marBottom w:val="0"/>
          <w:divBdr>
            <w:top w:val="none" w:sz="0" w:space="0" w:color="auto"/>
            <w:left w:val="none" w:sz="0" w:space="0" w:color="auto"/>
            <w:bottom w:val="none" w:sz="0" w:space="0" w:color="auto"/>
            <w:right w:val="none" w:sz="0" w:space="0" w:color="auto"/>
          </w:divBdr>
          <w:divsChild>
            <w:div w:id="2583738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6490489">
      <w:bodyDiv w:val="1"/>
      <w:marLeft w:val="0"/>
      <w:marRight w:val="0"/>
      <w:marTop w:val="0"/>
      <w:marBottom w:val="0"/>
      <w:divBdr>
        <w:top w:val="none" w:sz="0" w:space="0" w:color="auto"/>
        <w:left w:val="none" w:sz="0" w:space="0" w:color="auto"/>
        <w:bottom w:val="none" w:sz="0" w:space="0" w:color="auto"/>
        <w:right w:val="none" w:sz="0" w:space="0" w:color="auto"/>
      </w:divBdr>
    </w:div>
    <w:div w:id="465120682">
      <w:bodyDiv w:val="1"/>
      <w:marLeft w:val="0"/>
      <w:marRight w:val="0"/>
      <w:marTop w:val="0"/>
      <w:marBottom w:val="0"/>
      <w:divBdr>
        <w:top w:val="none" w:sz="0" w:space="0" w:color="auto"/>
        <w:left w:val="none" w:sz="0" w:space="0" w:color="auto"/>
        <w:bottom w:val="none" w:sz="0" w:space="0" w:color="auto"/>
        <w:right w:val="none" w:sz="0" w:space="0" w:color="auto"/>
      </w:divBdr>
    </w:div>
    <w:div w:id="519128241">
      <w:bodyDiv w:val="1"/>
      <w:marLeft w:val="0"/>
      <w:marRight w:val="0"/>
      <w:marTop w:val="0"/>
      <w:marBottom w:val="0"/>
      <w:divBdr>
        <w:top w:val="none" w:sz="0" w:space="0" w:color="auto"/>
        <w:left w:val="none" w:sz="0" w:space="0" w:color="auto"/>
        <w:bottom w:val="none" w:sz="0" w:space="0" w:color="auto"/>
        <w:right w:val="none" w:sz="0" w:space="0" w:color="auto"/>
      </w:divBdr>
    </w:div>
    <w:div w:id="692001702">
      <w:bodyDiv w:val="1"/>
      <w:marLeft w:val="0"/>
      <w:marRight w:val="0"/>
      <w:marTop w:val="0"/>
      <w:marBottom w:val="0"/>
      <w:divBdr>
        <w:top w:val="none" w:sz="0" w:space="0" w:color="auto"/>
        <w:left w:val="none" w:sz="0" w:space="0" w:color="auto"/>
        <w:bottom w:val="none" w:sz="0" w:space="0" w:color="auto"/>
        <w:right w:val="none" w:sz="0" w:space="0" w:color="auto"/>
      </w:divBdr>
    </w:div>
    <w:div w:id="866604709">
      <w:bodyDiv w:val="1"/>
      <w:marLeft w:val="0"/>
      <w:marRight w:val="0"/>
      <w:marTop w:val="0"/>
      <w:marBottom w:val="0"/>
      <w:divBdr>
        <w:top w:val="none" w:sz="0" w:space="0" w:color="auto"/>
        <w:left w:val="none" w:sz="0" w:space="0" w:color="auto"/>
        <w:bottom w:val="none" w:sz="0" w:space="0" w:color="auto"/>
        <w:right w:val="none" w:sz="0" w:space="0" w:color="auto"/>
      </w:divBdr>
    </w:div>
    <w:div w:id="1017272951">
      <w:bodyDiv w:val="1"/>
      <w:marLeft w:val="0"/>
      <w:marRight w:val="0"/>
      <w:marTop w:val="0"/>
      <w:marBottom w:val="0"/>
      <w:divBdr>
        <w:top w:val="none" w:sz="0" w:space="0" w:color="auto"/>
        <w:left w:val="none" w:sz="0" w:space="0" w:color="auto"/>
        <w:bottom w:val="none" w:sz="0" w:space="0" w:color="auto"/>
        <w:right w:val="none" w:sz="0" w:space="0" w:color="auto"/>
      </w:divBdr>
    </w:div>
    <w:div w:id="1139152257">
      <w:bodyDiv w:val="1"/>
      <w:marLeft w:val="0"/>
      <w:marRight w:val="0"/>
      <w:marTop w:val="0"/>
      <w:marBottom w:val="0"/>
      <w:divBdr>
        <w:top w:val="none" w:sz="0" w:space="0" w:color="auto"/>
        <w:left w:val="none" w:sz="0" w:space="0" w:color="auto"/>
        <w:bottom w:val="none" w:sz="0" w:space="0" w:color="auto"/>
        <w:right w:val="none" w:sz="0" w:space="0" w:color="auto"/>
      </w:divBdr>
    </w:div>
    <w:div w:id="1562517526">
      <w:bodyDiv w:val="1"/>
      <w:marLeft w:val="0"/>
      <w:marRight w:val="0"/>
      <w:marTop w:val="0"/>
      <w:marBottom w:val="0"/>
      <w:divBdr>
        <w:top w:val="none" w:sz="0" w:space="0" w:color="auto"/>
        <w:left w:val="none" w:sz="0" w:space="0" w:color="auto"/>
        <w:bottom w:val="none" w:sz="0" w:space="0" w:color="auto"/>
        <w:right w:val="none" w:sz="0" w:space="0" w:color="auto"/>
      </w:divBdr>
    </w:div>
    <w:div w:id="1644389828">
      <w:bodyDiv w:val="1"/>
      <w:marLeft w:val="0"/>
      <w:marRight w:val="0"/>
      <w:marTop w:val="0"/>
      <w:marBottom w:val="0"/>
      <w:divBdr>
        <w:top w:val="none" w:sz="0" w:space="0" w:color="auto"/>
        <w:left w:val="none" w:sz="0" w:space="0" w:color="auto"/>
        <w:bottom w:val="none" w:sz="0" w:space="0" w:color="auto"/>
        <w:right w:val="none" w:sz="0" w:space="0" w:color="auto"/>
      </w:divBdr>
    </w:div>
    <w:div w:id="1725332668">
      <w:bodyDiv w:val="1"/>
      <w:marLeft w:val="0"/>
      <w:marRight w:val="0"/>
      <w:marTop w:val="0"/>
      <w:marBottom w:val="0"/>
      <w:divBdr>
        <w:top w:val="none" w:sz="0" w:space="0" w:color="auto"/>
        <w:left w:val="none" w:sz="0" w:space="0" w:color="auto"/>
        <w:bottom w:val="none" w:sz="0" w:space="0" w:color="auto"/>
        <w:right w:val="none" w:sz="0" w:space="0" w:color="auto"/>
      </w:divBdr>
    </w:div>
    <w:div w:id="1771311821">
      <w:bodyDiv w:val="1"/>
      <w:marLeft w:val="0"/>
      <w:marRight w:val="0"/>
      <w:marTop w:val="0"/>
      <w:marBottom w:val="0"/>
      <w:divBdr>
        <w:top w:val="none" w:sz="0" w:space="0" w:color="auto"/>
        <w:left w:val="none" w:sz="0" w:space="0" w:color="auto"/>
        <w:bottom w:val="none" w:sz="0" w:space="0" w:color="auto"/>
        <w:right w:val="none" w:sz="0" w:space="0" w:color="auto"/>
      </w:divBdr>
    </w:div>
    <w:div w:id="19179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T_Attachments" ma:contentTypeID="0x01010076AB14D9073B4598A883CEA47FB210EA00DEC22DA50B0FA24BB206548C4B5BDD20" ma:contentTypeVersion="4" ma:contentTypeDescription="CT_Attachments" ma:contentTypeScope="" ma:versionID="1d888a1b480ff113c657f830f323349e">
  <xsd:schema xmlns:xsd="http://www.w3.org/2001/XMLSchema" xmlns:xs="http://www.w3.org/2001/XMLSchema" xmlns:p="http://schemas.microsoft.com/office/2006/metadata/properties" xmlns:ns2="8d690c5f-7846-456b-922c-7f81e7b73eda" targetNamespace="http://schemas.microsoft.com/office/2006/metadata/properties" ma:root="true" ma:fieldsID="75ce430d2bf34d552cbc3eb0a0c0cab8" ns2:_="">
    <xsd:import namespace="8d690c5f-7846-456b-922c-7f81e7b73eda"/>
    <xsd:element name="properties">
      <xsd:complexType>
        <xsd:sequence>
          <xsd:element name="documentManagement">
            <xsd:complexType>
              <xsd:all>
                <xsd:element ref="ns2:SPUAttach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90c5f-7846-456b-922c-7f81e7b73eda" elementFormDefault="qualified">
    <xsd:import namespace="http://schemas.microsoft.com/office/2006/documentManagement/types"/>
    <xsd:import namespace="http://schemas.microsoft.com/office/infopath/2007/PartnerControls"/>
    <xsd:element name="SPUAttachmentType" ma:index="8" ma:displayName="Druh dokumentu" ma:internalName="SPUAttachmentType" ma:readOnly="false">
      <xsd:simpleType>
        <xsd:restriction base="dms:Choice">
          <xsd:enumeration value="Hlavní dokument"/>
          <xsd:enumeration value="Příloh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UAttachmentType xmlns="8d690c5f-7846-456b-922c-7f81e7b73eda">Hlavní dokument</SPUAttach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3368E-FE79-41B7-BF88-24F9641BF598}">
  <ds:schemaRefs>
    <ds:schemaRef ds:uri="http://schemas.microsoft.com/sharepoint/v3/contenttype/forms"/>
  </ds:schemaRefs>
</ds:datastoreItem>
</file>

<file path=customXml/itemProps2.xml><?xml version="1.0" encoding="utf-8"?>
<ds:datastoreItem xmlns:ds="http://schemas.openxmlformats.org/officeDocument/2006/customXml" ds:itemID="{F946F643-0F02-4D03-86A2-8FDF4CC4E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90c5f-7846-456b-922c-7f81e7b73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19B3FA-23B4-476D-9D9A-6625BDEBE81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d690c5f-7846-456b-922c-7f81e7b73eda"/>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583ADFE-F132-4C1E-9D75-09722B676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4468</TotalTime>
  <Pages>26</Pages>
  <Words>10791</Words>
  <Characters>66003</Characters>
  <Application>Microsoft Office Word</Application>
  <DocSecurity>0</DocSecurity>
  <Lines>550</Lines>
  <Paragraphs>153</Paragraphs>
  <ScaleCrop>false</ScaleCrop>
  <HeadingPairs>
    <vt:vector size="2" baseType="variant">
      <vt:variant>
        <vt:lpstr>Název</vt:lpstr>
      </vt:variant>
      <vt:variant>
        <vt:i4>1</vt:i4>
      </vt:variant>
    </vt:vector>
  </HeadingPairs>
  <TitlesOfParts>
    <vt:vector size="1" baseType="lpstr">
      <vt:lpstr>MP 2_2_1 - Směnné smlouvy (1. 1. 2019)</vt:lpstr>
    </vt:vector>
  </TitlesOfParts>
  <Company>Státní pozemkový úřad</Company>
  <LinksUpToDate>false</LinksUpToDate>
  <CharactersWithSpaces>76641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 2_2_1 - Směnné smlouvy (1. 1. 2019)</dc:title>
  <dc:subject/>
  <dc:creator>Miroslava Jírovcová</dc:creator>
  <cp:keywords/>
  <dc:description/>
  <cp:lastModifiedBy>Kubík Přemysl Ing.</cp:lastModifiedBy>
  <cp:revision>7</cp:revision>
  <cp:lastPrinted>2018-11-26T13:57:00Z</cp:lastPrinted>
  <dcterms:created xsi:type="dcterms:W3CDTF">2018-11-21T09:40:00Z</dcterms:created>
  <dcterms:modified xsi:type="dcterms:W3CDTF">2019-01-02T13:05:00Z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0x01010076AB14D9073B4598A883CEA47FB210EA00DEC22DA50B0FA24BB206548C4B5BDD20</vt:lpwstr>
  </property>
</Properties>
</file>