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FF775" w14:textId="2EB559C3" w:rsidR="00B24C43" w:rsidRPr="007B6D71" w:rsidRDefault="00B24C43" w:rsidP="00B24C43">
      <w:pPr>
        <w:rPr>
          <w:rFonts w:cs="Arial"/>
          <w:b/>
          <w:szCs w:val="20"/>
        </w:rPr>
      </w:pPr>
    </w:p>
    <w:tbl>
      <w:tblPr>
        <w:tblpPr w:leftFromText="141" w:rightFromText="141" w:bottomFromText="200" w:vertAnchor="text" w:horzAnchor="margin" w:tblpY="708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2719"/>
        <w:gridCol w:w="2640"/>
        <w:gridCol w:w="452"/>
        <w:gridCol w:w="1798"/>
      </w:tblGrid>
      <w:tr w:rsidR="0071336F" w:rsidRPr="007B6D71" w14:paraId="2CD581A3" w14:textId="77777777" w:rsidTr="00D84CC1">
        <w:trPr>
          <w:trHeight w:val="1083"/>
        </w:trPr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4F4A7" w14:textId="4A00A2CD" w:rsidR="0071336F" w:rsidRPr="007B6D71" w:rsidRDefault="004C21AE" w:rsidP="0071336F">
            <w:pPr>
              <w:rPr>
                <w:rFonts w:eastAsia="Calibri" w:cs="Arial"/>
                <w:szCs w:val="20"/>
                <w:lang w:eastAsia="cs-CZ"/>
              </w:rPr>
            </w:pPr>
            <w:r w:rsidRPr="007B6D71">
              <w:rPr>
                <w:rFonts w:cs="Arial"/>
                <w:i/>
                <w:sz w:val="24"/>
                <w:szCs w:val="24"/>
              </w:rPr>
              <w:t xml:space="preserve">Změna č. </w:t>
            </w:r>
            <w:r w:rsidR="007B6D71" w:rsidRPr="007B6D71">
              <w:rPr>
                <w:rFonts w:cs="Arial"/>
                <w:i/>
                <w:sz w:val="24"/>
                <w:szCs w:val="24"/>
              </w:rPr>
              <w:t>8</w:t>
            </w:r>
          </w:p>
          <w:p w14:paraId="403AB0DD" w14:textId="77777777" w:rsidR="0071336F" w:rsidRPr="007B6D71" w:rsidRDefault="0071336F" w:rsidP="006D0706">
            <w:pPr>
              <w:rPr>
                <w:rFonts w:eastAsia="Calibri" w:cs="Arial"/>
                <w:i/>
                <w:iCs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F46A" w14:textId="77777777" w:rsidR="0071336F" w:rsidRPr="007B6D71" w:rsidRDefault="0071336F" w:rsidP="0071336F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="Arial"/>
                <w:b/>
                <w:szCs w:val="20"/>
                <w:lang w:eastAsia="cs-CZ"/>
              </w:rPr>
            </w:pPr>
          </w:p>
          <w:p w14:paraId="0D9C222C" w14:textId="77777777" w:rsidR="00DF4B54" w:rsidRPr="007B6D71" w:rsidRDefault="00DF4B54" w:rsidP="00DF4B54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="Arial"/>
                <w:b/>
                <w:sz w:val="32"/>
                <w:szCs w:val="32"/>
                <w:lang w:eastAsia="cs-CZ"/>
              </w:rPr>
            </w:pPr>
            <w:r w:rsidRPr="007B6D71">
              <w:rPr>
                <w:rFonts w:eastAsia="Calibri" w:cs="Arial"/>
                <w:b/>
                <w:sz w:val="32"/>
                <w:szCs w:val="32"/>
                <w:lang w:eastAsia="cs-CZ"/>
              </w:rPr>
              <w:t>Státní pozemkový úřad</w:t>
            </w:r>
          </w:p>
          <w:p w14:paraId="39D79CD8" w14:textId="77777777" w:rsidR="00DF4B54" w:rsidRPr="007B6D71" w:rsidRDefault="00DF4B54" w:rsidP="00DF4B54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="Arial"/>
                <w:sz w:val="24"/>
                <w:szCs w:val="24"/>
                <w:lang w:eastAsia="cs-CZ"/>
              </w:rPr>
            </w:pPr>
            <w:r w:rsidRPr="007B6D71">
              <w:rPr>
                <w:rFonts w:eastAsia="Calibri" w:cs="Arial"/>
                <w:sz w:val="24"/>
                <w:szCs w:val="24"/>
                <w:lang w:eastAsia="cs-CZ"/>
              </w:rPr>
              <w:t>Husinecká 1024/11a, 130 00 Praha 3 – Žižkov</w:t>
            </w:r>
          </w:p>
          <w:p w14:paraId="73E9257A" w14:textId="1FA8E06A" w:rsidR="0071336F" w:rsidRPr="007B6D71" w:rsidRDefault="006F7826" w:rsidP="00DF4B54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eastAsia="Calibri" w:cs="Arial"/>
                <w:b/>
                <w:bCs/>
                <w:szCs w:val="20"/>
              </w:rPr>
            </w:pPr>
            <w:hyperlink r:id="rId11" w:history="1">
              <w:r w:rsidR="00DF4B54" w:rsidRPr="007B6D71">
                <w:rPr>
                  <w:rFonts w:eastAsia="Calibri" w:cs="Arial"/>
                  <w:color w:val="0000FF"/>
                  <w:sz w:val="24"/>
                  <w:szCs w:val="24"/>
                  <w:u w:val="single"/>
                  <w:lang w:eastAsia="cs-CZ"/>
                </w:rPr>
                <w:t>http://www.spucr.cz</w:t>
              </w:r>
            </w:hyperlink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FA956" w14:textId="77777777" w:rsidR="003E37BB" w:rsidRPr="007B6D71" w:rsidRDefault="003E37BB" w:rsidP="004507D4">
            <w:pPr>
              <w:tabs>
                <w:tab w:val="center" w:pos="4536"/>
                <w:tab w:val="right" w:pos="9072"/>
              </w:tabs>
              <w:autoSpaceDN w:val="0"/>
              <w:rPr>
                <w:rFonts w:eastAsia="Calibri" w:cs="Arial"/>
                <w:b/>
                <w:szCs w:val="20"/>
                <w:lang w:eastAsia="cs-CZ"/>
              </w:rPr>
            </w:pPr>
          </w:p>
          <w:p w14:paraId="5520375C" w14:textId="77777777" w:rsidR="004507D4" w:rsidRPr="007B6D71" w:rsidRDefault="004507D4" w:rsidP="004507D4">
            <w:pPr>
              <w:tabs>
                <w:tab w:val="center" w:pos="4536"/>
                <w:tab w:val="right" w:pos="9072"/>
              </w:tabs>
              <w:autoSpaceDN w:val="0"/>
              <w:rPr>
                <w:rFonts w:eastAsia="Calibri" w:cs="Arial"/>
                <w:b/>
                <w:szCs w:val="20"/>
                <w:lang w:eastAsia="cs-CZ"/>
              </w:rPr>
            </w:pPr>
            <w:r w:rsidRPr="007B6D71">
              <w:rPr>
                <w:rFonts w:eastAsia="Calibri" w:cs="Arial"/>
                <w:b/>
                <w:szCs w:val="20"/>
                <w:lang w:eastAsia="cs-CZ"/>
              </w:rPr>
              <w:t>MP</w:t>
            </w:r>
          </w:p>
          <w:p w14:paraId="4FF8AC92" w14:textId="77777777" w:rsidR="003E37BB" w:rsidRPr="007B6D71" w:rsidRDefault="008A00A2" w:rsidP="004507D4">
            <w:pPr>
              <w:tabs>
                <w:tab w:val="center" w:pos="4536"/>
                <w:tab w:val="right" w:pos="9072"/>
              </w:tabs>
              <w:autoSpaceDN w:val="0"/>
              <w:rPr>
                <w:rFonts w:eastAsia="Calibri" w:cs="Arial"/>
                <w:b/>
                <w:szCs w:val="20"/>
                <w:lang w:eastAsia="cs-CZ"/>
              </w:rPr>
            </w:pPr>
            <w:r w:rsidRPr="007B6D71">
              <w:rPr>
                <w:rFonts w:eastAsia="Calibri" w:cs="Arial"/>
                <w:b/>
                <w:szCs w:val="20"/>
                <w:lang w:eastAsia="cs-CZ"/>
              </w:rPr>
              <w:t>část 2</w:t>
            </w:r>
            <w:r w:rsidR="003E37BB" w:rsidRPr="007B6D71">
              <w:rPr>
                <w:rFonts w:eastAsia="Calibri" w:cs="Arial"/>
                <w:b/>
                <w:szCs w:val="20"/>
                <w:lang w:eastAsia="cs-CZ"/>
              </w:rPr>
              <w:t>/1</w:t>
            </w:r>
          </w:p>
          <w:p w14:paraId="12014950" w14:textId="403B6C8D" w:rsidR="0071336F" w:rsidRPr="007B6D71" w:rsidRDefault="0071336F" w:rsidP="004507D4">
            <w:pPr>
              <w:tabs>
                <w:tab w:val="center" w:pos="4536"/>
                <w:tab w:val="right" w:pos="9072"/>
              </w:tabs>
              <w:autoSpaceDN w:val="0"/>
              <w:rPr>
                <w:rFonts w:eastAsia="Calibri" w:cs="Arial"/>
                <w:b/>
                <w:szCs w:val="20"/>
                <w:lang w:eastAsia="cs-CZ"/>
              </w:rPr>
            </w:pPr>
          </w:p>
          <w:p w14:paraId="56664798" w14:textId="77777777" w:rsidR="004507D4" w:rsidRPr="007B6D71" w:rsidRDefault="004507D4" w:rsidP="004507D4">
            <w:pPr>
              <w:tabs>
                <w:tab w:val="center" w:pos="4536"/>
                <w:tab w:val="right" w:pos="9072"/>
              </w:tabs>
              <w:autoSpaceDN w:val="0"/>
              <w:rPr>
                <w:rFonts w:eastAsia="Calibri" w:cs="Arial"/>
                <w:b/>
                <w:szCs w:val="20"/>
                <w:lang w:eastAsia="cs-CZ"/>
              </w:rPr>
            </w:pPr>
          </w:p>
        </w:tc>
      </w:tr>
      <w:tr w:rsidR="0071336F" w:rsidRPr="007B6D71" w14:paraId="7F5DDA36" w14:textId="77777777" w:rsidTr="00D84CC1">
        <w:trPr>
          <w:trHeight w:val="594"/>
        </w:trPr>
        <w:tc>
          <w:tcPr>
            <w:tcW w:w="92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B27E1" w14:textId="77777777" w:rsidR="0071336F" w:rsidRPr="007B6D71" w:rsidRDefault="0071336F" w:rsidP="0071336F">
            <w:pPr>
              <w:tabs>
                <w:tab w:val="left" w:pos="568"/>
              </w:tabs>
              <w:jc w:val="center"/>
              <w:rPr>
                <w:rFonts w:eastAsia="Calibri" w:cs="Arial"/>
                <w:b/>
                <w:sz w:val="28"/>
                <w:szCs w:val="28"/>
                <w:lang w:eastAsia="cs-CZ"/>
              </w:rPr>
            </w:pPr>
          </w:p>
          <w:p w14:paraId="1395982A" w14:textId="77777777" w:rsidR="0071630B" w:rsidRPr="007B6D71" w:rsidRDefault="00D54ED9" w:rsidP="0071630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B6D71">
              <w:rPr>
                <w:rFonts w:cs="Arial"/>
                <w:b/>
                <w:sz w:val="28"/>
                <w:szCs w:val="28"/>
              </w:rPr>
              <w:t xml:space="preserve">2/1 </w:t>
            </w:r>
            <w:r w:rsidR="0071630B" w:rsidRPr="007B6D71">
              <w:rPr>
                <w:rFonts w:cs="Arial"/>
                <w:b/>
                <w:sz w:val="28"/>
                <w:szCs w:val="28"/>
              </w:rPr>
              <w:t>Vlastnická dispozice se spoluvlastnickými podíly ve vlastnictví státu a příslušností hospodařit Státním pozemkovým úřadem.</w:t>
            </w:r>
          </w:p>
          <w:p w14:paraId="6CFB4A4A" w14:textId="77777777" w:rsidR="0071336F" w:rsidRPr="007B6D71" w:rsidRDefault="0071336F" w:rsidP="0071336F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1336F" w:rsidRPr="007B6D71" w14:paraId="6E6A3C69" w14:textId="77777777" w:rsidTr="00D84CC1">
        <w:trPr>
          <w:trHeight w:val="639"/>
        </w:trPr>
        <w:tc>
          <w:tcPr>
            <w:tcW w:w="4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2DD7AA" w14:textId="77777777" w:rsidR="007B6D71" w:rsidRPr="007B6D71" w:rsidRDefault="006D0706" w:rsidP="002F58B5">
            <w:pPr>
              <w:tabs>
                <w:tab w:val="center" w:pos="4536"/>
                <w:tab w:val="right" w:pos="9072"/>
              </w:tabs>
              <w:ind w:right="-144"/>
              <w:rPr>
                <w:rFonts w:eastAsia="Calibri" w:cs="Arial"/>
                <w:iCs/>
              </w:rPr>
            </w:pPr>
            <w:r w:rsidRPr="007B6D71">
              <w:rPr>
                <w:rFonts w:eastAsia="Calibri" w:cs="Arial"/>
                <w:b/>
                <w:bCs/>
                <w:szCs w:val="20"/>
                <w:lang w:eastAsia="cs-CZ"/>
              </w:rPr>
              <w:t xml:space="preserve">Schvalovatel: </w:t>
            </w:r>
            <w:r w:rsidR="007B6D71" w:rsidRPr="007B6D71">
              <w:rPr>
                <w:rFonts w:eastAsia="Calibri" w:cs="Arial"/>
                <w:b/>
                <w:iCs/>
              </w:rPr>
              <w:t xml:space="preserve">:       </w:t>
            </w:r>
            <w:r w:rsidR="007B6D71" w:rsidRPr="007B6D71">
              <w:rPr>
                <w:rFonts w:eastAsia="Calibri" w:cs="Arial"/>
                <w:iCs/>
              </w:rPr>
              <w:t>Ing. Martin Vrba</w:t>
            </w:r>
          </w:p>
          <w:p w14:paraId="5CB772B7" w14:textId="77777777" w:rsidR="007B6D71" w:rsidRPr="007B6D71" w:rsidRDefault="007B6D71" w:rsidP="002F58B5">
            <w:pPr>
              <w:tabs>
                <w:tab w:val="center" w:pos="4536"/>
                <w:tab w:val="right" w:pos="9072"/>
              </w:tabs>
              <w:rPr>
                <w:rFonts w:eastAsia="Calibri" w:cs="Arial"/>
                <w:bCs/>
                <w:iCs/>
              </w:rPr>
            </w:pPr>
            <w:r w:rsidRPr="007B6D71">
              <w:rPr>
                <w:rFonts w:eastAsia="Calibri" w:cs="Arial"/>
                <w:iCs/>
              </w:rPr>
              <w:t>zástupce ústředního ředitele Státního pozemkového úřadu</w:t>
            </w:r>
          </w:p>
          <w:p w14:paraId="32367F41" w14:textId="63C55631" w:rsidR="006D0706" w:rsidRPr="007B6D71" w:rsidRDefault="006D0706" w:rsidP="006D0706">
            <w:pPr>
              <w:tabs>
                <w:tab w:val="center" w:pos="4536"/>
                <w:tab w:val="right" w:pos="9072"/>
              </w:tabs>
              <w:rPr>
                <w:rFonts w:eastAsia="Calibri" w:cs="Arial"/>
                <w:szCs w:val="20"/>
                <w:lang w:eastAsia="cs-CZ"/>
              </w:rPr>
            </w:pPr>
            <w:r w:rsidRPr="007B6D71">
              <w:rPr>
                <w:rFonts w:eastAsia="Calibri" w:cs="Arial"/>
                <w:b/>
                <w:bCs/>
                <w:szCs w:val="20"/>
                <w:lang w:eastAsia="cs-CZ"/>
              </w:rPr>
              <w:t>Dne</w:t>
            </w:r>
            <w:r w:rsidRPr="007B6D71">
              <w:rPr>
                <w:rFonts w:eastAsia="Calibri" w:cs="Arial"/>
                <w:bCs/>
                <w:szCs w:val="20"/>
                <w:lang w:eastAsia="cs-CZ"/>
              </w:rPr>
              <w:t xml:space="preserve">: </w:t>
            </w:r>
            <w:r w:rsidR="007A4577">
              <w:rPr>
                <w:rFonts w:eastAsia="Calibri" w:cs="Arial"/>
                <w:bCs/>
                <w:szCs w:val="20"/>
                <w:lang w:eastAsia="cs-CZ"/>
              </w:rPr>
              <w:t>18</w:t>
            </w:r>
            <w:r w:rsidRPr="007B6D71">
              <w:rPr>
                <w:rFonts w:eastAsia="Calibri" w:cs="Arial"/>
                <w:bCs/>
                <w:szCs w:val="20"/>
                <w:lang w:eastAsia="cs-CZ"/>
              </w:rPr>
              <w:t xml:space="preserve">. </w:t>
            </w:r>
            <w:r w:rsidR="007A4577">
              <w:rPr>
                <w:rFonts w:eastAsia="Calibri" w:cs="Arial"/>
                <w:bCs/>
                <w:szCs w:val="20"/>
                <w:lang w:eastAsia="cs-CZ"/>
              </w:rPr>
              <w:t>12</w:t>
            </w:r>
            <w:r w:rsidRPr="007B6D71">
              <w:rPr>
                <w:rFonts w:eastAsia="Calibri" w:cs="Arial"/>
                <w:bCs/>
                <w:szCs w:val="20"/>
                <w:lang w:eastAsia="cs-CZ"/>
              </w:rPr>
              <w:t>. 201</w:t>
            </w:r>
            <w:r w:rsidR="00CC5E35" w:rsidRPr="007B6D71">
              <w:rPr>
                <w:rFonts w:eastAsia="Calibri" w:cs="Arial"/>
                <w:bCs/>
                <w:szCs w:val="20"/>
                <w:lang w:eastAsia="cs-CZ"/>
              </w:rPr>
              <w:t>8</w:t>
            </w:r>
          </w:p>
          <w:p w14:paraId="6FBCA1B9" w14:textId="77777777" w:rsidR="006D0706" w:rsidRPr="007B6D71" w:rsidRDefault="006D0706" w:rsidP="006D0706">
            <w:pPr>
              <w:tabs>
                <w:tab w:val="center" w:pos="4536"/>
                <w:tab w:val="right" w:pos="9072"/>
              </w:tabs>
              <w:rPr>
                <w:rFonts w:eastAsia="Calibri" w:cs="Arial"/>
                <w:szCs w:val="20"/>
                <w:lang w:eastAsia="cs-CZ"/>
              </w:rPr>
            </w:pPr>
            <w:r w:rsidRPr="007B6D71">
              <w:rPr>
                <w:rFonts w:eastAsia="Calibri" w:cs="Arial"/>
                <w:b/>
                <w:bCs/>
                <w:szCs w:val="20"/>
                <w:lang w:eastAsia="cs-CZ"/>
              </w:rPr>
              <w:t>Zpracovatel</w:t>
            </w:r>
            <w:r w:rsidRPr="007B6D71">
              <w:rPr>
                <w:rFonts w:eastAsia="Calibri" w:cs="Arial"/>
                <w:szCs w:val="20"/>
                <w:lang w:eastAsia="cs-CZ"/>
              </w:rPr>
              <w:t>: Ing. Eva Šobáňová</w:t>
            </w:r>
          </w:p>
          <w:p w14:paraId="3295307E" w14:textId="77777777" w:rsidR="006D0706" w:rsidRPr="007B6D71" w:rsidRDefault="006D0706" w:rsidP="006D0706">
            <w:pPr>
              <w:tabs>
                <w:tab w:val="center" w:pos="4536"/>
                <w:tab w:val="right" w:pos="9072"/>
              </w:tabs>
              <w:rPr>
                <w:rFonts w:eastAsia="Calibri" w:cs="Arial"/>
                <w:szCs w:val="20"/>
                <w:lang w:eastAsia="cs-CZ"/>
              </w:rPr>
            </w:pPr>
            <w:r w:rsidRPr="007B6D71">
              <w:rPr>
                <w:rFonts w:eastAsia="Calibri" w:cs="Arial"/>
                <w:szCs w:val="20"/>
                <w:lang w:eastAsia="cs-CZ"/>
              </w:rPr>
              <w:t>Ředitelka odboru převodu majetku státu</w:t>
            </w:r>
          </w:p>
          <w:p w14:paraId="20721609" w14:textId="77777777" w:rsidR="006D0706" w:rsidRPr="007B6D71" w:rsidRDefault="006D0706" w:rsidP="006D0706">
            <w:pPr>
              <w:tabs>
                <w:tab w:val="center" w:pos="4536"/>
                <w:tab w:val="right" w:pos="9072"/>
              </w:tabs>
              <w:rPr>
                <w:rFonts w:eastAsia="Calibri" w:cs="Arial"/>
                <w:szCs w:val="20"/>
                <w:lang w:eastAsia="cs-CZ"/>
              </w:rPr>
            </w:pPr>
            <w:r w:rsidRPr="007B6D71">
              <w:rPr>
                <w:rFonts w:eastAsia="Calibri" w:cs="Arial"/>
                <w:b/>
                <w:szCs w:val="20"/>
                <w:lang w:eastAsia="cs-CZ"/>
              </w:rPr>
              <w:t xml:space="preserve">Garant:         </w:t>
            </w:r>
            <w:r w:rsidRPr="007B6D71">
              <w:rPr>
                <w:rFonts w:eastAsia="Calibri" w:cs="Arial"/>
                <w:szCs w:val="20"/>
                <w:lang w:eastAsia="cs-CZ"/>
              </w:rPr>
              <w:t>Ing. Václav Kohlíček</w:t>
            </w:r>
          </w:p>
          <w:p w14:paraId="53C41CF4" w14:textId="77777777" w:rsidR="006D0706" w:rsidRPr="007B6D71" w:rsidRDefault="006D0706" w:rsidP="006D0706">
            <w:pPr>
              <w:tabs>
                <w:tab w:val="center" w:pos="4536"/>
                <w:tab w:val="right" w:pos="9072"/>
              </w:tabs>
              <w:rPr>
                <w:rFonts w:eastAsia="Calibri" w:cs="Arial"/>
                <w:szCs w:val="20"/>
                <w:lang w:eastAsia="cs-CZ"/>
              </w:rPr>
            </w:pPr>
            <w:r w:rsidRPr="007B6D71">
              <w:rPr>
                <w:rFonts w:eastAsia="Calibri" w:cs="Arial"/>
                <w:szCs w:val="20"/>
                <w:lang w:eastAsia="cs-CZ"/>
              </w:rPr>
              <w:t>Ředitel Sekce majetku státu</w:t>
            </w:r>
          </w:p>
          <w:p w14:paraId="259793A2" w14:textId="249990F0" w:rsidR="006D0706" w:rsidRPr="007B6D71" w:rsidRDefault="006D0706" w:rsidP="002D727C">
            <w:pPr>
              <w:tabs>
                <w:tab w:val="center" w:pos="4536"/>
                <w:tab w:val="right" w:pos="9072"/>
              </w:tabs>
              <w:autoSpaceDN w:val="0"/>
              <w:jc w:val="left"/>
              <w:rPr>
                <w:rFonts w:eastAsia="Calibri" w:cs="Arial"/>
                <w:szCs w:val="20"/>
                <w:lang w:eastAsia="cs-CZ"/>
              </w:rPr>
            </w:pPr>
            <w:r w:rsidRPr="007B6D71">
              <w:rPr>
                <w:rFonts w:eastAsia="Calibri" w:cs="Arial"/>
                <w:b/>
                <w:bCs/>
                <w:szCs w:val="20"/>
                <w:lang w:eastAsia="cs-CZ"/>
              </w:rPr>
              <w:t xml:space="preserve">Č.j.: </w:t>
            </w:r>
            <w:r w:rsidRPr="007B6D71">
              <w:rPr>
                <w:rFonts w:eastAsia="Calibri" w:cs="Arial"/>
                <w:szCs w:val="20"/>
                <w:lang w:eastAsia="cs-CZ"/>
              </w:rPr>
              <w:t xml:space="preserve">SPU </w:t>
            </w:r>
            <w:r w:rsidR="00B25338">
              <w:t xml:space="preserve"> 548160/2018</w:t>
            </w:r>
            <w:r w:rsidRPr="007B6D71">
              <w:rPr>
                <w:rFonts w:eastAsia="Calibri" w:cs="Arial"/>
                <w:szCs w:val="20"/>
                <w:lang w:eastAsia="cs-CZ"/>
              </w:rPr>
              <w:br/>
            </w:r>
            <w:r w:rsidRPr="007B6D71">
              <w:rPr>
                <w:rFonts w:eastAsia="Calibri" w:cs="Arial"/>
                <w:b/>
                <w:szCs w:val="20"/>
                <w:lang w:eastAsia="cs-CZ"/>
              </w:rPr>
              <w:t>Nahrazuje:</w:t>
            </w:r>
            <w:r w:rsidRPr="007B6D71">
              <w:rPr>
                <w:rFonts w:eastAsia="Calibri" w:cs="Arial"/>
                <w:szCs w:val="20"/>
                <w:lang w:eastAsia="cs-CZ"/>
              </w:rPr>
              <w:t xml:space="preserve">   MP část </w:t>
            </w:r>
            <w:r w:rsidR="008A00A2" w:rsidRPr="007B6D71">
              <w:rPr>
                <w:rFonts w:eastAsia="Calibri" w:cs="Arial"/>
                <w:szCs w:val="20"/>
                <w:lang w:eastAsia="cs-CZ"/>
              </w:rPr>
              <w:t>2</w:t>
            </w:r>
            <w:r w:rsidRPr="007B6D71">
              <w:rPr>
                <w:rFonts w:eastAsia="Calibri" w:cs="Arial"/>
                <w:szCs w:val="20"/>
                <w:lang w:eastAsia="cs-CZ"/>
              </w:rPr>
              <w:t>/1</w:t>
            </w:r>
          </w:p>
          <w:p w14:paraId="43078345" w14:textId="608F3364" w:rsidR="006D0706" w:rsidRPr="007B6D71" w:rsidRDefault="0064591E" w:rsidP="007B6D71">
            <w:pPr>
              <w:tabs>
                <w:tab w:val="center" w:pos="4536"/>
                <w:tab w:val="right" w:pos="9072"/>
              </w:tabs>
              <w:autoSpaceDN w:val="0"/>
              <w:rPr>
                <w:rFonts w:eastAsia="Calibri" w:cs="Arial"/>
                <w:szCs w:val="20"/>
                <w:lang w:eastAsia="cs-CZ"/>
              </w:rPr>
            </w:pPr>
            <w:r w:rsidRPr="007B6D71">
              <w:rPr>
                <w:rFonts w:eastAsia="Calibri" w:cs="Arial"/>
                <w:szCs w:val="20"/>
                <w:lang w:eastAsia="cs-CZ"/>
              </w:rPr>
              <w:t>A</w:t>
            </w:r>
            <w:r w:rsidR="006D0706" w:rsidRPr="007B6D71">
              <w:rPr>
                <w:rFonts w:eastAsia="Calibri" w:cs="Arial"/>
                <w:szCs w:val="20"/>
                <w:lang w:eastAsia="cs-CZ"/>
              </w:rPr>
              <w:t>ktualizovaný k</w:t>
            </w:r>
            <w:r w:rsidR="008A00A2" w:rsidRPr="007B6D71">
              <w:rPr>
                <w:rFonts w:eastAsia="Calibri" w:cs="Arial"/>
                <w:szCs w:val="20"/>
                <w:lang w:eastAsia="cs-CZ"/>
              </w:rPr>
              <w:t> </w:t>
            </w:r>
            <w:r w:rsidR="007B6D71" w:rsidRPr="007B6D71">
              <w:rPr>
                <w:rFonts w:eastAsia="Calibri" w:cs="Arial"/>
                <w:szCs w:val="20"/>
                <w:lang w:eastAsia="cs-CZ"/>
              </w:rPr>
              <w:t>22</w:t>
            </w:r>
            <w:r w:rsidR="008A00A2" w:rsidRPr="007B6D71">
              <w:rPr>
                <w:rFonts w:eastAsia="Calibri" w:cs="Arial"/>
                <w:szCs w:val="20"/>
                <w:lang w:eastAsia="cs-CZ"/>
              </w:rPr>
              <w:t xml:space="preserve">. </w:t>
            </w:r>
            <w:r w:rsidR="000C3A2D" w:rsidRPr="007B6D71">
              <w:rPr>
                <w:rFonts w:eastAsia="Calibri" w:cs="Arial"/>
                <w:szCs w:val="20"/>
                <w:lang w:eastAsia="cs-CZ"/>
              </w:rPr>
              <w:t>0</w:t>
            </w:r>
            <w:r w:rsidR="007B6D71" w:rsidRPr="007B6D71">
              <w:rPr>
                <w:rFonts w:eastAsia="Calibri" w:cs="Arial"/>
                <w:szCs w:val="20"/>
                <w:lang w:eastAsia="cs-CZ"/>
              </w:rPr>
              <w:t>3</w:t>
            </w:r>
            <w:r w:rsidR="008A00A2" w:rsidRPr="007B6D71">
              <w:rPr>
                <w:rFonts w:eastAsia="Calibri" w:cs="Arial"/>
                <w:szCs w:val="20"/>
                <w:lang w:eastAsia="cs-CZ"/>
              </w:rPr>
              <w:t>. 201</w:t>
            </w:r>
            <w:r w:rsidR="007B6D71" w:rsidRPr="007B6D71">
              <w:rPr>
                <w:rFonts w:eastAsia="Calibri" w:cs="Arial"/>
                <w:szCs w:val="20"/>
                <w:lang w:eastAsia="cs-CZ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43CA9B" w14:textId="77777777" w:rsidR="0071336F" w:rsidRPr="007B6D71" w:rsidRDefault="0071336F" w:rsidP="0071336F">
            <w:pPr>
              <w:tabs>
                <w:tab w:val="center" w:pos="4536"/>
                <w:tab w:val="right" w:pos="9072"/>
              </w:tabs>
              <w:rPr>
                <w:rFonts w:eastAsia="Calibri" w:cs="Arial"/>
                <w:b/>
                <w:bCs/>
                <w:szCs w:val="20"/>
                <w:lang w:eastAsia="cs-CZ"/>
              </w:rPr>
            </w:pPr>
            <w:r w:rsidRPr="007B6D71">
              <w:rPr>
                <w:rFonts w:eastAsia="Calibri" w:cs="Arial"/>
                <w:b/>
                <w:bCs/>
                <w:szCs w:val="20"/>
                <w:lang w:eastAsia="cs-CZ"/>
              </w:rPr>
              <w:t>Účinnost dokumentu:</w:t>
            </w:r>
          </w:p>
          <w:p w14:paraId="4DC05C4C" w14:textId="20603D1B" w:rsidR="0071336F" w:rsidRPr="007B6D71" w:rsidRDefault="004507D4" w:rsidP="007A4577">
            <w:pPr>
              <w:tabs>
                <w:tab w:val="center" w:pos="4536"/>
                <w:tab w:val="right" w:pos="9072"/>
              </w:tabs>
              <w:rPr>
                <w:rFonts w:eastAsia="Calibri" w:cs="Arial"/>
              </w:rPr>
            </w:pPr>
            <w:r w:rsidRPr="007B6D71">
              <w:rPr>
                <w:rFonts w:eastAsia="Calibri" w:cs="Arial"/>
                <w:lang w:eastAsia="cs-CZ"/>
              </w:rPr>
              <w:t>Od</w:t>
            </w:r>
            <w:r w:rsidR="0071336F" w:rsidRPr="007B6D71">
              <w:rPr>
                <w:rFonts w:eastAsia="Calibri" w:cs="Arial"/>
                <w:lang w:eastAsia="cs-CZ"/>
              </w:rPr>
              <w:t xml:space="preserve"> </w:t>
            </w:r>
            <w:r w:rsidR="007A4577">
              <w:rPr>
                <w:rFonts w:eastAsia="Calibri" w:cs="Arial"/>
                <w:lang w:eastAsia="cs-CZ"/>
              </w:rPr>
              <w:t>01</w:t>
            </w:r>
            <w:r w:rsidRPr="007B6D71">
              <w:rPr>
                <w:rFonts w:eastAsia="Calibri" w:cs="Arial"/>
                <w:bCs/>
                <w:lang w:eastAsia="cs-CZ"/>
              </w:rPr>
              <w:t xml:space="preserve">. </w:t>
            </w:r>
            <w:r w:rsidR="00581C64" w:rsidRPr="007B6D71">
              <w:rPr>
                <w:rFonts w:eastAsia="Calibri" w:cs="Arial"/>
                <w:bCs/>
                <w:lang w:eastAsia="cs-CZ"/>
              </w:rPr>
              <w:t>0</w:t>
            </w:r>
            <w:r w:rsidR="007A4577">
              <w:rPr>
                <w:rFonts w:eastAsia="Calibri" w:cs="Arial"/>
                <w:bCs/>
                <w:lang w:eastAsia="cs-CZ"/>
              </w:rPr>
              <w:t>1</w:t>
            </w:r>
            <w:r w:rsidRPr="007B6D71">
              <w:rPr>
                <w:rFonts w:eastAsia="Calibri" w:cs="Arial"/>
                <w:bCs/>
                <w:lang w:eastAsia="cs-CZ"/>
              </w:rPr>
              <w:t>.</w:t>
            </w:r>
            <w:r w:rsidR="0071336F" w:rsidRPr="007B6D71">
              <w:rPr>
                <w:rFonts w:eastAsia="Calibri" w:cs="Arial"/>
                <w:bCs/>
                <w:lang w:eastAsia="cs-CZ"/>
              </w:rPr>
              <w:t xml:space="preserve"> 201</w:t>
            </w:r>
            <w:r w:rsidR="007A4577">
              <w:rPr>
                <w:rFonts w:eastAsia="Calibri" w:cs="Arial"/>
                <w:bCs/>
                <w:lang w:eastAsia="cs-CZ"/>
              </w:rPr>
              <w:t>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A1AE18" w14:textId="77777777" w:rsidR="00127F7E" w:rsidRPr="007B6D71" w:rsidRDefault="00127F7E" w:rsidP="0071336F">
            <w:pPr>
              <w:tabs>
                <w:tab w:val="center" w:pos="4536"/>
                <w:tab w:val="right" w:pos="9072"/>
              </w:tabs>
              <w:rPr>
                <w:rFonts w:eastAsia="Calibri" w:cs="Arial"/>
                <w:b/>
                <w:bCs/>
                <w:szCs w:val="20"/>
                <w:lang w:eastAsia="cs-CZ"/>
              </w:rPr>
            </w:pPr>
          </w:p>
          <w:p w14:paraId="40A0AA6E" w14:textId="77777777" w:rsidR="0071336F" w:rsidRPr="007B6D71" w:rsidRDefault="0071336F" w:rsidP="0071336F">
            <w:pPr>
              <w:tabs>
                <w:tab w:val="center" w:pos="4536"/>
                <w:tab w:val="right" w:pos="9072"/>
              </w:tabs>
              <w:rPr>
                <w:rFonts w:eastAsia="Calibri" w:cs="Arial"/>
                <w:bCs/>
                <w:szCs w:val="20"/>
                <w:lang w:eastAsia="cs-CZ"/>
              </w:rPr>
            </w:pPr>
            <w:r w:rsidRPr="007B6D71">
              <w:rPr>
                <w:rFonts w:eastAsia="Calibri" w:cs="Arial"/>
                <w:b/>
                <w:bCs/>
                <w:szCs w:val="20"/>
                <w:lang w:eastAsia="cs-CZ"/>
              </w:rPr>
              <w:t>Dotčené osoby:</w:t>
            </w:r>
            <w:r w:rsidRPr="007B6D71">
              <w:rPr>
                <w:rFonts w:eastAsia="Calibri" w:cs="Arial"/>
                <w:b/>
                <w:bCs/>
                <w:szCs w:val="20"/>
                <w:lang w:eastAsia="cs-CZ"/>
              </w:rPr>
              <w:br/>
            </w:r>
            <w:r w:rsidRPr="007B6D71">
              <w:rPr>
                <w:rFonts w:eastAsia="Calibri" w:cs="Arial"/>
                <w:bCs/>
                <w:szCs w:val="20"/>
                <w:lang w:eastAsia="cs-CZ"/>
              </w:rPr>
              <w:t>Zaměstnanci KPÚ</w:t>
            </w:r>
          </w:p>
          <w:p w14:paraId="6EB72463" w14:textId="77777777" w:rsidR="0071336F" w:rsidRPr="007B6D71" w:rsidRDefault="0071336F" w:rsidP="0071336F">
            <w:pPr>
              <w:tabs>
                <w:tab w:val="center" w:pos="4536"/>
                <w:tab w:val="right" w:pos="9072"/>
              </w:tabs>
              <w:rPr>
                <w:rFonts w:eastAsia="Calibri" w:cs="Arial"/>
                <w:bCs/>
                <w:szCs w:val="20"/>
                <w:lang w:eastAsia="cs-CZ"/>
              </w:rPr>
            </w:pPr>
            <w:r w:rsidRPr="007B6D71">
              <w:rPr>
                <w:rFonts w:eastAsia="Calibri" w:cs="Arial"/>
                <w:bCs/>
                <w:szCs w:val="20"/>
                <w:lang w:eastAsia="cs-CZ"/>
              </w:rPr>
              <w:t>Zaměstnanci odboru převodu majetku</w:t>
            </w:r>
            <w:r w:rsidR="00127F7E" w:rsidRPr="007B6D71">
              <w:rPr>
                <w:rFonts w:eastAsia="Calibri" w:cs="Arial"/>
                <w:bCs/>
                <w:szCs w:val="20"/>
                <w:lang w:eastAsia="cs-CZ"/>
              </w:rPr>
              <w:t xml:space="preserve"> státu</w:t>
            </w:r>
          </w:p>
          <w:p w14:paraId="02FBCF6C" w14:textId="77777777" w:rsidR="004507D4" w:rsidRPr="007B6D71" w:rsidRDefault="004507D4" w:rsidP="0071336F">
            <w:pPr>
              <w:tabs>
                <w:tab w:val="center" w:pos="4536"/>
                <w:tab w:val="right" w:pos="9072"/>
              </w:tabs>
              <w:autoSpaceDN w:val="0"/>
              <w:rPr>
                <w:rFonts w:eastAsia="Calibri" w:cs="Arial"/>
                <w:b/>
                <w:szCs w:val="20"/>
                <w:lang w:eastAsia="cs-CZ"/>
              </w:rPr>
            </w:pPr>
          </w:p>
          <w:p w14:paraId="1151139E" w14:textId="77777777" w:rsidR="0071336F" w:rsidRPr="007B6D71" w:rsidRDefault="0071336F" w:rsidP="0071336F">
            <w:pPr>
              <w:tabs>
                <w:tab w:val="center" w:pos="4536"/>
                <w:tab w:val="right" w:pos="9072"/>
              </w:tabs>
              <w:autoSpaceDN w:val="0"/>
              <w:rPr>
                <w:rFonts w:eastAsia="Calibri" w:cs="Arial"/>
                <w:szCs w:val="20"/>
              </w:rPr>
            </w:pPr>
            <w:r w:rsidRPr="007B6D71">
              <w:rPr>
                <w:rFonts w:eastAsia="Calibri" w:cs="Arial"/>
                <w:b/>
                <w:szCs w:val="20"/>
                <w:lang w:eastAsia="cs-CZ"/>
              </w:rPr>
              <w:t>Klasifikace citlivosti:</w:t>
            </w:r>
            <w:r w:rsidRPr="007B6D71">
              <w:rPr>
                <w:rFonts w:eastAsia="Calibri" w:cs="Arial"/>
                <w:b/>
                <w:szCs w:val="20"/>
                <w:lang w:eastAsia="cs-CZ"/>
              </w:rPr>
              <w:br/>
            </w:r>
            <w:r w:rsidRPr="007B6D71">
              <w:rPr>
                <w:rFonts w:eastAsia="Calibri" w:cs="Arial"/>
                <w:szCs w:val="20"/>
              </w:rPr>
              <w:t>Veřejné</w:t>
            </w:r>
          </w:p>
        </w:tc>
      </w:tr>
    </w:tbl>
    <w:p w14:paraId="5CDE56DD" w14:textId="77777777" w:rsidR="0064591E" w:rsidRPr="007B6D71" w:rsidRDefault="0064591E" w:rsidP="0064591E">
      <w:pPr>
        <w:spacing w:line="360" w:lineRule="auto"/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20"/>
      </w:tblGrid>
      <w:tr w:rsidR="0064591E" w:rsidRPr="007B6D71" w14:paraId="6F794C89" w14:textId="77777777" w:rsidTr="00C85844">
        <w:trPr>
          <w:trHeight w:val="578"/>
        </w:trPr>
        <w:tc>
          <w:tcPr>
            <w:tcW w:w="2802" w:type="dxa"/>
            <w:vAlign w:val="center"/>
          </w:tcPr>
          <w:p w14:paraId="58B74376" w14:textId="77777777" w:rsidR="0064591E" w:rsidRPr="007B6D71" w:rsidRDefault="0064591E" w:rsidP="002D727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rPr>
                <w:rFonts w:eastAsia="SimSun" w:cs="Arial"/>
                <w:lang w:eastAsia="zh-CN"/>
              </w:rPr>
            </w:pPr>
            <w:r w:rsidRPr="007B6D71">
              <w:rPr>
                <w:rFonts w:eastAsia="SimSun" w:cs="Arial"/>
                <w:lang w:eastAsia="zh-CN"/>
              </w:rPr>
              <w:t>Verze dokumentu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9A3E448" w14:textId="27150848" w:rsidR="0064591E" w:rsidRPr="00C85844" w:rsidRDefault="00CC5E35" w:rsidP="007B6D71">
            <w:pPr>
              <w:widowControl w:val="0"/>
              <w:autoSpaceDE w:val="0"/>
              <w:autoSpaceDN w:val="0"/>
              <w:adjustRightInd w:val="0"/>
              <w:spacing w:before="120" w:after="120"/>
              <w:ind w:left="175"/>
              <w:rPr>
                <w:rFonts w:eastAsia="SimSun" w:cs="Arial"/>
                <w:lang w:eastAsia="zh-CN"/>
              </w:rPr>
            </w:pPr>
            <w:r w:rsidRPr="00C85844">
              <w:rPr>
                <w:rFonts w:eastAsia="SimSun" w:cs="Arial"/>
                <w:lang w:eastAsia="zh-CN"/>
              </w:rPr>
              <w:t>1.</w:t>
            </w:r>
            <w:r w:rsidR="007B6D71" w:rsidRPr="00C85844">
              <w:rPr>
                <w:rFonts w:eastAsia="SimSun" w:cs="Arial"/>
                <w:lang w:eastAsia="zh-CN"/>
              </w:rPr>
              <w:t>9</w:t>
            </w:r>
          </w:p>
        </w:tc>
      </w:tr>
      <w:tr w:rsidR="0064591E" w:rsidRPr="007B6D71" w14:paraId="4B98D5B8" w14:textId="77777777" w:rsidTr="00C85844">
        <w:trPr>
          <w:trHeight w:val="20"/>
        </w:trPr>
        <w:tc>
          <w:tcPr>
            <w:tcW w:w="2802" w:type="dxa"/>
            <w:vAlign w:val="center"/>
          </w:tcPr>
          <w:p w14:paraId="1B7A0E52" w14:textId="77777777" w:rsidR="0064591E" w:rsidRPr="007B6D71" w:rsidRDefault="0064591E" w:rsidP="002D727C">
            <w:pPr>
              <w:widowControl w:val="0"/>
              <w:autoSpaceDE w:val="0"/>
              <w:autoSpaceDN w:val="0"/>
              <w:adjustRightInd w:val="0"/>
              <w:spacing w:before="120" w:after="120"/>
              <w:ind w:left="284"/>
              <w:rPr>
                <w:rFonts w:eastAsia="SimSun" w:cs="Arial"/>
                <w:lang w:eastAsia="zh-CN"/>
              </w:rPr>
            </w:pPr>
            <w:r w:rsidRPr="007B6D71">
              <w:rPr>
                <w:rFonts w:eastAsia="SimSun" w:cs="Arial"/>
                <w:lang w:eastAsia="zh-CN"/>
              </w:rPr>
              <w:t>Počet stran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4841EA8" w14:textId="5806243C" w:rsidR="0064591E" w:rsidRPr="00C85844" w:rsidRDefault="002F58B5" w:rsidP="007A4577">
            <w:pPr>
              <w:widowControl w:val="0"/>
              <w:autoSpaceDE w:val="0"/>
              <w:autoSpaceDN w:val="0"/>
              <w:adjustRightInd w:val="0"/>
              <w:spacing w:before="120" w:after="120"/>
              <w:ind w:left="175"/>
              <w:rPr>
                <w:rFonts w:eastAsia="SimSun" w:cs="Arial"/>
                <w:lang w:eastAsia="zh-CN"/>
              </w:rPr>
            </w:pPr>
            <w:r w:rsidRPr="00C85844">
              <w:rPr>
                <w:rFonts w:eastAsia="SimSun" w:cs="Arial"/>
                <w:lang w:eastAsia="zh-CN"/>
              </w:rPr>
              <w:t>66</w:t>
            </w:r>
          </w:p>
        </w:tc>
      </w:tr>
      <w:tr w:rsidR="0064591E" w:rsidRPr="007B6D71" w14:paraId="27B5873E" w14:textId="77777777" w:rsidTr="00C85844">
        <w:trPr>
          <w:trHeight w:val="20"/>
        </w:trPr>
        <w:tc>
          <w:tcPr>
            <w:tcW w:w="2802" w:type="dxa"/>
            <w:vAlign w:val="center"/>
          </w:tcPr>
          <w:p w14:paraId="414BC0A5" w14:textId="77777777" w:rsidR="0064591E" w:rsidRPr="007B6D71" w:rsidRDefault="0064591E" w:rsidP="002D727C">
            <w:pPr>
              <w:widowControl w:val="0"/>
              <w:autoSpaceDE w:val="0"/>
              <w:autoSpaceDN w:val="0"/>
              <w:adjustRightInd w:val="0"/>
              <w:spacing w:before="120" w:after="120"/>
              <w:ind w:left="284"/>
              <w:rPr>
                <w:rFonts w:eastAsia="SimSun" w:cs="Arial"/>
                <w:lang w:eastAsia="zh-CN"/>
              </w:rPr>
            </w:pPr>
            <w:r w:rsidRPr="007B6D71">
              <w:rPr>
                <w:rFonts w:eastAsia="SimSun" w:cs="Arial"/>
                <w:lang w:eastAsia="zh-CN"/>
              </w:rPr>
              <w:t>Přílohy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C456177" w14:textId="77777777" w:rsidR="0064591E" w:rsidRPr="00C85844" w:rsidRDefault="0064591E" w:rsidP="0064591E">
            <w:pPr>
              <w:widowControl w:val="0"/>
              <w:autoSpaceDE w:val="0"/>
              <w:autoSpaceDN w:val="0"/>
              <w:adjustRightInd w:val="0"/>
              <w:spacing w:before="60"/>
              <w:ind w:left="173" w:firstLine="3"/>
              <w:rPr>
                <w:rFonts w:eastAsia="SimSun" w:cs="Arial"/>
                <w:lang w:eastAsia="zh-CN"/>
              </w:rPr>
            </w:pPr>
            <w:r w:rsidRPr="00C85844">
              <w:rPr>
                <w:rFonts w:eastAsia="SimSun" w:cs="Arial"/>
                <w:lang w:eastAsia="zh-CN"/>
              </w:rPr>
              <w:t>Metodický pokyn obsahuje 13 příloh, které jsou uvedeny v jeho závěru a jsou dostupné z obsahu a textu proklikem.</w:t>
            </w:r>
          </w:p>
          <w:p w14:paraId="020C2A0B" w14:textId="1D421C53" w:rsidR="00CC5E35" w:rsidRPr="00C85844" w:rsidRDefault="00CC5E35" w:rsidP="0064591E">
            <w:pPr>
              <w:widowControl w:val="0"/>
              <w:autoSpaceDE w:val="0"/>
              <w:autoSpaceDN w:val="0"/>
              <w:adjustRightInd w:val="0"/>
              <w:spacing w:before="60"/>
              <w:ind w:left="173" w:firstLine="3"/>
              <w:rPr>
                <w:rFonts w:eastAsia="SimSun" w:cs="Arial"/>
                <w:lang w:eastAsia="zh-CN"/>
              </w:rPr>
            </w:pPr>
          </w:p>
        </w:tc>
      </w:tr>
      <w:tr w:rsidR="0064591E" w:rsidRPr="007B6D71" w14:paraId="57E0AEAA" w14:textId="77777777" w:rsidTr="00C85844">
        <w:trPr>
          <w:trHeight w:val="20"/>
        </w:trPr>
        <w:tc>
          <w:tcPr>
            <w:tcW w:w="2802" w:type="dxa"/>
            <w:vAlign w:val="center"/>
          </w:tcPr>
          <w:p w14:paraId="7A12258C" w14:textId="77777777" w:rsidR="0064591E" w:rsidRPr="007B6D71" w:rsidRDefault="0064591E" w:rsidP="002D727C">
            <w:pPr>
              <w:widowControl w:val="0"/>
              <w:autoSpaceDE w:val="0"/>
              <w:autoSpaceDN w:val="0"/>
              <w:adjustRightInd w:val="0"/>
              <w:spacing w:before="120" w:after="120"/>
              <w:ind w:left="284"/>
              <w:rPr>
                <w:rFonts w:eastAsia="SimSun" w:cs="Arial"/>
                <w:lang w:eastAsia="zh-CN"/>
              </w:rPr>
            </w:pPr>
            <w:r w:rsidRPr="007B6D71">
              <w:rPr>
                <w:rFonts w:eastAsia="SimSun" w:cs="Arial"/>
                <w:lang w:eastAsia="zh-CN"/>
              </w:rPr>
              <w:t>Předchozí verze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375C67" w14:textId="137C35A4" w:rsidR="0064591E" w:rsidRPr="00C85844" w:rsidRDefault="0064591E" w:rsidP="007B6D71">
            <w:pPr>
              <w:widowControl w:val="0"/>
              <w:autoSpaceDE w:val="0"/>
              <w:autoSpaceDN w:val="0"/>
              <w:adjustRightInd w:val="0"/>
              <w:spacing w:before="120" w:after="120"/>
              <w:ind w:left="175"/>
              <w:rPr>
                <w:rFonts w:eastAsia="SimSun" w:cs="Arial"/>
                <w:lang w:eastAsia="zh-CN"/>
              </w:rPr>
            </w:pPr>
            <w:r w:rsidRPr="00C85844">
              <w:rPr>
                <w:rFonts w:eastAsia="SimSun" w:cs="Arial"/>
                <w:lang w:eastAsia="zh-CN"/>
              </w:rPr>
              <w:t xml:space="preserve">MP část 2/1 účinná od </w:t>
            </w:r>
            <w:r w:rsidR="007B6D71" w:rsidRPr="00C85844">
              <w:rPr>
                <w:rFonts w:eastAsia="SimSun" w:cs="Arial"/>
                <w:lang w:eastAsia="zh-CN"/>
              </w:rPr>
              <w:t>22. 03. 2018</w:t>
            </w:r>
          </w:p>
        </w:tc>
      </w:tr>
      <w:tr w:rsidR="0064591E" w:rsidRPr="007B6D71" w14:paraId="48352E0B" w14:textId="77777777" w:rsidTr="00C85844">
        <w:trPr>
          <w:trHeight w:val="1480"/>
        </w:trPr>
        <w:tc>
          <w:tcPr>
            <w:tcW w:w="2802" w:type="dxa"/>
            <w:vAlign w:val="center"/>
          </w:tcPr>
          <w:p w14:paraId="61998207" w14:textId="77777777" w:rsidR="0064591E" w:rsidRPr="007B6D71" w:rsidRDefault="0064591E" w:rsidP="002D727C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 w:firstLine="284"/>
              <w:rPr>
                <w:rFonts w:eastAsia="SimSun" w:cs="Arial"/>
                <w:lang w:eastAsia="zh-CN"/>
              </w:rPr>
            </w:pPr>
          </w:p>
          <w:p w14:paraId="61EB80CF" w14:textId="77777777" w:rsidR="0064591E" w:rsidRPr="007B6D71" w:rsidRDefault="0064591E" w:rsidP="006459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D71">
              <w:rPr>
                <w:rFonts w:cs="Arial"/>
                <w:lang w:eastAsia="cs-CZ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9"/>
            </w:tblGrid>
            <w:tr w:rsidR="0064591E" w:rsidRPr="007B6D71" w14:paraId="4062678F" w14:textId="77777777">
              <w:trPr>
                <w:trHeight w:val="103"/>
              </w:trPr>
              <w:tc>
                <w:tcPr>
                  <w:tcW w:w="2709" w:type="dxa"/>
                </w:tcPr>
                <w:p w14:paraId="22B978F7" w14:textId="66047405" w:rsidR="0064591E" w:rsidRPr="007B6D71" w:rsidRDefault="0064591E" w:rsidP="0064591E">
                  <w:pPr>
                    <w:autoSpaceDE w:val="0"/>
                    <w:autoSpaceDN w:val="0"/>
                    <w:adjustRightInd w:val="0"/>
                    <w:ind w:left="179"/>
                    <w:jc w:val="left"/>
                    <w:rPr>
                      <w:rFonts w:cs="Arial"/>
                      <w:color w:val="000000"/>
                    </w:rPr>
                  </w:pPr>
                  <w:r w:rsidRPr="007B6D71">
                    <w:rPr>
                      <w:rFonts w:cs="Arial"/>
                      <w:color w:val="000000"/>
                    </w:rPr>
                    <w:t xml:space="preserve">Změny proti předchozí verzi </w:t>
                  </w:r>
                </w:p>
              </w:tc>
            </w:tr>
          </w:tbl>
          <w:p w14:paraId="591E3151" w14:textId="30BD1C18" w:rsidR="0064591E" w:rsidRPr="007B6D71" w:rsidRDefault="0064591E" w:rsidP="0064591E">
            <w:pPr>
              <w:widowControl w:val="0"/>
              <w:autoSpaceDE w:val="0"/>
              <w:autoSpaceDN w:val="0"/>
              <w:adjustRightInd w:val="0"/>
              <w:spacing w:before="120" w:after="120"/>
              <w:ind w:left="284" w:right="312" w:hanging="142"/>
              <w:rPr>
                <w:rFonts w:cs="Arial"/>
                <w:lang w:eastAsia="cs-CZ"/>
              </w:rPr>
            </w:pPr>
          </w:p>
          <w:p w14:paraId="7656C40B" w14:textId="77777777" w:rsidR="0064591E" w:rsidRPr="007B6D71" w:rsidRDefault="0064591E" w:rsidP="002D727C">
            <w:pPr>
              <w:widowControl w:val="0"/>
              <w:autoSpaceDE w:val="0"/>
              <w:autoSpaceDN w:val="0"/>
              <w:adjustRightInd w:val="0"/>
              <w:spacing w:before="120" w:after="120"/>
              <w:ind w:left="426" w:firstLine="284"/>
              <w:rPr>
                <w:rFonts w:eastAsia="SimSun" w:cs="Arial"/>
                <w:lang w:eastAsia="zh-CN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9ABCF1B" w14:textId="0AFB3090" w:rsidR="0064591E" w:rsidRPr="00C85844" w:rsidRDefault="00CC5E35" w:rsidP="0064591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60"/>
              <w:rPr>
                <w:rFonts w:eastAsia="SimSun" w:cs="Arial"/>
                <w:lang w:eastAsia="zh-CN"/>
              </w:rPr>
            </w:pPr>
            <w:r w:rsidRPr="00C85844">
              <w:rPr>
                <w:rFonts w:cs="Arial"/>
              </w:rPr>
              <w:t xml:space="preserve">Zohlednění </w:t>
            </w:r>
            <w:r w:rsidR="007A4577" w:rsidRPr="00C85844">
              <w:rPr>
                <w:rFonts w:cs="Arial"/>
              </w:rPr>
              <w:t>nové programové aplikace Ostatní převody</w:t>
            </w:r>
          </w:p>
          <w:p w14:paraId="7B11E270" w14:textId="6182BE01" w:rsidR="00CC5E35" w:rsidRPr="00C85844" w:rsidRDefault="007A4577" w:rsidP="0064591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60"/>
              <w:rPr>
                <w:rFonts w:eastAsia="SimSun" w:cs="Arial"/>
                <w:lang w:eastAsia="zh-CN"/>
              </w:rPr>
            </w:pPr>
            <w:r w:rsidRPr="00C85844">
              <w:rPr>
                <w:rFonts w:cs="Arial"/>
              </w:rPr>
              <w:t>Ocenění pozemků s výskytem nerostných surovin bude zajišťovat OPMS, ocenění melioračních staveb bude zajišťovat OVHS</w:t>
            </w:r>
            <w:r w:rsidR="00CC5E35" w:rsidRPr="00C85844">
              <w:rPr>
                <w:rFonts w:cs="Arial"/>
              </w:rPr>
              <w:t>.</w:t>
            </w:r>
          </w:p>
          <w:p w14:paraId="29D364FD" w14:textId="39B15167" w:rsidR="00CC5E35" w:rsidRPr="00C85844" w:rsidRDefault="007A4577" w:rsidP="0064591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60"/>
              <w:rPr>
                <w:rFonts w:eastAsia="SimSun" w:cs="Arial"/>
                <w:lang w:eastAsia="zh-CN"/>
              </w:rPr>
            </w:pPr>
            <w:r w:rsidRPr="00C85844">
              <w:rPr>
                <w:rFonts w:cs="Arial"/>
              </w:rPr>
              <w:t>Úprava vzorových dokumentů ve vazbě na program Ostatní převody</w:t>
            </w:r>
            <w:r w:rsidR="00C34768" w:rsidRPr="00C85844">
              <w:rPr>
                <w:rFonts w:cs="Arial"/>
              </w:rPr>
              <w:t>.</w:t>
            </w:r>
          </w:p>
          <w:p w14:paraId="4F353B6A" w14:textId="77777777" w:rsidR="0064591E" w:rsidRPr="00C85844" w:rsidRDefault="0064591E" w:rsidP="002D727C">
            <w:pPr>
              <w:widowControl w:val="0"/>
              <w:autoSpaceDE w:val="0"/>
              <w:autoSpaceDN w:val="0"/>
              <w:adjustRightInd w:val="0"/>
              <w:spacing w:before="120" w:after="60"/>
              <w:ind w:left="360"/>
              <w:rPr>
                <w:rFonts w:eastAsia="SimSun" w:cs="Arial"/>
                <w:lang w:eastAsia="zh-CN"/>
              </w:rPr>
            </w:pPr>
          </w:p>
        </w:tc>
      </w:tr>
    </w:tbl>
    <w:p w14:paraId="1DF1E41E" w14:textId="5D6215FB" w:rsidR="0064591E" w:rsidRPr="007B6D71" w:rsidRDefault="0064591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16F21747" w14:textId="77777777" w:rsidR="0064591E" w:rsidRPr="007B6D71" w:rsidRDefault="0064591E">
      <w:pPr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7B6D7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br w:type="page"/>
      </w:r>
    </w:p>
    <w:p w14:paraId="09DCB077" w14:textId="51CF6F69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7B6D71">
        <w:rPr>
          <w:rFonts w:ascii="Garamond" w:eastAsia="Times New Roman" w:hAnsi="Garamond" w:cs="Times New Roman"/>
          <w:noProof/>
          <w:sz w:val="24"/>
          <w:szCs w:val="20"/>
          <w:lang w:eastAsia="cs-CZ"/>
        </w:rPr>
        <w:lastRenderedPageBreak/>
        <w:drawing>
          <wp:inline distT="0" distB="0" distL="0" distR="0" wp14:anchorId="65837CE9" wp14:editId="005BF3B4">
            <wp:extent cx="952500" cy="828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733C" w14:textId="77777777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78D3B2DD" w14:textId="77777777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6C81C20B" w14:textId="77777777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48FE0047" w14:textId="77777777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535D8D5E" w14:textId="77777777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4705265D" w14:textId="77777777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2B9DA81C" w14:textId="77777777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5A470A58" w14:textId="77777777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7264B971" w14:textId="77777777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1D2B1E56" w14:textId="77777777" w:rsidR="001E2F3E" w:rsidRPr="007B6D71" w:rsidRDefault="001E2F3E" w:rsidP="001E2F3E">
      <w:pPr>
        <w:spacing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cs-CZ"/>
        </w:rPr>
      </w:pPr>
      <w:r w:rsidRPr="007B6D71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Metodický pokyn Státního pozemkového úřadu </w:t>
      </w:r>
    </w:p>
    <w:p w14:paraId="1A378D81" w14:textId="77777777" w:rsidR="001E2F3E" w:rsidRPr="007B6D71" w:rsidRDefault="001E2F3E" w:rsidP="001E2F3E">
      <w:pPr>
        <w:jc w:val="center"/>
        <w:rPr>
          <w:rFonts w:eastAsia="Times New Roman" w:cs="Arial"/>
          <w:b/>
          <w:color w:val="000000"/>
          <w:sz w:val="28"/>
          <w:szCs w:val="28"/>
          <w:lang w:eastAsia="cs-CZ"/>
        </w:rPr>
      </w:pPr>
    </w:p>
    <w:p w14:paraId="603C538C" w14:textId="77777777" w:rsidR="008A00A2" w:rsidRPr="007B6D71" w:rsidRDefault="008A00A2" w:rsidP="008A00A2">
      <w:pPr>
        <w:jc w:val="center"/>
        <w:rPr>
          <w:rFonts w:cs="Arial"/>
          <w:b/>
          <w:sz w:val="28"/>
          <w:szCs w:val="28"/>
        </w:rPr>
      </w:pPr>
      <w:r w:rsidRPr="007B6D71">
        <w:rPr>
          <w:rFonts w:cs="Arial"/>
          <w:b/>
          <w:sz w:val="28"/>
          <w:szCs w:val="28"/>
        </w:rPr>
        <w:t>„</w:t>
      </w:r>
      <w:r w:rsidR="00C96F78" w:rsidRPr="007B6D71">
        <w:rPr>
          <w:rFonts w:cs="Arial"/>
          <w:b/>
          <w:sz w:val="28"/>
          <w:szCs w:val="28"/>
        </w:rPr>
        <w:t xml:space="preserve">2/1 </w:t>
      </w:r>
      <w:r w:rsidRPr="007B6D71">
        <w:rPr>
          <w:rFonts w:cs="Arial"/>
          <w:b/>
          <w:sz w:val="28"/>
          <w:szCs w:val="28"/>
        </w:rPr>
        <w:t>Vlastnická dispozice se spoluvlastnickými podíly ve vlastnictví státu a příslušností hospodařit Státním pozemkovým úřadem“</w:t>
      </w:r>
    </w:p>
    <w:p w14:paraId="055DF8DB" w14:textId="77777777" w:rsidR="008A00A2" w:rsidRPr="007B6D71" w:rsidRDefault="008A00A2" w:rsidP="001E2F3E">
      <w:pPr>
        <w:jc w:val="center"/>
        <w:rPr>
          <w:rFonts w:eastAsia="Times New Roman" w:cs="Arial"/>
          <w:b/>
          <w:color w:val="000000"/>
          <w:sz w:val="28"/>
          <w:szCs w:val="28"/>
          <w:lang w:eastAsia="cs-CZ"/>
        </w:rPr>
      </w:pPr>
    </w:p>
    <w:p w14:paraId="0120989E" w14:textId="77777777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5A8B9B92" w14:textId="77777777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38DC1665" w14:textId="77777777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6E53E446" w14:textId="77777777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23694B7D" w14:textId="77777777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1981D035" w14:textId="77777777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241D33E8" w14:textId="77777777" w:rsidR="001E2F3E" w:rsidRPr="007B6D71" w:rsidRDefault="001E2F3E" w:rsidP="001E2F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0F5D1D08" w14:textId="77777777" w:rsidR="001E2F3E" w:rsidRPr="007B6D71" w:rsidRDefault="001E2F3E" w:rsidP="001E2F3E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eastAsia="Times New Roman" w:cs="Arial"/>
          <w:b/>
          <w:bCs/>
          <w:color w:val="13A54D"/>
          <w:sz w:val="28"/>
          <w:szCs w:val="28"/>
          <w:lang w:eastAsia="cs-CZ"/>
        </w:rPr>
      </w:pPr>
    </w:p>
    <w:p w14:paraId="022F75E8" w14:textId="77777777" w:rsidR="001E2F3E" w:rsidRPr="007B6D71" w:rsidRDefault="001E2F3E" w:rsidP="001E2F3E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eastAsia="Times New Roman" w:cs="Arial"/>
          <w:b/>
          <w:bCs/>
          <w:color w:val="13A54D"/>
          <w:sz w:val="28"/>
          <w:szCs w:val="28"/>
          <w:lang w:eastAsia="cs-CZ"/>
        </w:rPr>
      </w:pPr>
    </w:p>
    <w:p w14:paraId="71CAE905" w14:textId="77777777" w:rsidR="001E2F3E" w:rsidRPr="007B6D71" w:rsidRDefault="001E2F3E" w:rsidP="001E2F3E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eastAsia="Times New Roman" w:cs="Arial"/>
          <w:b/>
          <w:bCs/>
          <w:color w:val="13A54D"/>
          <w:sz w:val="28"/>
          <w:szCs w:val="28"/>
          <w:lang w:eastAsia="cs-CZ"/>
        </w:rPr>
      </w:pPr>
    </w:p>
    <w:p w14:paraId="105A5750" w14:textId="77777777" w:rsidR="001E2F3E" w:rsidRPr="007B6D71" w:rsidRDefault="001E2F3E" w:rsidP="001E2F3E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eastAsia="Times New Roman" w:cs="Arial"/>
          <w:b/>
          <w:bCs/>
          <w:color w:val="13A54D"/>
          <w:sz w:val="28"/>
          <w:szCs w:val="28"/>
          <w:lang w:eastAsia="cs-CZ"/>
        </w:rPr>
      </w:pPr>
    </w:p>
    <w:p w14:paraId="74D4513B" w14:textId="77777777" w:rsidR="001E2F3E" w:rsidRPr="007B6D71" w:rsidRDefault="001E2F3E" w:rsidP="001E2F3E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eastAsia="Times New Roman" w:cs="Arial"/>
          <w:b/>
          <w:bCs/>
          <w:color w:val="13A54D"/>
          <w:sz w:val="28"/>
          <w:szCs w:val="28"/>
          <w:lang w:eastAsia="cs-CZ"/>
        </w:rPr>
      </w:pPr>
    </w:p>
    <w:p w14:paraId="103D34FB" w14:textId="77777777" w:rsidR="001E2F3E" w:rsidRPr="007B6D71" w:rsidRDefault="001E2F3E" w:rsidP="001E2F3E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eastAsia="Times New Roman" w:cs="Arial"/>
          <w:b/>
          <w:bCs/>
          <w:color w:val="13A54D"/>
          <w:sz w:val="28"/>
          <w:szCs w:val="28"/>
          <w:lang w:eastAsia="cs-CZ"/>
        </w:rPr>
      </w:pPr>
    </w:p>
    <w:p w14:paraId="17262E12" w14:textId="77777777" w:rsidR="001E2F3E" w:rsidRPr="007B6D71" w:rsidRDefault="001E2F3E" w:rsidP="001E2F3E">
      <w:pP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eastAsia="Times New Roman" w:cs="Arial"/>
          <w:b/>
          <w:bCs/>
          <w:color w:val="13A54D"/>
          <w:sz w:val="28"/>
          <w:szCs w:val="28"/>
          <w:lang w:eastAsia="cs-CZ"/>
        </w:rPr>
      </w:pPr>
    </w:p>
    <w:p w14:paraId="2EC21473" w14:textId="77777777" w:rsidR="001E2F3E" w:rsidRPr="007B6D71" w:rsidRDefault="001E2F3E" w:rsidP="001E2F3E">
      <w:pPr>
        <w:pBdr>
          <w:bottom w:val="single" w:sz="6" w:space="1" w:color="auto"/>
        </w:pBd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eastAsia="Times New Roman" w:cs="Arial"/>
          <w:b/>
          <w:bCs/>
          <w:color w:val="13A54D"/>
          <w:sz w:val="28"/>
          <w:szCs w:val="28"/>
          <w:lang w:eastAsia="cs-CZ"/>
        </w:rPr>
      </w:pPr>
      <w:r w:rsidRPr="007B6D71">
        <w:rPr>
          <w:rFonts w:eastAsia="Times New Roman" w:cs="Arial"/>
          <w:bCs/>
          <w:lang w:eastAsia="cs-CZ"/>
        </w:rPr>
        <w:t>Vydává:</w:t>
      </w:r>
      <w:r w:rsidRPr="007B6D71">
        <w:rPr>
          <w:rFonts w:eastAsia="Times New Roman" w:cs="Arial"/>
          <w:b/>
          <w:bCs/>
          <w:color w:val="13A54D"/>
          <w:sz w:val="28"/>
          <w:szCs w:val="28"/>
          <w:lang w:eastAsia="cs-CZ"/>
        </w:rPr>
        <w:t xml:space="preserve"> STÁTNÍ POZEMKOVÝ ÚŘAD</w:t>
      </w:r>
    </w:p>
    <w:p w14:paraId="6697442F" w14:textId="77777777" w:rsidR="001E2F3E" w:rsidRPr="007B6D71" w:rsidRDefault="001E2F3E" w:rsidP="001E2F3E">
      <w:pPr>
        <w:pBdr>
          <w:bottom w:val="single" w:sz="6" w:space="1" w:color="auto"/>
        </w:pBdr>
        <w:tabs>
          <w:tab w:val="left" w:pos="0"/>
          <w:tab w:val="left" w:pos="990"/>
          <w:tab w:val="left" w:pos="7812"/>
        </w:tabs>
        <w:ind w:left="-810" w:right="-18"/>
        <w:jc w:val="right"/>
        <w:rPr>
          <w:rFonts w:eastAsia="Times New Roman" w:cs="Arial"/>
          <w:b/>
          <w:bCs/>
          <w:color w:val="33CCFF"/>
          <w:sz w:val="28"/>
          <w:szCs w:val="28"/>
          <w:lang w:eastAsia="cs-CZ"/>
        </w:rPr>
      </w:pPr>
    </w:p>
    <w:p w14:paraId="541FB90E" w14:textId="77777777" w:rsidR="001E2F3E" w:rsidRPr="007B6D71" w:rsidRDefault="001E2F3E" w:rsidP="001E2F3E">
      <w:pPr>
        <w:tabs>
          <w:tab w:val="left" w:pos="0"/>
          <w:tab w:val="left" w:pos="990"/>
          <w:tab w:val="left" w:pos="7812"/>
        </w:tabs>
        <w:ind w:left="-810" w:right="-96"/>
        <w:jc w:val="right"/>
        <w:rPr>
          <w:rFonts w:eastAsia="Times New Roman" w:cs="Arial"/>
          <w:b/>
          <w:bCs/>
          <w:color w:val="17A19E"/>
          <w:sz w:val="8"/>
          <w:szCs w:val="8"/>
          <w:lang w:eastAsia="cs-CZ"/>
        </w:rPr>
      </w:pPr>
      <w:r w:rsidRPr="007B6D71">
        <w:rPr>
          <w:rFonts w:eastAsia="Times New Roman" w:cs="Arial"/>
          <w:b/>
          <w:bCs/>
          <w:color w:val="17A19E"/>
          <w:sz w:val="8"/>
          <w:szCs w:val="8"/>
          <w:lang w:eastAsia="cs-CZ"/>
        </w:rPr>
        <w:t xml:space="preserve"> </w:t>
      </w:r>
    </w:p>
    <w:p w14:paraId="600B4332" w14:textId="77777777" w:rsidR="001E2F3E" w:rsidRPr="007B6D71" w:rsidRDefault="001E2F3E" w:rsidP="001E2F3E">
      <w:pPr>
        <w:tabs>
          <w:tab w:val="left" w:pos="7812"/>
        </w:tabs>
        <w:ind w:left="-810"/>
        <w:jc w:val="right"/>
        <w:rPr>
          <w:rFonts w:eastAsia="Times New Roman" w:cs="Arial"/>
          <w:color w:val="542804"/>
          <w:lang w:eastAsia="cs-CZ"/>
        </w:rPr>
      </w:pPr>
      <w:r w:rsidRPr="007B6D71">
        <w:rPr>
          <w:rFonts w:eastAsia="Times New Roman" w:cs="Arial"/>
          <w:color w:val="542804"/>
          <w:lang w:eastAsia="cs-CZ"/>
        </w:rPr>
        <w:t>Sídlo: Husinecká 1024/11a, 130 00 Praha 3 - Žižkov, IČO: 01312774, DIČ: CZ 01312774</w:t>
      </w:r>
    </w:p>
    <w:p w14:paraId="2B1DD1B2" w14:textId="77777777" w:rsidR="001E2F3E" w:rsidRPr="007B6D71" w:rsidRDefault="001E2F3E" w:rsidP="001E2F3E">
      <w:pPr>
        <w:jc w:val="right"/>
        <w:rPr>
          <w:rFonts w:eastAsia="Times New Roman" w:cs="Arial"/>
          <w:color w:val="542804"/>
          <w:lang w:eastAsia="cs-CZ"/>
        </w:rPr>
      </w:pPr>
      <w:r w:rsidRPr="007B6D71">
        <w:rPr>
          <w:rFonts w:eastAsia="Times New Roman" w:cs="Arial"/>
          <w:color w:val="542804"/>
          <w:lang w:eastAsia="cs-CZ"/>
        </w:rPr>
        <w:t>Odbor převodu majetku státu</w:t>
      </w:r>
    </w:p>
    <w:p w14:paraId="32026F29" w14:textId="4FA4029F" w:rsidR="00DF4D94" w:rsidRPr="007B6D71" w:rsidRDefault="001E2F3E" w:rsidP="00D6732A">
      <w:pPr>
        <w:jc w:val="right"/>
        <w:rPr>
          <w:rFonts w:eastAsia="Times New Roman" w:cs="Arial"/>
          <w:b/>
          <w:color w:val="542804"/>
          <w:lang w:eastAsia="cs-CZ"/>
        </w:rPr>
      </w:pPr>
      <w:r w:rsidRPr="007B6D71">
        <w:rPr>
          <w:rFonts w:eastAsia="Times New Roman" w:cs="Arial"/>
          <w:b/>
          <w:color w:val="542804"/>
          <w:lang w:eastAsia="cs-CZ"/>
        </w:rPr>
        <w:t>Praha 201</w:t>
      </w:r>
      <w:r w:rsidR="009641C6" w:rsidRPr="007B6D71">
        <w:rPr>
          <w:rFonts w:eastAsia="Times New Roman" w:cs="Arial"/>
          <w:b/>
          <w:color w:val="542804"/>
          <w:lang w:eastAsia="cs-CZ"/>
        </w:rPr>
        <w:t>8</w:t>
      </w:r>
    </w:p>
    <w:p w14:paraId="226F350A" w14:textId="77777777" w:rsidR="00DF4D94" w:rsidRPr="007B6D71" w:rsidRDefault="00DF4D94" w:rsidP="00D6732A">
      <w:pPr>
        <w:jc w:val="right"/>
        <w:rPr>
          <w:rFonts w:eastAsia="Times New Roman" w:cs="Arial"/>
          <w:b/>
          <w:color w:val="542804"/>
          <w:lang w:eastAsia="cs-CZ"/>
        </w:rPr>
      </w:pPr>
    </w:p>
    <w:p w14:paraId="1F527C81" w14:textId="77777777" w:rsidR="00DF4D94" w:rsidRPr="007B6D71" w:rsidRDefault="00DF4D94" w:rsidP="00D6732A">
      <w:pPr>
        <w:jc w:val="right"/>
        <w:rPr>
          <w:rFonts w:eastAsia="Times New Roman" w:cs="Arial"/>
          <w:b/>
          <w:color w:val="542804"/>
          <w:lang w:eastAsia="cs-CZ"/>
        </w:rPr>
      </w:pPr>
    </w:p>
    <w:p w14:paraId="3A7F195C" w14:textId="77777777" w:rsidR="00DF4D94" w:rsidRPr="007B6D71" w:rsidRDefault="00DF4D94" w:rsidP="00D6732A">
      <w:pPr>
        <w:jc w:val="right"/>
        <w:rPr>
          <w:rFonts w:eastAsia="Times New Roman" w:cs="Arial"/>
          <w:b/>
          <w:color w:val="542804"/>
          <w:lang w:eastAsia="cs-CZ"/>
        </w:rPr>
      </w:pPr>
    </w:p>
    <w:sdt>
      <w:sdtPr>
        <w:id w:val="-2074175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FCB69D" w14:textId="77777777" w:rsidR="00D84CC1" w:rsidRPr="007B6D71" w:rsidRDefault="00D84CC1" w:rsidP="00966194">
          <w:pPr>
            <w:rPr>
              <w:rStyle w:val="Nadpis1Char"/>
              <w:rFonts w:eastAsiaTheme="minorHAnsi"/>
            </w:rPr>
          </w:pPr>
          <w:r w:rsidRPr="007B6D71">
            <w:rPr>
              <w:rStyle w:val="Nadpis1Char"/>
              <w:rFonts w:eastAsiaTheme="minorHAnsi"/>
            </w:rPr>
            <w:t>Obsah</w:t>
          </w:r>
        </w:p>
        <w:p w14:paraId="5A325F02" w14:textId="3A4C360D" w:rsidR="006F7826" w:rsidRDefault="00D84CC1">
          <w:pPr>
            <w:pStyle w:val="Obsah1"/>
            <w:rPr>
              <w:rFonts w:asciiTheme="minorHAnsi" w:eastAsiaTheme="minorEastAsia" w:hAnsiTheme="minorHAnsi"/>
              <w:noProof/>
              <w:lang w:eastAsia="cs-CZ"/>
            </w:rPr>
          </w:pPr>
          <w:r w:rsidRPr="007B6D71">
            <w:fldChar w:fldCharType="begin"/>
          </w:r>
          <w:r w:rsidRPr="007B6D71">
            <w:instrText xml:space="preserve"> TOC \o "1-3" \h \z \u </w:instrText>
          </w:r>
          <w:r w:rsidRPr="007B6D71">
            <w:fldChar w:fldCharType="separate"/>
          </w:r>
          <w:bookmarkStart w:id="0" w:name="_GoBack"/>
          <w:bookmarkEnd w:id="0"/>
          <w:r w:rsidR="006F7826" w:rsidRPr="00DA7A05">
            <w:rPr>
              <w:rStyle w:val="Hypertextovodkaz"/>
              <w:noProof/>
            </w:rPr>
            <w:fldChar w:fldCharType="begin"/>
          </w:r>
          <w:r w:rsidR="006F7826" w:rsidRPr="00DA7A05">
            <w:rPr>
              <w:rStyle w:val="Hypertextovodkaz"/>
              <w:noProof/>
            </w:rPr>
            <w:instrText xml:space="preserve"> </w:instrText>
          </w:r>
          <w:r w:rsidR="006F7826">
            <w:rPr>
              <w:noProof/>
            </w:rPr>
            <w:instrText>HYPERLINK \l "_Toc534201325"</w:instrText>
          </w:r>
          <w:r w:rsidR="006F7826" w:rsidRPr="00DA7A05">
            <w:rPr>
              <w:rStyle w:val="Hypertextovodkaz"/>
              <w:noProof/>
            </w:rPr>
            <w:instrText xml:space="preserve"> </w:instrText>
          </w:r>
          <w:r w:rsidR="006F7826" w:rsidRPr="00DA7A05">
            <w:rPr>
              <w:rStyle w:val="Hypertextovodkaz"/>
              <w:noProof/>
            </w:rPr>
          </w:r>
          <w:r w:rsidR="006F7826" w:rsidRPr="00DA7A05">
            <w:rPr>
              <w:rStyle w:val="Hypertextovodkaz"/>
              <w:noProof/>
            </w:rPr>
            <w:fldChar w:fldCharType="separate"/>
          </w:r>
          <w:r w:rsidR="006F7826" w:rsidRPr="00DA7A05">
            <w:rPr>
              <w:rStyle w:val="Hypertextovodkaz"/>
              <w:noProof/>
            </w:rPr>
            <w:t>Zkratky a pojmy</w:t>
          </w:r>
          <w:r w:rsidR="006F7826">
            <w:rPr>
              <w:noProof/>
              <w:webHidden/>
            </w:rPr>
            <w:tab/>
          </w:r>
          <w:r w:rsidR="006F7826">
            <w:rPr>
              <w:noProof/>
              <w:webHidden/>
            </w:rPr>
            <w:fldChar w:fldCharType="begin"/>
          </w:r>
          <w:r w:rsidR="006F7826">
            <w:rPr>
              <w:noProof/>
              <w:webHidden/>
            </w:rPr>
            <w:instrText xml:space="preserve"> PAGEREF _Toc534201325 \h </w:instrText>
          </w:r>
          <w:r w:rsidR="006F7826">
            <w:rPr>
              <w:noProof/>
              <w:webHidden/>
            </w:rPr>
          </w:r>
          <w:r w:rsidR="006F7826">
            <w:rPr>
              <w:noProof/>
              <w:webHidden/>
            </w:rPr>
            <w:fldChar w:fldCharType="separate"/>
          </w:r>
          <w:r w:rsidR="006F7826">
            <w:rPr>
              <w:noProof/>
              <w:webHidden/>
            </w:rPr>
            <w:t>4</w:t>
          </w:r>
          <w:r w:rsidR="006F7826">
            <w:rPr>
              <w:noProof/>
              <w:webHidden/>
            </w:rPr>
            <w:fldChar w:fldCharType="end"/>
          </w:r>
          <w:r w:rsidR="006F7826" w:rsidRPr="00DA7A05">
            <w:rPr>
              <w:rStyle w:val="Hypertextovodkaz"/>
              <w:noProof/>
            </w:rPr>
            <w:fldChar w:fldCharType="end"/>
          </w:r>
        </w:p>
        <w:p w14:paraId="5973B69A" w14:textId="7539196E" w:rsidR="006F7826" w:rsidRDefault="006F7826">
          <w:pPr>
            <w:pStyle w:val="Obsah1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34201326" w:history="1">
            <w:r w:rsidRPr="00DA7A05">
              <w:rPr>
                <w:rStyle w:val="Hypertextovodkaz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DA7A05">
              <w:rPr>
                <w:rStyle w:val="Hypertextovodkaz"/>
                <w:noProof/>
              </w:rPr>
              <w:t>Úvodní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11AD8" w14:textId="03D97D1C" w:rsidR="006F7826" w:rsidRDefault="006F7826">
          <w:pPr>
            <w:pStyle w:val="Obsah1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34201327" w:history="1">
            <w:r w:rsidRPr="00DA7A05">
              <w:rPr>
                <w:rStyle w:val="Hypertextovodkaz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DA7A05">
              <w:rPr>
                <w:rStyle w:val="Hypertextovodkaz"/>
                <w:noProof/>
              </w:rPr>
              <w:t>Účel a cíle aktualizace metodického pokynu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FB5B2" w14:textId="656D8BC8" w:rsidR="006F7826" w:rsidRDefault="006F7826">
          <w:pPr>
            <w:pStyle w:val="Obsah1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34201328" w:history="1">
            <w:r w:rsidRPr="00DA7A05">
              <w:rPr>
                <w:rStyle w:val="Hypertextovodkaz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DA7A05">
              <w:rPr>
                <w:rStyle w:val="Hypertextovodkaz"/>
                <w:rFonts w:cs="Arial"/>
                <w:noProof/>
              </w:rPr>
              <w:t xml:space="preserve">Metodický pokyn je aktualizován zejména z důvodu nasazení produkční programové aplikace Ostatní převody do Údržby. </w:t>
            </w:r>
            <w:r w:rsidRPr="00DA7A05">
              <w:rPr>
                <w:rStyle w:val="Hypertextovodkaz"/>
                <w:noProof/>
              </w:rPr>
              <w:t>Působnost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A56B7" w14:textId="1626E5E6" w:rsidR="006F7826" w:rsidRDefault="006F7826">
          <w:pPr>
            <w:pStyle w:val="Obsah1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34201329" w:history="1">
            <w:r w:rsidRPr="00DA7A05">
              <w:rPr>
                <w:rStyle w:val="Hypertextovodkaz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DA7A05">
              <w:rPr>
                <w:rStyle w:val="Hypertextovodkaz"/>
                <w:noProof/>
              </w:rPr>
              <w:t>Seznam použitých právních předpisů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D7748" w14:textId="1C15DA70" w:rsidR="006F7826" w:rsidRDefault="006F7826">
          <w:pPr>
            <w:pStyle w:val="Obsah1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34201330" w:history="1">
            <w:r w:rsidRPr="00DA7A05">
              <w:rPr>
                <w:rStyle w:val="Hypertextovodkaz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DA7A05">
              <w:rPr>
                <w:rStyle w:val="Hypertextovodkaz"/>
                <w:noProof/>
              </w:rPr>
              <w:t>Vlastnická dispozice se spoluvlastnickými podíly ve vlastnictví státu s příslušností hospodařit SPÚ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5E5F6" w14:textId="52216EB1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31" w:history="1">
            <w:r w:rsidRPr="00DA7A05">
              <w:rPr>
                <w:rStyle w:val="Hypertextovodkaz"/>
                <w:noProof/>
              </w:rPr>
              <w:t>5.1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Spoluvlastnické podíly obecně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40248" w14:textId="627232C6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32" w:history="1">
            <w:r w:rsidRPr="00DA7A05">
              <w:rPr>
                <w:rStyle w:val="Hypertextovodkaz"/>
                <w:noProof/>
              </w:rPr>
              <w:t>5.2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Nemovitosti, ke kterým nebyl dohledán nabývací titul prokazující přechod vlastnického práva na stát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85DEB" w14:textId="77CED8F0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33" w:history="1">
            <w:r w:rsidRPr="00DA7A05">
              <w:rPr>
                <w:rStyle w:val="Hypertextovodkaz"/>
                <w:noProof/>
              </w:rPr>
              <w:t>5.3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Změna vlastnictví v souvislosti s nájmem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7F170" w14:textId="643AF0AD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34" w:history="1">
            <w:r w:rsidRPr="00DA7A05">
              <w:rPr>
                <w:rStyle w:val="Hypertextovodkaz"/>
                <w:noProof/>
              </w:rPr>
              <w:t>5.4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Nemovitosti, které náleží do režimu blokace církevního majetku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63333" w14:textId="77151120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35" w:history="1">
            <w:r w:rsidRPr="00DA7A05">
              <w:rPr>
                <w:rStyle w:val="Hypertextovodkaz"/>
                <w:noProof/>
              </w:rPr>
              <w:t>5.5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Nemovitosti s výskytem meliorační stavby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6F961" w14:textId="5C8F754E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36" w:history="1">
            <w:r w:rsidRPr="00DA7A05">
              <w:rPr>
                <w:rStyle w:val="Hypertextovodkaz"/>
                <w:rFonts w:eastAsia="Arial Unicode MS"/>
                <w:noProof/>
                <w:u w:color="000000"/>
                <w:bdr w:val="nil"/>
              </w:rPr>
              <w:t>5.6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rFonts w:eastAsia="Arial Unicode MS"/>
                <w:noProof/>
                <w:u w:color="000000"/>
                <w:bdr w:val="nil"/>
              </w:rPr>
              <w:t>Nemovitosti nezbytně nutné pro realizaci KoPÚ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9CD84" w14:textId="4D1BE4F5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37" w:history="1">
            <w:r w:rsidRPr="00DA7A05">
              <w:rPr>
                <w:rStyle w:val="Hypertextovodkaz"/>
                <w:rFonts w:eastAsia="Arial Unicode MS"/>
                <w:noProof/>
                <w:u w:color="000000"/>
                <w:bdr w:val="nil"/>
              </w:rPr>
              <w:t>5.7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rFonts w:eastAsia="Arial Unicode MS"/>
                <w:noProof/>
                <w:u w:color="000000"/>
                <w:bdr w:val="nil"/>
              </w:rPr>
              <w:t>Nemovitosti na území národních parků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6DFB2D" w14:textId="12CA729E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38" w:history="1">
            <w:r w:rsidRPr="00DA7A05">
              <w:rPr>
                <w:rStyle w:val="Hypertextovodkaz"/>
                <w:rFonts w:eastAsia="Arial Unicode MS"/>
                <w:noProof/>
                <w:u w:color="000000"/>
                <w:bdr w:val="nil"/>
              </w:rPr>
              <w:t>5.8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rFonts w:eastAsia="Arial Unicode MS"/>
                <w:noProof/>
                <w:u w:color="000000"/>
                <w:bdr w:val="nil"/>
              </w:rPr>
              <w:t>Nemovitosti vykoupené pro účely realizace pozemkových úprav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9A5FF" w14:textId="106FA655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39" w:history="1">
            <w:r w:rsidRPr="00DA7A05">
              <w:rPr>
                <w:rStyle w:val="Hypertextovodkaz"/>
                <w:rFonts w:eastAsia="Arial Unicode MS"/>
                <w:noProof/>
                <w:u w:color="000000"/>
                <w:bdr w:val="nil"/>
              </w:rPr>
              <w:t>5.9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rFonts w:eastAsia="Arial Unicode MS"/>
                <w:noProof/>
                <w:u w:color="000000"/>
                <w:bdr w:val="nil"/>
              </w:rPr>
              <w:t>Nemovitosti určené pro rozvojové programy státu schválené vládou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1E767" w14:textId="1A40696B" w:rsidR="006F7826" w:rsidRDefault="006F7826">
          <w:pPr>
            <w:pStyle w:val="Obsah1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34201340" w:history="1">
            <w:r w:rsidRPr="00DA7A05">
              <w:rPr>
                <w:rStyle w:val="Hypertextovodkaz"/>
                <w:rFonts w:eastAsiaTheme="majorEastAsia"/>
                <w:noProof/>
              </w:rPr>
              <w:t>6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DA7A05">
              <w:rPr>
                <w:rStyle w:val="Hypertextovodkaz"/>
                <w:rFonts w:eastAsiaTheme="majorEastAsia"/>
                <w:noProof/>
              </w:rPr>
              <w:t>Postup SPÚ při vypořádání spoluvlastnických podílů a převodu spoluvlastnického podílu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723FF" w14:textId="4BC159A6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41" w:history="1">
            <w:r w:rsidRPr="00DA7A05">
              <w:rPr>
                <w:rStyle w:val="Hypertextovodkaz"/>
                <w:noProof/>
              </w:rPr>
              <w:t>6.1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Převod spoluvlastnického podílu na spoluvlastníka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CD5B7" w14:textId="108A981F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42" w:history="1">
            <w:r w:rsidRPr="00DA7A05">
              <w:rPr>
                <w:rStyle w:val="Hypertextovodkaz"/>
                <w:noProof/>
              </w:rPr>
              <w:t>6.2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Rozdělení společné věci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F8C6B" w14:textId="6D03F16E" w:rsidR="006F7826" w:rsidRDefault="006F7826">
          <w:pPr>
            <w:pStyle w:val="Obsah1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34201343" w:history="1">
            <w:r w:rsidRPr="00DA7A05">
              <w:rPr>
                <w:rStyle w:val="Hypertextovodkaz"/>
                <w:noProof/>
              </w:rPr>
              <w:t>7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DA7A05">
              <w:rPr>
                <w:rStyle w:val="Hypertextovodkaz"/>
                <w:noProof/>
              </w:rPr>
              <w:t>Činnosti související s uzavřením smlouvy - obecně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AD4E3" w14:textId="2D0D5723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44" w:history="1">
            <w:r w:rsidRPr="00DA7A05">
              <w:rPr>
                <w:rStyle w:val="Hypertextovodkaz"/>
                <w:noProof/>
              </w:rPr>
              <w:t>7.1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Žádost o převod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5F796" w14:textId="641D69BD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45" w:history="1">
            <w:r w:rsidRPr="00DA7A05">
              <w:rPr>
                <w:rStyle w:val="Hypertextovodkaz"/>
                <w:noProof/>
              </w:rPr>
              <w:t>7.2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Geometrický plán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7F748" w14:textId="095A082C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46" w:history="1">
            <w:r w:rsidRPr="00DA7A05">
              <w:rPr>
                <w:rStyle w:val="Hypertextovodkaz"/>
                <w:noProof/>
              </w:rPr>
              <w:t>7.3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Zápis do katastru nemovitostí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64B10" w14:textId="670C52E1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47" w:history="1">
            <w:r w:rsidRPr="00DA7A05">
              <w:rPr>
                <w:rStyle w:val="Hypertextovodkaz"/>
                <w:noProof/>
              </w:rPr>
              <w:t>7.4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Ocenění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A90B6" w14:textId="6EE9B7F1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48" w:history="1">
            <w:r w:rsidRPr="00DA7A05">
              <w:rPr>
                <w:rStyle w:val="Hypertextovodkaz"/>
                <w:noProof/>
              </w:rPr>
              <w:t>7.5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Náklady spojené s rozdělením společné věci nebo s převodem spoluvlastnického podílu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E5F2C" w14:textId="15645FF0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49" w:history="1">
            <w:r w:rsidRPr="00DA7A05">
              <w:rPr>
                <w:rStyle w:val="Hypertextovodkaz"/>
                <w:noProof/>
              </w:rPr>
              <w:t>7.6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Kupní cena, cenový rozdíl, náklady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D5F8A4" w14:textId="3731D89E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50" w:history="1">
            <w:r w:rsidRPr="00DA7A05">
              <w:rPr>
                <w:rStyle w:val="Hypertextovodkaz"/>
                <w:noProof/>
              </w:rPr>
              <w:t>7.7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Daň z nabytí pozemků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0ADBA" w14:textId="74D8CFD2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51" w:history="1">
            <w:r w:rsidRPr="00DA7A05">
              <w:rPr>
                <w:rStyle w:val="Hypertextovodkaz"/>
                <w:noProof/>
              </w:rPr>
              <w:t>7.8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Společné jmění manželů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5A60B" w14:textId="7C131079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52" w:history="1">
            <w:r w:rsidRPr="00DA7A05">
              <w:rPr>
                <w:rStyle w:val="Hypertextovodkaz"/>
                <w:noProof/>
              </w:rPr>
              <w:t>7.9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Nabytí nemovitosti pouze jedním z manželů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FB5EF" w14:textId="0AE8F5E7" w:rsidR="006F7826" w:rsidRDefault="006F7826">
          <w:pPr>
            <w:pStyle w:val="Obsah2"/>
            <w:rPr>
              <w:rFonts w:asciiTheme="minorHAnsi" w:hAnsiTheme="minorHAnsi" w:cstheme="minorBidi"/>
              <w:noProof/>
            </w:rPr>
          </w:pPr>
          <w:hyperlink w:anchor="_Toc534201353" w:history="1">
            <w:r w:rsidRPr="00DA7A05">
              <w:rPr>
                <w:rStyle w:val="Hypertextovodkaz"/>
                <w:noProof/>
              </w:rPr>
              <w:t>7.10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DA7A05">
              <w:rPr>
                <w:rStyle w:val="Hypertextovodkaz"/>
                <w:noProof/>
              </w:rPr>
              <w:t>Registr smluv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365AC" w14:textId="706F73B7" w:rsidR="006F7826" w:rsidRDefault="006F7826">
          <w:pPr>
            <w:pStyle w:val="Obsah1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34201354" w:history="1">
            <w:r w:rsidRPr="00DA7A05">
              <w:rPr>
                <w:rStyle w:val="Hypertextovodkaz"/>
                <w:noProof/>
              </w:rPr>
              <w:t>8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DA7A05">
              <w:rPr>
                <w:rStyle w:val="Hypertextovodkaz"/>
                <w:noProof/>
              </w:rPr>
              <w:t>Příprava a podpis dohody o rozdělení společné věci a smlouvy o převodu spoluvlastnického podílu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_Toc534201354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A1AA0" w14:textId="2E06E956" w:rsidR="00D84CC1" w:rsidRPr="007B6D71" w:rsidRDefault="00D84CC1">
          <w:r w:rsidRPr="007B6D71">
            <w:rPr>
              <w:b/>
              <w:bCs/>
            </w:rPr>
            <w:fldChar w:fldCharType="end"/>
          </w:r>
        </w:p>
      </w:sdtContent>
    </w:sdt>
    <w:p w14:paraId="5DBC43B7" w14:textId="77777777" w:rsidR="001E2F3E" w:rsidRPr="007B6D71" w:rsidRDefault="001E2F3E" w:rsidP="00D6732A">
      <w:pPr>
        <w:jc w:val="right"/>
      </w:pPr>
      <w:r w:rsidRPr="007B6D71">
        <w:br w:type="page"/>
      </w:r>
    </w:p>
    <w:p w14:paraId="5B3CEB58" w14:textId="2AC6DA92" w:rsidR="00A44DDA" w:rsidRPr="007B6D71" w:rsidRDefault="00A44DDA" w:rsidP="00A44DDA">
      <w:pPr>
        <w:pStyle w:val="Nadpis1"/>
        <w:numPr>
          <w:ilvl w:val="0"/>
          <w:numId w:val="0"/>
        </w:numPr>
        <w:ind w:left="432" w:hanging="432"/>
      </w:pPr>
      <w:bookmarkStart w:id="1" w:name="_Toc483310514"/>
      <w:bookmarkStart w:id="2" w:name="_Toc483310510"/>
      <w:bookmarkStart w:id="3" w:name="_Toc534201325"/>
      <w:r w:rsidRPr="007B6D71">
        <w:rPr>
          <w:lang w:val="cs-CZ"/>
        </w:rPr>
        <w:lastRenderedPageBreak/>
        <w:t>Z</w:t>
      </w:r>
      <w:r w:rsidRPr="007B6D71">
        <w:t>kratk</w:t>
      </w:r>
      <w:bookmarkEnd w:id="1"/>
      <w:r w:rsidRPr="007B6D71">
        <w:rPr>
          <w:lang w:val="cs-CZ"/>
        </w:rPr>
        <w:t>y a pojmy</w:t>
      </w:r>
      <w:bookmarkEnd w:id="3"/>
    </w:p>
    <w:p w14:paraId="4B1D6D74" w14:textId="77777777" w:rsidR="00A44DDA" w:rsidRPr="007B6D71" w:rsidRDefault="00A44DDA" w:rsidP="00A44DDA">
      <w:pPr>
        <w:rPr>
          <w:rFonts w:cs="Arial"/>
          <w:szCs w:val="20"/>
        </w:rPr>
      </w:pPr>
    </w:p>
    <w:p w14:paraId="3E262460" w14:textId="4DDBB2F1" w:rsidR="00A44DDA" w:rsidRPr="007B6D71" w:rsidRDefault="00A44DDA" w:rsidP="00A44DDA">
      <w:pPr>
        <w:rPr>
          <w:rFonts w:cs="Arial"/>
          <w:szCs w:val="20"/>
        </w:rPr>
      </w:pPr>
      <w:r w:rsidRPr="007B6D71">
        <w:rPr>
          <w:rFonts w:cs="Arial"/>
          <w:b/>
          <w:color w:val="000000"/>
          <w:szCs w:val="20"/>
        </w:rPr>
        <w:t>ČÚZK</w:t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  <w:t>Český úřad zeměměřický a katastrální</w:t>
      </w:r>
    </w:p>
    <w:p w14:paraId="55AB2CEE" w14:textId="77777777" w:rsidR="00A44DDA" w:rsidRPr="007B6D71" w:rsidRDefault="00A44DDA" w:rsidP="00A44DDA">
      <w:pPr>
        <w:rPr>
          <w:rFonts w:cs="Arial"/>
          <w:szCs w:val="20"/>
        </w:rPr>
      </w:pPr>
    </w:p>
    <w:p w14:paraId="42FCD6DA" w14:textId="4B6AA790" w:rsidR="00A44DDA" w:rsidRPr="007B6D71" w:rsidRDefault="00A44DDA" w:rsidP="00A44DDA">
      <w:pPr>
        <w:rPr>
          <w:rFonts w:cs="Arial"/>
          <w:szCs w:val="20"/>
        </w:rPr>
      </w:pPr>
      <w:r w:rsidRPr="007B6D71">
        <w:rPr>
          <w:rFonts w:cs="Arial"/>
          <w:b/>
          <w:szCs w:val="20"/>
        </w:rPr>
        <w:t>SPÚ</w:t>
      </w:r>
      <w:r w:rsidRPr="007B6D71">
        <w:rPr>
          <w:rFonts w:cs="Arial"/>
          <w:szCs w:val="20"/>
        </w:rPr>
        <w:tab/>
      </w:r>
      <w:r w:rsidRPr="007B6D71">
        <w:rPr>
          <w:rFonts w:cs="Arial"/>
          <w:szCs w:val="20"/>
        </w:rPr>
        <w:tab/>
      </w:r>
      <w:r w:rsidRPr="007B6D71">
        <w:rPr>
          <w:rFonts w:cs="Arial"/>
          <w:szCs w:val="20"/>
        </w:rPr>
        <w:tab/>
        <w:t>Státní pozemkový úřad</w:t>
      </w:r>
    </w:p>
    <w:p w14:paraId="0932FF4A" w14:textId="77777777" w:rsidR="00A44DDA" w:rsidRPr="007B6D71" w:rsidRDefault="00A44DDA" w:rsidP="00A44DDA">
      <w:pPr>
        <w:rPr>
          <w:rFonts w:cs="Arial"/>
          <w:szCs w:val="20"/>
        </w:rPr>
      </w:pPr>
    </w:p>
    <w:p w14:paraId="78CB4F9F" w14:textId="4A61136C" w:rsidR="00A44DDA" w:rsidRPr="007B6D71" w:rsidRDefault="00A44DDA" w:rsidP="00A44DDA">
      <w:pPr>
        <w:rPr>
          <w:rFonts w:cs="Arial"/>
          <w:szCs w:val="20"/>
        </w:rPr>
      </w:pPr>
      <w:r w:rsidRPr="007B6D71">
        <w:rPr>
          <w:rFonts w:cs="Arial"/>
          <w:b/>
          <w:szCs w:val="20"/>
        </w:rPr>
        <w:t>KPÚ</w:t>
      </w:r>
      <w:r w:rsidRPr="007B6D71">
        <w:rPr>
          <w:rFonts w:cs="Arial"/>
          <w:szCs w:val="20"/>
        </w:rPr>
        <w:tab/>
      </w:r>
      <w:r w:rsidRPr="007B6D71">
        <w:rPr>
          <w:rFonts w:cs="Arial"/>
          <w:szCs w:val="20"/>
        </w:rPr>
        <w:tab/>
      </w:r>
      <w:r w:rsidRPr="007B6D71">
        <w:rPr>
          <w:rFonts w:cs="Arial"/>
          <w:szCs w:val="20"/>
        </w:rPr>
        <w:tab/>
        <w:t>Krajský pozemkový úřad</w:t>
      </w:r>
    </w:p>
    <w:p w14:paraId="169BB309" w14:textId="77777777" w:rsidR="00A44DDA" w:rsidRPr="007B6D71" w:rsidRDefault="00A44DDA" w:rsidP="00A44DDA">
      <w:pPr>
        <w:rPr>
          <w:rFonts w:cs="Arial"/>
          <w:szCs w:val="20"/>
        </w:rPr>
      </w:pPr>
    </w:p>
    <w:p w14:paraId="2ABA6C37" w14:textId="700BFAA6" w:rsidR="00A44DDA" w:rsidRPr="007B6D71" w:rsidRDefault="00A44DDA" w:rsidP="00A44DDA">
      <w:pPr>
        <w:rPr>
          <w:rFonts w:cs="Arial"/>
          <w:szCs w:val="20"/>
        </w:rPr>
      </w:pPr>
      <w:r w:rsidRPr="007B6D71">
        <w:rPr>
          <w:rFonts w:cs="Arial"/>
          <w:b/>
          <w:szCs w:val="20"/>
        </w:rPr>
        <w:t>KoPÚ</w:t>
      </w:r>
      <w:r w:rsidRPr="007B6D71">
        <w:rPr>
          <w:rFonts w:cs="Arial"/>
          <w:b/>
          <w:szCs w:val="20"/>
        </w:rPr>
        <w:tab/>
      </w:r>
      <w:r w:rsidRPr="007B6D71">
        <w:rPr>
          <w:rFonts w:cs="Arial"/>
          <w:szCs w:val="20"/>
        </w:rPr>
        <w:tab/>
      </w:r>
      <w:r w:rsidRPr="007B6D71">
        <w:rPr>
          <w:rFonts w:cs="Arial"/>
          <w:szCs w:val="20"/>
        </w:rPr>
        <w:tab/>
        <w:t>komplexní pozemkové úpravy</w:t>
      </w:r>
    </w:p>
    <w:p w14:paraId="3389138B" w14:textId="77777777" w:rsidR="00A44DDA" w:rsidRPr="007B6D71" w:rsidRDefault="00A44DDA" w:rsidP="00A44DDA">
      <w:pPr>
        <w:rPr>
          <w:rFonts w:cs="Arial"/>
          <w:szCs w:val="20"/>
        </w:rPr>
      </w:pPr>
    </w:p>
    <w:p w14:paraId="4CD651B9" w14:textId="6708EC9F" w:rsidR="00A44DDA" w:rsidRPr="007B6D71" w:rsidRDefault="00A44DDA" w:rsidP="00A44DDA">
      <w:pPr>
        <w:rPr>
          <w:rFonts w:cs="Arial"/>
          <w:szCs w:val="20"/>
        </w:rPr>
      </w:pPr>
      <w:r w:rsidRPr="007B6D71">
        <w:rPr>
          <w:rFonts w:cs="Arial"/>
          <w:b/>
          <w:szCs w:val="20"/>
        </w:rPr>
        <w:t>k.ú.</w:t>
      </w:r>
      <w:r w:rsidRPr="007B6D71">
        <w:rPr>
          <w:rFonts w:cs="Arial"/>
          <w:szCs w:val="20"/>
        </w:rPr>
        <w:tab/>
      </w:r>
      <w:r w:rsidRPr="007B6D71">
        <w:rPr>
          <w:rFonts w:cs="Arial"/>
          <w:szCs w:val="20"/>
        </w:rPr>
        <w:tab/>
      </w:r>
      <w:r w:rsidRPr="007B6D71">
        <w:rPr>
          <w:rFonts w:cs="Arial"/>
          <w:szCs w:val="20"/>
        </w:rPr>
        <w:tab/>
        <w:t>katastrální území</w:t>
      </w:r>
    </w:p>
    <w:p w14:paraId="4FA17FD6" w14:textId="77777777" w:rsidR="00A44DDA" w:rsidRPr="007B6D71" w:rsidRDefault="00A44DDA" w:rsidP="00A44DDA">
      <w:pPr>
        <w:ind w:left="2127" w:hanging="2127"/>
        <w:rPr>
          <w:rFonts w:cs="Arial"/>
          <w:szCs w:val="20"/>
        </w:rPr>
      </w:pPr>
    </w:p>
    <w:p w14:paraId="5509F495" w14:textId="143EFDF6" w:rsidR="00A44DDA" w:rsidRPr="007B6D71" w:rsidRDefault="00A44DDA" w:rsidP="00A44DDA">
      <w:pPr>
        <w:ind w:left="2127" w:hanging="2127"/>
        <w:rPr>
          <w:rFonts w:cs="Arial"/>
          <w:szCs w:val="20"/>
        </w:rPr>
      </w:pPr>
      <w:r w:rsidRPr="007B6D71">
        <w:rPr>
          <w:rFonts w:cs="Arial"/>
          <w:b/>
          <w:szCs w:val="20"/>
        </w:rPr>
        <w:t>meliorační stavba</w:t>
      </w:r>
      <w:r w:rsidRPr="007B6D71">
        <w:rPr>
          <w:rFonts w:cs="Arial"/>
          <w:szCs w:val="20"/>
        </w:rPr>
        <w:tab/>
        <w:t>souhrnný název pro hlavní odvodňovací zařízení, hlavní závlahové zařízení a protierozní opatření</w:t>
      </w:r>
    </w:p>
    <w:p w14:paraId="5BD87864" w14:textId="77777777" w:rsidR="00A44DDA" w:rsidRPr="007B6D71" w:rsidRDefault="00A44DDA" w:rsidP="00A44DDA">
      <w:pPr>
        <w:rPr>
          <w:rFonts w:cs="Arial"/>
          <w:szCs w:val="20"/>
        </w:rPr>
      </w:pPr>
    </w:p>
    <w:p w14:paraId="79F8D1D1" w14:textId="22FCEB38" w:rsidR="00A44DDA" w:rsidRPr="007B6D71" w:rsidRDefault="00A44DDA" w:rsidP="00A44DDA">
      <w:pPr>
        <w:rPr>
          <w:rFonts w:cs="Arial"/>
          <w:szCs w:val="20"/>
        </w:rPr>
      </w:pPr>
      <w:r w:rsidRPr="007B6D71">
        <w:rPr>
          <w:rFonts w:cs="Arial"/>
          <w:b/>
          <w:szCs w:val="20"/>
        </w:rPr>
        <w:t>MP</w:t>
      </w:r>
      <w:r w:rsidRPr="007B6D71">
        <w:rPr>
          <w:rFonts w:cs="Arial"/>
          <w:szCs w:val="20"/>
        </w:rPr>
        <w:tab/>
      </w:r>
      <w:r w:rsidRPr="007B6D71">
        <w:rPr>
          <w:rFonts w:cs="Arial"/>
          <w:szCs w:val="20"/>
        </w:rPr>
        <w:tab/>
      </w:r>
      <w:r w:rsidRPr="007B6D71">
        <w:rPr>
          <w:rFonts w:cs="Arial"/>
          <w:szCs w:val="20"/>
        </w:rPr>
        <w:tab/>
        <w:t>metodický pokyn</w:t>
      </w:r>
    </w:p>
    <w:p w14:paraId="75A3B97F" w14:textId="77777777" w:rsidR="00A44DDA" w:rsidRPr="007B6D71" w:rsidRDefault="00A44DDA" w:rsidP="00A44DDA">
      <w:pPr>
        <w:rPr>
          <w:rFonts w:cs="Arial"/>
          <w:szCs w:val="20"/>
        </w:rPr>
      </w:pPr>
    </w:p>
    <w:p w14:paraId="59962906" w14:textId="218B3CAF" w:rsidR="00A44DDA" w:rsidRPr="007B6D71" w:rsidRDefault="00A44DDA" w:rsidP="00A44DDA">
      <w:pPr>
        <w:rPr>
          <w:rFonts w:cs="Arial"/>
          <w:szCs w:val="20"/>
        </w:rPr>
      </w:pPr>
      <w:r w:rsidRPr="007B6D71">
        <w:rPr>
          <w:rFonts w:cs="Arial"/>
          <w:b/>
          <w:szCs w:val="20"/>
        </w:rPr>
        <w:t>NOZ</w:t>
      </w:r>
      <w:r w:rsidRPr="007B6D71">
        <w:rPr>
          <w:rFonts w:cs="Arial"/>
          <w:szCs w:val="20"/>
        </w:rPr>
        <w:tab/>
      </w:r>
      <w:r w:rsidRPr="007B6D71">
        <w:rPr>
          <w:rFonts w:cs="Arial"/>
          <w:szCs w:val="20"/>
        </w:rPr>
        <w:tab/>
      </w:r>
      <w:r w:rsidRPr="007B6D71">
        <w:rPr>
          <w:rFonts w:cs="Arial"/>
          <w:szCs w:val="20"/>
        </w:rPr>
        <w:tab/>
        <w:t>zákon č. 89/2012 Sb., občanský zákoník</w:t>
      </w:r>
    </w:p>
    <w:p w14:paraId="1F93F325" w14:textId="77777777" w:rsidR="007A4577" w:rsidRPr="007B6D71" w:rsidRDefault="007A4577" w:rsidP="007A4577">
      <w:pPr>
        <w:rPr>
          <w:rFonts w:cs="Arial"/>
          <w:szCs w:val="20"/>
        </w:rPr>
      </w:pPr>
    </w:p>
    <w:p w14:paraId="09E392BC" w14:textId="52213205" w:rsidR="007A4577" w:rsidRPr="002F58B5" w:rsidRDefault="007A4577" w:rsidP="007A4577">
      <w:pPr>
        <w:rPr>
          <w:rFonts w:cs="Arial"/>
          <w:szCs w:val="20"/>
          <w:highlight w:val="yellow"/>
        </w:rPr>
      </w:pPr>
      <w:r w:rsidRPr="002F58B5">
        <w:rPr>
          <w:rFonts w:cs="Arial"/>
          <w:b/>
          <w:szCs w:val="20"/>
          <w:highlight w:val="yellow"/>
        </w:rPr>
        <w:t>OPMS</w:t>
      </w:r>
      <w:r w:rsidRPr="002F58B5">
        <w:rPr>
          <w:rFonts w:cs="Arial"/>
          <w:szCs w:val="20"/>
          <w:highlight w:val="yellow"/>
        </w:rPr>
        <w:tab/>
      </w:r>
      <w:r w:rsidRPr="002F58B5">
        <w:rPr>
          <w:rFonts w:cs="Arial"/>
          <w:szCs w:val="20"/>
          <w:highlight w:val="yellow"/>
        </w:rPr>
        <w:tab/>
      </w:r>
      <w:r w:rsidRPr="002F58B5">
        <w:rPr>
          <w:rFonts w:cs="Arial"/>
          <w:szCs w:val="20"/>
          <w:highlight w:val="yellow"/>
        </w:rPr>
        <w:tab/>
        <w:t>Odbor převodu majetku státu</w:t>
      </w:r>
    </w:p>
    <w:p w14:paraId="5603F72D" w14:textId="77777777" w:rsidR="007A4577" w:rsidRPr="002F58B5" w:rsidRDefault="007A4577" w:rsidP="007A4577">
      <w:pPr>
        <w:rPr>
          <w:rFonts w:cs="Arial"/>
          <w:b/>
          <w:szCs w:val="20"/>
          <w:highlight w:val="yellow"/>
        </w:rPr>
      </w:pPr>
    </w:p>
    <w:p w14:paraId="1D67A1DD" w14:textId="3BD4B96D" w:rsidR="007A4577" w:rsidRDefault="007A4577" w:rsidP="007A4577">
      <w:pPr>
        <w:rPr>
          <w:rFonts w:cs="Arial"/>
          <w:szCs w:val="20"/>
        </w:rPr>
      </w:pPr>
      <w:r w:rsidRPr="002F58B5">
        <w:rPr>
          <w:rFonts w:cs="Arial"/>
          <w:b/>
          <w:szCs w:val="20"/>
          <w:highlight w:val="yellow"/>
        </w:rPr>
        <w:t>OVHS</w:t>
      </w:r>
      <w:r w:rsidRPr="002F58B5">
        <w:rPr>
          <w:rFonts w:cs="Arial"/>
          <w:szCs w:val="20"/>
          <w:highlight w:val="yellow"/>
        </w:rPr>
        <w:tab/>
      </w:r>
      <w:r w:rsidRPr="002F58B5">
        <w:rPr>
          <w:rFonts w:cs="Arial"/>
          <w:szCs w:val="20"/>
          <w:highlight w:val="yellow"/>
        </w:rPr>
        <w:tab/>
      </w:r>
      <w:r w:rsidRPr="002F58B5">
        <w:rPr>
          <w:rFonts w:cs="Arial"/>
          <w:szCs w:val="20"/>
          <w:highlight w:val="yellow"/>
        </w:rPr>
        <w:tab/>
        <w:t>Odbor vodohospodářských staveb</w:t>
      </w:r>
    </w:p>
    <w:p w14:paraId="6ADA500E" w14:textId="22DDD4A7" w:rsidR="002F58B5" w:rsidRDefault="002F58B5">
      <w:pPr>
        <w:spacing w:after="200" w:line="276" w:lineRule="auto"/>
        <w:jc w:val="left"/>
        <w:rPr>
          <w:rFonts w:cs="Arial"/>
          <w:szCs w:val="20"/>
          <w:highlight w:val="yellow"/>
        </w:rPr>
      </w:pPr>
      <w:r>
        <w:rPr>
          <w:rFonts w:cs="Arial"/>
          <w:szCs w:val="20"/>
          <w:highlight w:val="yellow"/>
        </w:rPr>
        <w:br w:type="page"/>
      </w:r>
    </w:p>
    <w:p w14:paraId="1A7EAA49" w14:textId="0EE55029" w:rsidR="001E2F3E" w:rsidRPr="007B6D71" w:rsidRDefault="001E2F3E" w:rsidP="00284DE3">
      <w:pPr>
        <w:pStyle w:val="Nadpis1"/>
      </w:pPr>
      <w:bookmarkStart w:id="4" w:name="_Toc534201326"/>
      <w:r w:rsidRPr="007B6D71">
        <w:lastRenderedPageBreak/>
        <w:t>Úvodní ustanovení</w:t>
      </w:r>
      <w:bookmarkEnd w:id="2"/>
      <w:bookmarkEnd w:id="4"/>
    </w:p>
    <w:p w14:paraId="08576E17" w14:textId="32173423" w:rsidR="00840ED0" w:rsidRPr="007B6D71" w:rsidRDefault="00840ED0" w:rsidP="00840ED0">
      <w:pPr>
        <w:spacing w:before="120"/>
      </w:pPr>
      <w:r w:rsidRPr="007B6D71">
        <w:rPr>
          <w:rFonts w:cs="Arial"/>
        </w:rPr>
        <w:t>Tento metodický pokyn upravuje postup a kompetence organizačních útvarů a organizačních jednotek Státního pozemkového úřadu při majetkoprávním zrušení a vypořádání podílového spoluvlastnictví dle § 17 odst. 3 písm. a) zákona č. 229/1991 Sb</w:t>
      </w:r>
      <w:r w:rsidR="001F3D48" w:rsidRPr="007B6D71">
        <w:rPr>
          <w:rFonts w:cs="Arial"/>
        </w:rPr>
        <w:t>.</w:t>
      </w:r>
      <w:r w:rsidRPr="007B6D71">
        <w:rPr>
          <w:rFonts w:cs="Arial"/>
        </w:rPr>
        <w:t>, o úpravě vlastnických vztahů k půdě a jinému zemědělskému majetku, ve znění pozdějších předpisů.</w:t>
      </w:r>
    </w:p>
    <w:p w14:paraId="02B69149" w14:textId="32E23C50" w:rsidR="0058053F" w:rsidRDefault="0058053F" w:rsidP="00284DE3">
      <w:pPr>
        <w:pStyle w:val="Nadpis1"/>
      </w:pPr>
      <w:bookmarkStart w:id="5" w:name="_Toc483310511"/>
      <w:bookmarkStart w:id="6" w:name="_Toc534201327"/>
      <w:r w:rsidRPr="007B6D71">
        <w:t>Účel a cíle aktualizace metodického pokynu</w:t>
      </w:r>
      <w:bookmarkEnd w:id="6"/>
      <w:r w:rsidRPr="007B6D71">
        <w:t xml:space="preserve"> </w:t>
      </w:r>
      <w:bookmarkEnd w:id="5"/>
    </w:p>
    <w:p w14:paraId="2C309C9C" w14:textId="69200CC0" w:rsidR="002F58B5" w:rsidRPr="002F58B5" w:rsidRDefault="002F58B5" w:rsidP="002F58B5">
      <w:pPr>
        <w:rPr>
          <w:lang w:val="x-none" w:eastAsia="x-none"/>
        </w:rPr>
      </w:pPr>
      <w:r w:rsidRPr="002F58B5">
        <w:rPr>
          <w:rFonts w:cs="Arial"/>
          <w:highlight w:val="yellow"/>
        </w:rPr>
        <w:t>Metodický pokyn je aktualizován zejména z důvodu nasazení produkční programové aplikace Ostatní převody do Údržby.</w:t>
      </w:r>
    </w:p>
    <w:p w14:paraId="612C13D0" w14:textId="39835F7B" w:rsidR="002B7FB2" w:rsidRPr="007B6D71" w:rsidRDefault="007B6D71" w:rsidP="00284DE3">
      <w:pPr>
        <w:pStyle w:val="Nadpis1"/>
      </w:pPr>
      <w:bookmarkStart w:id="7" w:name="_Toc534201328"/>
      <w:r w:rsidRPr="007B6D71">
        <w:rPr>
          <w:rFonts w:cs="Arial"/>
        </w:rPr>
        <w:t>Metodický pokyn je aktualizován zejména z důvodu nasazení produkční programové aplikace Ostatní převody do Údržby</w:t>
      </w:r>
      <w:r>
        <w:rPr>
          <w:rFonts w:cs="Arial"/>
        </w:rPr>
        <w:t>.</w:t>
      </w:r>
      <w:r w:rsidRPr="007B6D71">
        <w:rPr>
          <w:rFonts w:cs="Arial"/>
        </w:rPr>
        <w:t xml:space="preserve"> </w:t>
      </w:r>
      <w:bookmarkStart w:id="8" w:name="_Toc483310512"/>
      <w:r w:rsidR="002B7FB2" w:rsidRPr="007B6D71">
        <w:t>Působnost</w:t>
      </w:r>
      <w:bookmarkEnd w:id="8"/>
      <w:bookmarkEnd w:id="7"/>
    </w:p>
    <w:p w14:paraId="06FB2BC4" w14:textId="77777777" w:rsidR="002B7FB2" w:rsidRPr="007B6D71" w:rsidRDefault="002B7FB2" w:rsidP="002B7FB2">
      <w:pPr>
        <w:rPr>
          <w:rFonts w:eastAsia="Times New Roman" w:cs="Arial"/>
          <w:bCs/>
          <w:szCs w:val="20"/>
          <w:lang w:eastAsia="cs-CZ"/>
        </w:rPr>
      </w:pPr>
      <w:r w:rsidRPr="007B6D71">
        <w:rPr>
          <w:rFonts w:eastAsia="Times New Roman" w:cs="Arial"/>
          <w:bCs/>
          <w:szCs w:val="20"/>
          <w:lang w:eastAsia="cs-CZ"/>
        </w:rPr>
        <w:t>Organizačními jednotkami zapojenými do procesů a činností vyplývajících z tohoto metodického pokynu jsou</w:t>
      </w:r>
      <w:r w:rsidR="0022777A" w:rsidRPr="007B6D71">
        <w:rPr>
          <w:rFonts w:eastAsia="Times New Roman" w:cs="Arial"/>
          <w:bCs/>
          <w:szCs w:val="20"/>
          <w:lang w:eastAsia="cs-CZ"/>
        </w:rPr>
        <w:t>:</w:t>
      </w:r>
    </w:p>
    <w:p w14:paraId="6CCAA217" w14:textId="77777777" w:rsidR="002B7FB2" w:rsidRPr="007B6D71" w:rsidRDefault="002B7FB2" w:rsidP="00632350">
      <w:pPr>
        <w:rPr>
          <w:rFonts w:eastAsia="Times New Roman" w:cs="Arial"/>
          <w:bCs/>
          <w:szCs w:val="20"/>
          <w:lang w:eastAsia="cs-CZ"/>
        </w:rPr>
      </w:pPr>
    </w:p>
    <w:p w14:paraId="34B94CC9" w14:textId="77777777" w:rsidR="0022777A" w:rsidRPr="007B6D71" w:rsidRDefault="0022777A" w:rsidP="0022777A">
      <w:pPr>
        <w:numPr>
          <w:ilvl w:val="0"/>
          <w:numId w:val="4"/>
        </w:numPr>
        <w:spacing w:before="120"/>
        <w:ind w:hanging="295"/>
        <w:contextualSpacing/>
        <w:rPr>
          <w:rFonts w:cs="Arial"/>
          <w:bCs/>
        </w:rPr>
      </w:pPr>
      <w:r w:rsidRPr="007B6D71">
        <w:rPr>
          <w:rFonts w:cs="Arial"/>
          <w:bCs/>
        </w:rPr>
        <w:t>krajské pozemkové úřady</w:t>
      </w:r>
    </w:p>
    <w:p w14:paraId="43C37B62" w14:textId="77777777" w:rsidR="0022777A" w:rsidRPr="007B6D71" w:rsidRDefault="0022777A" w:rsidP="0022777A">
      <w:pPr>
        <w:numPr>
          <w:ilvl w:val="0"/>
          <w:numId w:val="4"/>
        </w:numPr>
        <w:ind w:left="714" w:hanging="294"/>
        <w:rPr>
          <w:rFonts w:cs="Arial"/>
          <w:bCs/>
        </w:rPr>
      </w:pPr>
      <w:r w:rsidRPr="007B6D71">
        <w:rPr>
          <w:rFonts w:cs="Arial"/>
          <w:bCs/>
        </w:rPr>
        <w:t>pobočky krajských pozemkových úřadů</w:t>
      </w:r>
    </w:p>
    <w:p w14:paraId="7E7FF77B" w14:textId="77777777" w:rsidR="005D2B18" w:rsidRPr="00B81130" w:rsidRDefault="005D2B18" w:rsidP="005D2B18">
      <w:pPr>
        <w:numPr>
          <w:ilvl w:val="0"/>
          <w:numId w:val="4"/>
        </w:numPr>
        <w:ind w:left="714" w:hanging="294"/>
        <w:rPr>
          <w:rFonts w:cs="Arial"/>
          <w:bCs/>
        </w:rPr>
      </w:pPr>
      <w:r>
        <w:rPr>
          <w:rFonts w:cs="Arial"/>
          <w:bCs/>
        </w:rPr>
        <w:t>O</w:t>
      </w:r>
      <w:r w:rsidRPr="00B81130">
        <w:rPr>
          <w:rFonts w:cs="Arial"/>
          <w:bCs/>
        </w:rPr>
        <w:t>dbor převodu majetku státu</w:t>
      </w:r>
    </w:p>
    <w:p w14:paraId="0E462C5D" w14:textId="16DEEC83" w:rsidR="005D2B18" w:rsidRDefault="005D2B18" w:rsidP="005D2B18">
      <w:pPr>
        <w:numPr>
          <w:ilvl w:val="0"/>
          <w:numId w:val="4"/>
        </w:numPr>
        <w:ind w:left="714" w:hanging="294"/>
        <w:rPr>
          <w:rFonts w:cs="Arial"/>
          <w:bCs/>
        </w:rPr>
      </w:pPr>
      <w:r>
        <w:rPr>
          <w:rFonts w:cs="Arial"/>
          <w:bCs/>
        </w:rPr>
        <w:t>O</w:t>
      </w:r>
      <w:r w:rsidRPr="00B81130">
        <w:rPr>
          <w:rFonts w:cs="Arial"/>
          <w:bCs/>
        </w:rPr>
        <w:t>dbor vodohospodářských staveb</w:t>
      </w:r>
    </w:p>
    <w:p w14:paraId="01240934" w14:textId="632608EE" w:rsidR="005D2B18" w:rsidRDefault="005D2B18" w:rsidP="005D2B18">
      <w:pPr>
        <w:numPr>
          <w:ilvl w:val="0"/>
          <w:numId w:val="4"/>
        </w:numPr>
        <w:ind w:left="714" w:hanging="294"/>
        <w:rPr>
          <w:rFonts w:cs="Arial"/>
          <w:bCs/>
        </w:rPr>
      </w:pPr>
      <w:r>
        <w:rPr>
          <w:rFonts w:cs="Arial"/>
          <w:bCs/>
        </w:rPr>
        <w:t>Odbor ekonomický</w:t>
      </w:r>
    </w:p>
    <w:p w14:paraId="15447EF6" w14:textId="5EDE2F4E" w:rsidR="0022777A" w:rsidRPr="007B6D71" w:rsidRDefault="0022777A" w:rsidP="0022777A">
      <w:pPr>
        <w:ind w:left="360" w:firstLine="66"/>
        <w:rPr>
          <w:rFonts w:cs="Arial"/>
          <w:bCs/>
        </w:rPr>
      </w:pPr>
      <w:r w:rsidRPr="007B6D71">
        <w:rPr>
          <w:rFonts w:cs="Arial"/>
          <w:bCs/>
        </w:rPr>
        <w:t>v návaznosti na svěřené kompetence.</w:t>
      </w:r>
    </w:p>
    <w:p w14:paraId="1C75787D" w14:textId="25472F53" w:rsidR="002B7FB2" w:rsidRPr="007B6D71" w:rsidRDefault="002B7FB2" w:rsidP="003A015C">
      <w:pPr>
        <w:pStyle w:val="Nadpis1"/>
      </w:pPr>
      <w:bookmarkStart w:id="9" w:name="_Toc483310513"/>
      <w:bookmarkStart w:id="10" w:name="_Toc534201329"/>
      <w:r w:rsidRPr="007B6D71">
        <w:t>Seznam použitých právních předpisů</w:t>
      </w:r>
      <w:bookmarkEnd w:id="9"/>
      <w:bookmarkEnd w:id="10"/>
    </w:p>
    <w:p w14:paraId="774CA34D" w14:textId="706FC5C0" w:rsidR="002B7FB2" w:rsidRDefault="002B7FB2" w:rsidP="002B7FB2">
      <w:pPr>
        <w:rPr>
          <w:rFonts w:cs="Arial"/>
          <w:szCs w:val="20"/>
        </w:rPr>
      </w:pPr>
      <w:r w:rsidRPr="007B6D71">
        <w:rPr>
          <w:rFonts w:cs="Arial"/>
          <w:szCs w:val="20"/>
        </w:rPr>
        <w:t>Zákon č. 89/2012 Sb., občanský zákoník</w:t>
      </w:r>
    </w:p>
    <w:p w14:paraId="6D905A80" w14:textId="77777777" w:rsidR="002F58B5" w:rsidRDefault="00D060D5" w:rsidP="002B7FB2">
      <w:pPr>
        <w:rPr>
          <w:rFonts w:cs="Arial"/>
          <w:szCs w:val="20"/>
        </w:rPr>
      </w:pPr>
      <w:r w:rsidRPr="002F58B5">
        <w:rPr>
          <w:rFonts w:cs="Arial"/>
          <w:szCs w:val="20"/>
          <w:highlight w:val="yellow"/>
        </w:rPr>
        <w:t>Zákon č. 460/2016 Sb., změna občanského zákoníku</w:t>
      </w:r>
    </w:p>
    <w:p w14:paraId="5221B2DD" w14:textId="2BA4D51C" w:rsidR="002B7FB2" w:rsidRPr="007B6D71" w:rsidRDefault="002B7FB2" w:rsidP="002B7FB2">
      <w:pPr>
        <w:rPr>
          <w:rFonts w:cs="Arial"/>
          <w:szCs w:val="20"/>
        </w:rPr>
      </w:pPr>
      <w:r w:rsidRPr="007B6D71">
        <w:rPr>
          <w:rFonts w:cs="Arial"/>
          <w:szCs w:val="20"/>
        </w:rPr>
        <w:t>Zákon č. 503/2012 Sb., o Státním pozemkovém úřadu a o změně některých zákonů, ve znění pozdějších předpisů,</w:t>
      </w:r>
    </w:p>
    <w:p w14:paraId="71D7A5B8" w14:textId="14FE1A84" w:rsidR="002B7FB2" w:rsidRPr="007B6D71" w:rsidRDefault="002B7FB2" w:rsidP="002B7FB2">
      <w:pPr>
        <w:rPr>
          <w:rFonts w:cs="Arial"/>
          <w:szCs w:val="20"/>
        </w:rPr>
      </w:pPr>
      <w:r w:rsidRPr="007B6D71">
        <w:rPr>
          <w:rFonts w:cs="Arial"/>
          <w:szCs w:val="20"/>
        </w:rPr>
        <w:t>Zákon č. 229/1991 Sb., o úpravě vlastnických vztahů k půdě a jinému zemědělskému majetku,</w:t>
      </w:r>
      <w:r w:rsidR="00A44DDA" w:rsidRPr="007B6D71">
        <w:rPr>
          <w:rFonts w:cs="Arial"/>
          <w:szCs w:val="20"/>
        </w:rPr>
        <w:t xml:space="preserve"> </w:t>
      </w:r>
      <w:r w:rsidRPr="007B6D71">
        <w:rPr>
          <w:rFonts w:cs="Arial"/>
          <w:szCs w:val="20"/>
        </w:rPr>
        <w:t>ve znění pozdějších předpisů,</w:t>
      </w:r>
    </w:p>
    <w:p w14:paraId="0FA648F3" w14:textId="6063D292" w:rsidR="000C3A2D" w:rsidRPr="007B6D71" w:rsidRDefault="000C3A2D" w:rsidP="000C3A2D">
      <w:pPr>
        <w:rPr>
          <w:rFonts w:cs="Arial"/>
        </w:rPr>
      </w:pPr>
      <w:r w:rsidRPr="007B6D71">
        <w:rPr>
          <w:rFonts w:cs="Arial"/>
        </w:rPr>
        <w:t>Zákon č. 243/1992 Sb., kterým se upravují některé otázky související se zákonem č. 229/1991 Sb., ve znění pozdějších předpisů,</w:t>
      </w:r>
    </w:p>
    <w:p w14:paraId="3F84024B" w14:textId="2912C7B0" w:rsidR="007E7585" w:rsidRDefault="009E720D" w:rsidP="00632350">
      <w:pPr>
        <w:rPr>
          <w:rFonts w:cs="Arial"/>
        </w:rPr>
      </w:pPr>
      <w:r w:rsidRPr="007B6D71">
        <w:rPr>
          <w:rFonts w:cs="Arial"/>
        </w:rPr>
        <w:t>Zákon č. 95/1999 Sb., o podmínkách převodu zemědělských a lesních pozemků, ve znění pozdějších předpisů,</w:t>
      </w:r>
      <w:r w:rsidR="00AF70CF" w:rsidRPr="007B6D71">
        <w:rPr>
          <w:rFonts w:cs="Arial"/>
        </w:rPr>
        <w:t xml:space="preserve"> </w:t>
      </w:r>
      <w:r w:rsidR="00DA5839" w:rsidRPr="002F58B5">
        <w:rPr>
          <w:rFonts w:cs="Arial"/>
          <w:highlight w:val="yellow"/>
        </w:rPr>
        <w:t>(zrušen k 1. 1. 2013)</w:t>
      </w:r>
    </w:p>
    <w:p w14:paraId="78FD7116" w14:textId="66AE15B7" w:rsidR="00632350" w:rsidRPr="007B6D71" w:rsidRDefault="00632350" w:rsidP="00632350">
      <w:pPr>
        <w:rPr>
          <w:rFonts w:cs="Arial"/>
        </w:rPr>
      </w:pPr>
      <w:r w:rsidRPr="007B6D71">
        <w:rPr>
          <w:rFonts w:cs="Arial"/>
        </w:rPr>
        <w:t>Zákon č. 219/2000 Sb., o majetku České republiky a jejím vystupování v právních vztazích, ve znění pozdějších předpisů,</w:t>
      </w:r>
    </w:p>
    <w:p w14:paraId="2DE852E7" w14:textId="218D9F47" w:rsidR="006707D5" w:rsidRPr="007B6D71" w:rsidRDefault="001F3D48" w:rsidP="006707D5">
      <w:pPr>
        <w:pStyle w:val="Zkladntext"/>
        <w:tabs>
          <w:tab w:val="left" w:pos="284"/>
        </w:tabs>
        <w:ind w:left="284" w:hanging="284"/>
        <w:rPr>
          <w:rFonts w:ascii="Arial" w:hAnsi="Arial" w:cs="Arial"/>
          <w:color w:val="000000"/>
          <w:lang w:val="cs-CZ"/>
        </w:rPr>
      </w:pPr>
      <w:r w:rsidRPr="007B6D71">
        <w:rPr>
          <w:rFonts w:ascii="Arial" w:hAnsi="Arial" w:cs="Arial"/>
        </w:rPr>
        <w:t>Zákon</w:t>
      </w:r>
      <w:r w:rsidR="006707D5" w:rsidRPr="007B6D71">
        <w:rPr>
          <w:rFonts w:ascii="Arial" w:hAnsi="Arial" w:cs="Arial"/>
          <w:color w:val="000000"/>
        </w:rPr>
        <w:t xml:space="preserve"> č. 256/2013 Sb., </w:t>
      </w:r>
      <w:r w:rsidR="006707D5" w:rsidRPr="007B6D71">
        <w:rPr>
          <w:rFonts w:ascii="Arial" w:hAnsi="Arial" w:cs="Arial"/>
          <w:color w:val="000000"/>
          <w:lang w:val="cs-CZ"/>
        </w:rPr>
        <w:t xml:space="preserve">o </w:t>
      </w:r>
      <w:r w:rsidR="005E0C76" w:rsidRPr="007B6D71">
        <w:rPr>
          <w:rFonts w:ascii="Arial" w:hAnsi="Arial" w:cs="Arial"/>
          <w:color w:val="000000"/>
          <w:lang w:val="cs-CZ"/>
        </w:rPr>
        <w:t xml:space="preserve">katastru nemovitostí, </w:t>
      </w:r>
      <w:r w:rsidR="006707D5" w:rsidRPr="007B6D71">
        <w:rPr>
          <w:rFonts w:ascii="Arial" w:hAnsi="Arial" w:cs="Arial"/>
        </w:rPr>
        <w:t>ve znění pozdějších předpisů</w:t>
      </w:r>
      <w:r w:rsidR="0020288F" w:rsidRPr="007B6D71">
        <w:rPr>
          <w:rFonts w:ascii="Arial" w:hAnsi="Arial" w:cs="Arial"/>
          <w:lang w:val="cs-CZ"/>
        </w:rPr>
        <w:t>,</w:t>
      </w:r>
      <w:r w:rsidR="006707D5" w:rsidRPr="007B6D71">
        <w:rPr>
          <w:rFonts w:ascii="Arial" w:hAnsi="Arial" w:cs="Arial"/>
          <w:color w:val="000000"/>
          <w:lang w:val="cs-CZ"/>
        </w:rPr>
        <w:t xml:space="preserve"> </w:t>
      </w:r>
    </w:p>
    <w:p w14:paraId="44C12FC6" w14:textId="7B0CB7D1" w:rsidR="00276018" w:rsidRDefault="00276018" w:rsidP="00276018">
      <w:pPr>
        <w:pStyle w:val="Zkladntext"/>
        <w:rPr>
          <w:rFonts w:ascii="Arial" w:hAnsi="Arial" w:cs="Arial"/>
          <w:color w:val="000000"/>
          <w:lang w:val="cs-CZ"/>
        </w:rPr>
      </w:pPr>
      <w:r w:rsidRPr="007B6D71">
        <w:rPr>
          <w:rFonts w:ascii="Arial" w:hAnsi="Arial" w:cs="Arial"/>
          <w:color w:val="000000"/>
          <w:lang w:val="cs-CZ"/>
        </w:rPr>
        <w:t xml:space="preserve">Zákon č. </w:t>
      </w:r>
      <w:r w:rsidRPr="007B6D71">
        <w:rPr>
          <w:rFonts w:ascii="Arial" w:hAnsi="Arial" w:cs="Arial"/>
          <w:color w:val="000000"/>
        </w:rPr>
        <w:t xml:space="preserve">139/2002 Sb., </w:t>
      </w:r>
      <w:r w:rsidR="007E7585" w:rsidRPr="002F58B5">
        <w:rPr>
          <w:rFonts w:ascii="Arial" w:hAnsi="Arial" w:cs="Arial"/>
          <w:color w:val="000000"/>
          <w:highlight w:val="yellow"/>
          <w:lang w:val="cs-CZ"/>
        </w:rPr>
        <w:t>o pozemkových úpravách a pozemkových úřadech a o změně zákona č. 229/1991 Sb., o úpravě vlastnických vztahů k půdě a jinému zemědělskému majetku</w:t>
      </w:r>
      <w:r w:rsidRPr="002F58B5">
        <w:rPr>
          <w:rFonts w:ascii="Arial" w:hAnsi="Arial" w:cs="Arial"/>
          <w:color w:val="000000"/>
          <w:highlight w:val="yellow"/>
          <w:lang w:val="cs-CZ"/>
        </w:rPr>
        <w:t xml:space="preserve">, </w:t>
      </w:r>
      <w:r w:rsidRPr="002F58B5">
        <w:rPr>
          <w:rFonts w:ascii="Arial" w:hAnsi="Arial" w:cs="Arial"/>
          <w:color w:val="000000"/>
          <w:highlight w:val="yellow"/>
        </w:rPr>
        <w:t>ve znění pozdějších předpisů</w:t>
      </w:r>
      <w:r w:rsidR="0020288F" w:rsidRPr="002F58B5">
        <w:rPr>
          <w:rFonts w:ascii="Arial" w:hAnsi="Arial" w:cs="Arial"/>
          <w:color w:val="000000"/>
          <w:highlight w:val="yellow"/>
          <w:lang w:val="cs-CZ"/>
        </w:rPr>
        <w:t>,</w:t>
      </w:r>
    </w:p>
    <w:p w14:paraId="4C17241C" w14:textId="54A3C0FE" w:rsidR="00D060D5" w:rsidRPr="007B6D71" w:rsidRDefault="00D060D5" w:rsidP="00276018">
      <w:pPr>
        <w:pStyle w:val="Zkladntext"/>
        <w:rPr>
          <w:rFonts w:ascii="Arial" w:hAnsi="Arial" w:cs="Arial"/>
          <w:color w:val="000000"/>
          <w:lang w:val="cs-CZ"/>
        </w:rPr>
      </w:pPr>
      <w:r w:rsidRPr="002F58B5">
        <w:rPr>
          <w:rFonts w:ascii="Arial" w:hAnsi="Arial" w:cs="Arial"/>
          <w:color w:val="000000"/>
          <w:highlight w:val="yellow"/>
          <w:lang w:val="cs-CZ"/>
        </w:rPr>
        <w:t>Zákon č. 428/2012 Sb., o majetkovém vyrovnání s církvemi a náboženskými společnostmi a o změně některých zákonů, ve znění pozdějších předpisů,</w:t>
      </w:r>
    </w:p>
    <w:p w14:paraId="4E6A9916" w14:textId="5F956C54" w:rsidR="00D060D5" w:rsidRPr="00D060D5" w:rsidRDefault="00D060D5" w:rsidP="00D060D5">
      <w:pPr>
        <w:pStyle w:val="Zkladntext"/>
        <w:rPr>
          <w:rFonts w:ascii="Arial" w:hAnsi="Arial" w:cs="Arial"/>
          <w:color w:val="000000"/>
          <w:lang w:val="cs-CZ"/>
        </w:rPr>
      </w:pPr>
      <w:r w:rsidRPr="002F58B5">
        <w:rPr>
          <w:rFonts w:ascii="Arial" w:hAnsi="Arial" w:cs="Arial"/>
          <w:color w:val="000000"/>
          <w:highlight w:val="yellow"/>
          <w:lang w:val="cs-CZ"/>
        </w:rPr>
        <w:t>Nařízení vlády č. 218/2014 Sb., o stanovení rezervy státních pozemků pro uskutečňování rozvojových programů státu,</w:t>
      </w:r>
      <w:r w:rsidR="00DA5839" w:rsidRPr="002F58B5">
        <w:rPr>
          <w:rFonts w:ascii="Arial" w:hAnsi="Arial" w:cs="Arial"/>
          <w:color w:val="000000"/>
          <w:highlight w:val="yellow"/>
          <w:lang w:val="cs-CZ"/>
        </w:rPr>
        <w:t xml:space="preserve"> (zrušen k 1. 8. 2016)</w:t>
      </w:r>
    </w:p>
    <w:p w14:paraId="4252A030" w14:textId="079085D3" w:rsidR="00861AD5" w:rsidRPr="007B6D71" w:rsidRDefault="00861AD5" w:rsidP="00861AD5">
      <w:pPr>
        <w:pStyle w:val="Zkladntext"/>
        <w:rPr>
          <w:rFonts w:ascii="Arial" w:hAnsi="Arial" w:cs="Arial"/>
          <w:color w:val="000000"/>
          <w:lang w:val="cs-CZ"/>
        </w:rPr>
      </w:pPr>
      <w:r w:rsidRPr="007B6D71">
        <w:rPr>
          <w:rFonts w:ascii="Arial" w:hAnsi="Arial" w:cs="Arial"/>
          <w:color w:val="000000"/>
          <w:lang w:val="cs-CZ"/>
        </w:rPr>
        <w:t xml:space="preserve">Zákon č. </w:t>
      </w:r>
      <w:r w:rsidRPr="007B6D71">
        <w:rPr>
          <w:rFonts w:ascii="Arial" w:hAnsi="Arial" w:cs="Arial"/>
          <w:color w:val="000000"/>
        </w:rPr>
        <w:t>1</w:t>
      </w:r>
      <w:r w:rsidRPr="007B6D71">
        <w:rPr>
          <w:rFonts w:ascii="Arial" w:hAnsi="Arial" w:cs="Arial"/>
          <w:color w:val="000000"/>
          <w:lang w:val="cs-CZ"/>
        </w:rPr>
        <w:t>14</w:t>
      </w:r>
      <w:r w:rsidRPr="007B6D71">
        <w:rPr>
          <w:rFonts w:ascii="Arial" w:hAnsi="Arial" w:cs="Arial"/>
          <w:color w:val="000000"/>
        </w:rPr>
        <w:t>/</w:t>
      </w:r>
      <w:r w:rsidRPr="007B6D71">
        <w:rPr>
          <w:rFonts w:ascii="Arial" w:hAnsi="Arial" w:cs="Arial"/>
          <w:color w:val="000000"/>
          <w:lang w:val="cs-CZ"/>
        </w:rPr>
        <w:t>1992</w:t>
      </w:r>
      <w:r w:rsidRPr="007B6D71">
        <w:rPr>
          <w:rFonts w:ascii="Arial" w:hAnsi="Arial" w:cs="Arial"/>
          <w:color w:val="000000"/>
        </w:rPr>
        <w:t xml:space="preserve"> Sb., </w:t>
      </w:r>
      <w:r w:rsidRPr="007B6D71">
        <w:rPr>
          <w:rFonts w:ascii="Arial" w:hAnsi="Arial" w:cs="Arial"/>
          <w:color w:val="000000"/>
          <w:lang w:val="cs-CZ"/>
        </w:rPr>
        <w:t xml:space="preserve">o ochraně přírody a krajiny, </w:t>
      </w:r>
      <w:r w:rsidRPr="007B6D71">
        <w:rPr>
          <w:rFonts w:ascii="Arial" w:hAnsi="Arial" w:cs="Arial"/>
          <w:color w:val="000000"/>
        </w:rPr>
        <w:t>ve znění pozdějších předpisů</w:t>
      </w:r>
      <w:r w:rsidR="0020288F" w:rsidRPr="007B6D71">
        <w:rPr>
          <w:rFonts w:ascii="Arial" w:hAnsi="Arial" w:cs="Arial"/>
          <w:color w:val="000000"/>
          <w:lang w:val="cs-CZ"/>
        </w:rPr>
        <w:t>,</w:t>
      </w:r>
    </w:p>
    <w:p w14:paraId="6E8BF7C6" w14:textId="15CA8F9F" w:rsidR="0020288F" w:rsidRPr="007B6D71" w:rsidRDefault="007D36BB" w:rsidP="00861AD5">
      <w:pPr>
        <w:pStyle w:val="Zkladntext"/>
        <w:rPr>
          <w:rFonts w:ascii="Arial" w:eastAsiaTheme="minorHAnsi" w:hAnsi="Arial" w:cs="Arial"/>
          <w:szCs w:val="22"/>
          <w:lang w:val="cs-CZ" w:eastAsia="en-US"/>
        </w:rPr>
      </w:pPr>
      <w:r w:rsidRPr="002F58B5">
        <w:rPr>
          <w:rFonts w:ascii="Arial" w:eastAsiaTheme="minorHAnsi" w:hAnsi="Arial" w:cs="Arial"/>
          <w:szCs w:val="22"/>
          <w:highlight w:val="yellow"/>
          <w:lang w:val="cs-CZ" w:eastAsia="en-US"/>
        </w:rPr>
        <w:t>Zákonné opatření Senátu č. 340/2013 Sb., o dani z nabytí nemovitých věcí, ve znění zákona č. 254/2016 Sb., kterým se mění zákonné opatření Senátu č. 340/2013 Sb., o dani z nabytí nemovitých věcí</w:t>
      </w:r>
      <w:r w:rsidR="0020288F" w:rsidRPr="002F58B5">
        <w:rPr>
          <w:rFonts w:ascii="Arial" w:eastAsiaTheme="minorHAnsi" w:hAnsi="Arial" w:cs="Arial"/>
          <w:szCs w:val="22"/>
          <w:highlight w:val="yellow"/>
          <w:lang w:val="cs-CZ" w:eastAsia="en-US"/>
        </w:rPr>
        <w:t>,</w:t>
      </w:r>
    </w:p>
    <w:p w14:paraId="48109DC1" w14:textId="641A8C8F" w:rsidR="0020288F" w:rsidRPr="007B6D71" w:rsidRDefault="0020288F" w:rsidP="00861AD5">
      <w:pPr>
        <w:pStyle w:val="Zkladntext"/>
        <w:rPr>
          <w:rFonts w:ascii="Arial" w:eastAsiaTheme="minorHAnsi" w:hAnsi="Arial" w:cs="Arial"/>
          <w:szCs w:val="22"/>
          <w:lang w:val="cs-CZ" w:eastAsia="en-US"/>
        </w:rPr>
      </w:pPr>
      <w:r w:rsidRPr="007B6D71">
        <w:rPr>
          <w:rFonts w:ascii="Arial" w:eastAsiaTheme="minorHAnsi" w:hAnsi="Arial" w:cs="Arial"/>
          <w:szCs w:val="22"/>
          <w:lang w:val="cs-CZ" w:eastAsia="en-US"/>
        </w:rPr>
        <w:lastRenderedPageBreak/>
        <w:t>Zákon č. 340/2015 Sb., o zvláštních podmínkách účinnosti některých smluv a o registru smluv,</w:t>
      </w:r>
      <w:r w:rsidR="007A4577">
        <w:rPr>
          <w:rFonts w:ascii="Arial" w:eastAsiaTheme="minorHAnsi" w:hAnsi="Arial" w:cs="Arial"/>
          <w:szCs w:val="22"/>
          <w:lang w:val="cs-CZ" w:eastAsia="en-US"/>
        </w:rPr>
        <w:t xml:space="preserve"> </w:t>
      </w:r>
      <w:r w:rsidR="007A4577" w:rsidRPr="007A4577">
        <w:rPr>
          <w:rFonts w:ascii="Arial" w:eastAsiaTheme="minorHAnsi" w:hAnsi="Arial" w:cs="Arial"/>
          <w:szCs w:val="22"/>
          <w:lang w:val="cs-CZ" w:eastAsia="en-US"/>
        </w:rPr>
        <w:t>ve znění pozdějších předpisů,</w:t>
      </w:r>
    </w:p>
    <w:p w14:paraId="3BF903D9" w14:textId="77777777" w:rsidR="00AC1325" w:rsidRPr="007B6D71" w:rsidRDefault="0022777A" w:rsidP="008371D2">
      <w:pPr>
        <w:pStyle w:val="Nadpis1"/>
      </w:pPr>
      <w:bookmarkStart w:id="11" w:name="_Toc483310515"/>
      <w:bookmarkStart w:id="12" w:name="_Toc534201330"/>
      <w:r w:rsidRPr="007B6D71">
        <w:t>Vlastnická dispozice se spoluvlastnický</w:t>
      </w:r>
      <w:r w:rsidR="005E25E9" w:rsidRPr="007B6D71">
        <w:t>mi podíly ve vlastnictví státu s</w:t>
      </w:r>
      <w:r w:rsidRPr="007B6D71">
        <w:t> příslušností hospodařit S</w:t>
      </w:r>
      <w:r w:rsidR="005E25E9" w:rsidRPr="007B6D71">
        <w:t>PÚ</w:t>
      </w:r>
      <w:bookmarkEnd w:id="11"/>
      <w:bookmarkEnd w:id="12"/>
    </w:p>
    <w:p w14:paraId="5FB50BA6" w14:textId="77777777" w:rsidR="0022777A" w:rsidRPr="007B6D71" w:rsidRDefault="0022777A" w:rsidP="0022777A">
      <w:pPr>
        <w:ind w:firstLine="1"/>
        <w:rPr>
          <w:rFonts w:cs="Arial"/>
          <w:color w:val="000000"/>
          <w:szCs w:val="20"/>
          <w:u w:val="single"/>
        </w:rPr>
      </w:pPr>
      <w:r w:rsidRPr="007B6D71">
        <w:rPr>
          <w:rFonts w:cs="Arial"/>
          <w:color w:val="000000"/>
          <w:szCs w:val="20"/>
          <w:u w:val="single"/>
        </w:rPr>
        <w:t xml:space="preserve">SPÚ bude k majetkoprávnímu zrušení a vypořádání podílového spoluvlastnictví přistupovat pouze ve výjimečných a odůvodnitelných případech. </w:t>
      </w:r>
    </w:p>
    <w:p w14:paraId="3F8CC68E" w14:textId="77777777" w:rsidR="0022777A" w:rsidRPr="007B6D71" w:rsidRDefault="0022777A" w:rsidP="0022777A">
      <w:pPr>
        <w:ind w:firstLine="1"/>
        <w:rPr>
          <w:rFonts w:cs="Arial"/>
          <w:color w:val="000000"/>
          <w:szCs w:val="20"/>
          <w:u w:val="single"/>
        </w:rPr>
      </w:pPr>
      <w:r w:rsidRPr="007B6D71">
        <w:rPr>
          <w:rFonts w:cs="Arial"/>
          <w:color w:val="000000"/>
          <w:szCs w:val="20"/>
          <w:u w:val="single"/>
        </w:rPr>
        <w:t>S ohledem na snižující se disponibilní výměru zemědělské půdy státu v příslušnosti hospodařit SPÚ je žádoucí, aby v rámci zrušení a vypořádání podílového spoluvlastnictví bylo upřednostňováno vypořádání formou rozdělení společné věci oproti převodu spoluvlastnického podílu státu na spoluvlastníka.</w:t>
      </w:r>
    </w:p>
    <w:p w14:paraId="16D9465B" w14:textId="46D1475E" w:rsidR="0022777A" w:rsidRPr="007B6D71" w:rsidRDefault="0022777A" w:rsidP="0022777A">
      <w:pPr>
        <w:rPr>
          <w:rFonts w:cs="Arial"/>
          <w:color w:val="000000"/>
          <w:szCs w:val="20"/>
          <w:u w:val="single"/>
        </w:rPr>
      </w:pPr>
      <w:r w:rsidRPr="007B6D71">
        <w:rPr>
          <w:rFonts w:cs="Arial"/>
          <w:color w:val="000000"/>
          <w:szCs w:val="20"/>
          <w:u w:val="single"/>
        </w:rPr>
        <w:t xml:space="preserve">Pokud nastane situace, že v území s nedostatkem státní půdy, kde jsou plánovány nebo probíhají KoPÚ a kde je SPÚ příslušný hospodařit se spoluvlastnickým podílem státu, přičemž disponibilita SPÚ k spoluvlastnickým podílům zbývajících spoluvlastníků by výrazným způsobem ovlivnila průběh realizace KoPÚ, pak je možné od spoluvlastníků odkoupit jejich spoluvlastnické podíly.  </w:t>
      </w:r>
    </w:p>
    <w:p w14:paraId="286CD59F" w14:textId="77777777" w:rsidR="0022777A" w:rsidRPr="007B6D71" w:rsidRDefault="0022777A" w:rsidP="00437C8D">
      <w:pPr>
        <w:pStyle w:val="Nadpis2"/>
      </w:pPr>
      <w:bookmarkStart w:id="13" w:name="_Toc483310516"/>
      <w:bookmarkStart w:id="14" w:name="_Toc534201331"/>
      <w:r w:rsidRPr="007B6D71">
        <w:t>S</w:t>
      </w:r>
      <w:r w:rsidR="00966194" w:rsidRPr="007B6D71">
        <w:t>poluvlastnické podíly obecně</w:t>
      </w:r>
      <w:bookmarkEnd w:id="13"/>
      <w:bookmarkEnd w:id="14"/>
    </w:p>
    <w:p w14:paraId="66415082" w14:textId="77777777" w:rsidR="0022777A" w:rsidRPr="007B6D71" w:rsidRDefault="0022777A" w:rsidP="004E6483">
      <w:pPr>
        <w:pStyle w:val="Zkladntextodsazen"/>
        <w:ind w:left="0"/>
        <w:rPr>
          <w:rFonts w:cs="Arial"/>
          <w:color w:val="000000"/>
        </w:rPr>
      </w:pPr>
      <w:r w:rsidRPr="007B6D71">
        <w:rPr>
          <w:rFonts w:cs="Arial"/>
          <w:color w:val="000000"/>
        </w:rPr>
        <w:t xml:space="preserve">Česká republika - Státní pozemkový úřad (dále jen „SPÚ“) je v řadě případů jedním ze spoluvlastníků nemovitosti. Spoluvlastnictví vyjádřené ideálními podíly znamená, že všichni spoluvlastníci vlastní celou věc společně a příslušný podíl vyjadřuje pouze míru účasti spoluvlastníka na právech a povinnostech ze spoluvlastnického vztahu. K věci mají práva všichni spoluvlastníci, tzn., že mimo jiné společně rozhodují o hospodaření s věcí. </w:t>
      </w:r>
    </w:p>
    <w:p w14:paraId="7916918B" w14:textId="189F6C96" w:rsidR="0022777A" w:rsidRPr="007B6D71" w:rsidRDefault="00C772CA" w:rsidP="009E720D">
      <w:pPr>
        <w:pStyle w:val="Zkladntextodsazen"/>
        <w:ind w:left="0"/>
        <w:rPr>
          <w:rFonts w:cs="Arial"/>
          <w:color w:val="000000"/>
        </w:rPr>
      </w:pPr>
      <w:r w:rsidRPr="007B6D71">
        <w:rPr>
          <w:rFonts w:cs="Arial"/>
        </w:rPr>
        <w:t>Novelou občanského zákoníku</w:t>
      </w:r>
      <w:r w:rsidR="006E29B3" w:rsidRPr="007B6D71">
        <w:rPr>
          <w:rFonts w:cs="Arial"/>
        </w:rPr>
        <w:t xml:space="preserve"> zákonem</w:t>
      </w:r>
      <w:r w:rsidRPr="007B6D71">
        <w:rPr>
          <w:rFonts w:cs="Arial"/>
        </w:rPr>
        <w:t xml:space="preserve"> č. 460/2016 Sb. bylo </w:t>
      </w:r>
      <w:r w:rsidR="00E94BC9" w:rsidRPr="007B6D71">
        <w:rPr>
          <w:rFonts w:cs="Arial"/>
        </w:rPr>
        <w:t xml:space="preserve">od </w:t>
      </w:r>
      <w:r w:rsidR="000C3A2D" w:rsidRPr="007B6D71">
        <w:rPr>
          <w:rFonts w:cs="Arial"/>
        </w:rPr>
        <w:t>0</w:t>
      </w:r>
      <w:r w:rsidR="00E94BC9" w:rsidRPr="007B6D71">
        <w:rPr>
          <w:rFonts w:cs="Arial"/>
        </w:rPr>
        <w:t>1.</w:t>
      </w:r>
      <w:r w:rsidR="001F3D48" w:rsidRPr="007B6D71">
        <w:rPr>
          <w:rFonts w:cs="Arial"/>
        </w:rPr>
        <w:t xml:space="preserve"> </w:t>
      </w:r>
      <w:r w:rsidR="000C3A2D" w:rsidRPr="007B6D71">
        <w:rPr>
          <w:rFonts w:cs="Arial"/>
        </w:rPr>
        <w:t>0</w:t>
      </w:r>
      <w:r w:rsidR="00E94BC9" w:rsidRPr="007B6D71">
        <w:rPr>
          <w:rFonts w:cs="Arial"/>
        </w:rPr>
        <w:t>1.</w:t>
      </w:r>
      <w:r w:rsidR="001F3D48" w:rsidRPr="007B6D71">
        <w:rPr>
          <w:rFonts w:cs="Arial"/>
        </w:rPr>
        <w:t xml:space="preserve"> </w:t>
      </w:r>
      <w:r w:rsidR="00E94BC9" w:rsidRPr="007B6D71">
        <w:rPr>
          <w:rFonts w:cs="Arial"/>
        </w:rPr>
        <w:t xml:space="preserve">2018 </w:t>
      </w:r>
      <w:r w:rsidRPr="007B6D71">
        <w:rPr>
          <w:rFonts w:cs="Arial"/>
        </w:rPr>
        <w:t xml:space="preserve">opětovně zakotveno předkupní právo spoluvlastníků k podílům ostatních spoluvlastníků. </w:t>
      </w:r>
      <w:r w:rsidR="006E29B3" w:rsidRPr="007B6D71">
        <w:rPr>
          <w:rFonts w:cs="Arial"/>
        </w:rPr>
        <w:t xml:space="preserve">Primárně v případech, kdy nejde o převod osobě blízké, </w:t>
      </w:r>
      <w:r w:rsidR="00E94BC9" w:rsidRPr="007B6D71">
        <w:rPr>
          <w:rFonts w:cs="Arial"/>
        </w:rPr>
        <w:t>bude možné spoluvlastnický podíl státu vypořádat pouze ve prospěch ostatních spoluvlastníků. Převod spoluvlastnického podílu</w:t>
      </w:r>
      <w:r w:rsidR="00214824" w:rsidRPr="007B6D71">
        <w:rPr>
          <w:rFonts w:cs="Arial"/>
        </w:rPr>
        <w:t xml:space="preserve"> státu</w:t>
      </w:r>
      <w:r w:rsidR="00E94BC9" w:rsidRPr="007B6D71">
        <w:rPr>
          <w:rFonts w:cs="Arial"/>
        </w:rPr>
        <w:t xml:space="preserve"> na </w:t>
      </w:r>
      <w:r w:rsidR="006040AB" w:rsidRPr="007B6D71">
        <w:rPr>
          <w:rFonts w:cs="Arial"/>
        </w:rPr>
        <w:t xml:space="preserve">některého ze spoluvlastníků nebo </w:t>
      </w:r>
      <w:r w:rsidR="00E94BC9" w:rsidRPr="007B6D71">
        <w:rPr>
          <w:rFonts w:cs="Arial"/>
        </w:rPr>
        <w:t>jinou osobu bude možný pouze za předpokladu</w:t>
      </w:r>
      <w:r w:rsidR="00214824" w:rsidRPr="007B6D71">
        <w:rPr>
          <w:rFonts w:cs="Arial"/>
        </w:rPr>
        <w:t>,</w:t>
      </w:r>
      <w:r w:rsidR="00E94BC9" w:rsidRPr="007B6D71">
        <w:rPr>
          <w:rFonts w:cs="Arial"/>
        </w:rPr>
        <w:t xml:space="preserve"> doloží-li </w:t>
      </w:r>
      <w:r w:rsidR="00214824" w:rsidRPr="007B6D71">
        <w:rPr>
          <w:rFonts w:cs="Arial"/>
        </w:rPr>
        <w:t xml:space="preserve">písemné </w:t>
      </w:r>
      <w:r w:rsidR="006040AB" w:rsidRPr="007B6D71">
        <w:rPr>
          <w:rFonts w:cs="Arial"/>
        </w:rPr>
        <w:t>nevyužití</w:t>
      </w:r>
      <w:r w:rsidR="00214824" w:rsidRPr="007B6D71">
        <w:rPr>
          <w:rFonts w:cs="Arial"/>
        </w:rPr>
        <w:t xml:space="preserve"> předkupního práva </w:t>
      </w:r>
      <w:r w:rsidR="006040AB" w:rsidRPr="007B6D71">
        <w:rPr>
          <w:rFonts w:cs="Arial"/>
        </w:rPr>
        <w:t>od všech</w:t>
      </w:r>
      <w:r w:rsidR="00214824" w:rsidRPr="007B6D71">
        <w:rPr>
          <w:rFonts w:cs="Arial"/>
        </w:rPr>
        <w:t xml:space="preserve"> ostatních spoluvlastníků. </w:t>
      </w:r>
      <w:r w:rsidR="006040AB" w:rsidRPr="007B6D71">
        <w:rPr>
          <w:rFonts w:cs="Arial"/>
        </w:rPr>
        <w:t>Nevyužití</w:t>
      </w:r>
      <w:r w:rsidR="00214824" w:rsidRPr="007B6D71">
        <w:rPr>
          <w:rFonts w:cs="Arial"/>
        </w:rPr>
        <w:t xml:space="preserve"> předkupního práva musí mít úředně ověřený podpis</w:t>
      </w:r>
      <w:r w:rsidR="006040AB" w:rsidRPr="007B6D71">
        <w:rPr>
          <w:rFonts w:cs="Arial"/>
        </w:rPr>
        <w:t xml:space="preserve"> (viz příloha č. </w:t>
      </w:r>
      <w:r w:rsidR="003956D0" w:rsidRPr="007B6D71">
        <w:rPr>
          <w:rFonts w:cs="Arial"/>
        </w:rPr>
        <w:fldChar w:fldCharType="begin"/>
      </w:r>
      <w:r w:rsidR="003956D0" w:rsidRPr="007B6D71">
        <w:rPr>
          <w:rFonts w:cs="Arial"/>
        </w:rPr>
        <w:instrText xml:space="preserve"> REF _Ref504036260 \r \h </w:instrText>
      </w:r>
      <w:r w:rsidR="00AF70CF" w:rsidRPr="007B6D71">
        <w:rPr>
          <w:rFonts w:cs="Arial"/>
        </w:rPr>
        <w:instrText xml:space="preserve"> \* MERGEFORMAT </w:instrText>
      </w:r>
      <w:r w:rsidR="003956D0" w:rsidRPr="007B6D71">
        <w:rPr>
          <w:rFonts w:cs="Arial"/>
        </w:rPr>
      </w:r>
      <w:r w:rsidR="003956D0" w:rsidRPr="007B6D71">
        <w:rPr>
          <w:rFonts w:cs="Arial"/>
        </w:rPr>
        <w:fldChar w:fldCharType="separate"/>
      </w:r>
      <w:r w:rsidR="00C85844">
        <w:rPr>
          <w:rFonts w:cs="Arial"/>
        </w:rPr>
        <w:t>9.13</w:t>
      </w:r>
      <w:r w:rsidR="003956D0" w:rsidRPr="007B6D71">
        <w:rPr>
          <w:rFonts w:cs="Arial"/>
        </w:rPr>
        <w:fldChar w:fldCharType="end"/>
      </w:r>
      <w:r w:rsidR="006040AB" w:rsidRPr="007B6D71">
        <w:rPr>
          <w:rFonts w:cs="Arial"/>
        </w:rPr>
        <w:t>)</w:t>
      </w:r>
      <w:r w:rsidR="00214824" w:rsidRPr="007B6D71">
        <w:rPr>
          <w:rFonts w:cs="Arial"/>
        </w:rPr>
        <w:t>.</w:t>
      </w:r>
      <w:r w:rsidR="00214824" w:rsidRPr="007B6D71">
        <w:rPr>
          <w:rFonts w:cs="Arial"/>
          <w:color w:val="000000"/>
        </w:rPr>
        <w:t xml:space="preserve"> </w:t>
      </w:r>
      <w:r w:rsidR="0022777A" w:rsidRPr="007B6D71">
        <w:rPr>
          <w:rFonts w:cs="Arial"/>
          <w:color w:val="000000"/>
        </w:rPr>
        <w:t xml:space="preserve"> </w:t>
      </w:r>
    </w:p>
    <w:p w14:paraId="71DA8465" w14:textId="77777777" w:rsidR="0022777A" w:rsidRPr="007B6D71" w:rsidRDefault="0022777A" w:rsidP="004E6483">
      <w:pPr>
        <w:pStyle w:val="Zkladntextodsazen"/>
        <w:ind w:left="0"/>
        <w:rPr>
          <w:rFonts w:cs="Arial"/>
          <w:color w:val="000000"/>
        </w:rPr>
      </w:pPr>
      <w:r w:rsidRPr="007B6D71">
        <w:rPr>
          <w:rFonts w:cs="Arial"/>
          <w:color w:val="000000"/>
        </w:rPr>
        <w:t>Dle NOZ žádný ze spoluvlastníků nemůže být nucen ve spoluvlastnictví setrvat. Nedohodnou-li se spoluvlastníci o majetkoprávním vypořádání spoluvlastnických podílů, rozhodne o něm na návrh některého ze spoluvlastníků soud. Pomineme-li ve vztahu k spoluvlastnickému podílu SPÚ řešení soudní cestou, pak jsou pro SPÚ v zásadě možné dva způsoby dispozice se spoluvlastnickými podíly:</w:t>
      </w:r>
    </w:p>
    <w:p w14:paraId="519C4D6D" w14:textId="6D2B1DA5" w:rsidR="0022777A" w:rsidRPr="007B6D71" w:rsidRDefault="0022777A" w:rsidP="004E6483">
      <w:pPr>
        <w:pStyle w:val="Zkladntextodsazen"/>
        <w:ind w:left="360"/>
        <w:rPr>
          <w:rFonts w:cs="Arial"/>
          <w:color w:val="000000"/>
        </w:rPr>
      </w:pPr>
      <w:r w:rsidRPr="007B6D71">
        <w:rPr>
          <w:rFonts w:cs="Arial"/>
          <w:color w:val="000000"/>
        </w:rPr>
        <w:t>a) převodem spoluvlastnického podílu na spoluvlastníka, nebo</w:t>
      </w:r>
      <w:r w:rsidRPr="007B6D71" w:rsidDel="00FB40F6">
        <w:rPr>
          <w:rFonts w:cs="Arial"/>
          <w:color w:val="000000"/>
        </w:rPr>
        <w:t xml:space="preserve"> </w:t>
      </w:r>
    </w:p>
    <w:p w14:paraId="777F226E" w14:textId="2A1D3D00" w:rsidR="0022777A" w:rsidRPr="007B6D71" w:rsidRDefault="0022777A" w:rsidP="00514220">
      <w:r w:rsidRPr="007B6D71">
        <w:rPr>
          <w:rFonts w:cs="Arial"/>
          <w:color w:val="000000"/>
        </w:rPr>
        <w:t xml:space="preserve">b) rozdělením společné věci s tím, že v rámci této dispozice je možné uvažovat o oddělení ze spoluvlastnictví nebo o zrušení spoluvlastnictví. </w:t>
      </w:r>
      <w:r w:rsidRPr="007B6D71">
        <w:t>Majetkoprávní prověření a obstarání listin prokazujících vlastnictví státu k podílu evidovanému ve veřejném seznamu (katastru nemovitostí), tj. ověření vlastnictví listinami, je nezbytné při všech převodech nemovité věci (dále jen nemovitosti“) či reálném rozdělení nemovitostí.</w:t>
      </w:r>
    </w:p>
    <w:p w14:paraId="6180E8B5" w14:textId="2F59214B" w:rsidR="00E5516E" w:rsidRPr="007B6D71" w:rsidRDefault="00E5516E" w:rsidP="00514220"/>
    <w:p w14:paraId="095EF73E" w14:textId="30C3D1FB" w:rsidR="00E5516E" w:rsidRPr="007B6D71" w:rsidRDefault="00E5516E" w:rsidP="00514220">
      <w:pPr>
        <w:rPr>
          <w:rFonts w:cs="Arial"/>
        </w:rPr>
      </w:pPr>
      <w:r w:rsidRPr="007B6D71">
        <w:rPr>
          <w:rFonts w:cs="Arial"/>
        </w:rPr>
        <w:t>Toto obecné ustanovení se netýká postupu při řízení o pozemkových úpravách. Nakládání se spoluvlastnictvím při pozemkových úpravách má speciální úpravu v § 9 odst. 16 zákona č. 139/2002 Sb., § 19 vyhlášky č. 13/2014 Sb. a v Metodickém návodu k provádění pozemkových úprav.</w:t>
      </w:r>
    </w:p>
    <w:p w14:paraId="6358CC45" w14:textId="77777777" w:rsidR="0022777A" w:rsidRPr="007B6D71" w:rsidRDefault="0022777A" w:rsidP="003550A8">
      <w:pPr>
        <w:pStyle w:val="Nadpis2"/>
      </w:pPr>
      <w:bookmarkStart w:id="15" w:name="_Toc483310517"/>
      <w:bookmarkStart w:id="16" w:name="_Toc534201332"/>
      <w:r w:rsidRPr="007B6D71">
        <w:lastRenderedPageBreak/>
        <w:t>Nemovitosti, ke kterým nebyl dohledán nabývací titul prokazující přechod vlastnického práva na stát</w:t>
      </w:r>
      <w:bookmarkEnd w:id="15"/>
      <w:bookmarkEnd w:id="16"/>
    </w:p>
    <w:p w14:paraId="60A16C13" w14:textId="0DD5FFD6" w:rsidR="0022777A" w:rsidRPr="007B6D71" w:rsidRDefault="0022777A" w:rsidP="004E6483">
      <w:pPr>
        <w:pStyle w:val="Zkladntext"/>
        <w:rPr>
          <w:rFonts w:ascii="Arial" w:hAnsi="Arial" w:cs="Arial"/>
          <w:color w:val="000000"/>
          <w:lang w:eastAsia="x-none"/>
        </w:rPr>
      </w:pPr>
      <w:r w:rsidRPr="007B6D71">
        <w:rPr>
          <w:rFonts w:ascii="Arial" w:hAnsi="Arial" w:cs="Arial"/>
          <w:color w:val="000000"/>
        </w:rPr>
        <w:t xml:space="preserve">V případě, že v katastru nemovitostí je vedeno vlastnické právo státu k zemědělskému pozemku, které nelze doložit listinnými doklady nebo ze zápisu vyplývá, že vlastník zemědělského pozemku není znám, lze jejich převod dle tohoto MP realizovat až po </w:t>
      </w:r>
      <w:r w:rsidRPr="007B6D71">
        <w:rPr>
          <w:rFonts w:ascii="Arial" w:hAnsi="Arial" w:cs="Arial"/>
          <w:color w:val="000000"/>
          <w:lang w:eastAsia="x-none"/>
        </w:rPr>
        <w:t>uplynutí tříměsíční lhůty od vyhlášení výzvy k podání námitek vlastnického práva k pozemkům, jež mají být předmětem zamýšleného převodu pozemků v souladu s ust</w:t>
      </w:r>
      <w:r w:rsidR="001F3D48" w:rsidRPr="007B6D71">
        <w:rPr>
          <w:rFonts w:ascii="Arial" w:hAnsi="Arial" w:cs="Arial"/>
          <w:color w:val="000000"/>
          <w:lang w:val="cs-CZ" w:eastAsia="x-none"/>
        </w:rPr>
        <w:t>.</w:t>
      </w:r>
      <w:r w:rsidRPr="007B6D71">
        <w:rPr>
          <w:rFonts w:ascii="Arial" w:hAnsi="Arial" w:cs="Arial"/>
          <w:color w:val="000000"/>
          <w:lang w:eastAsia="x-none"/>
        </w:rPr>
        <w:t xml:space="preserve"> § 20 zákona č. 503/2012 Sb., ve znění pozdějších předpisů </w:t>
      </w:r>
      <w:r w:rsidRPr="007B6D71">
        <w:rPr>
          <w:rFonts w:ascii="Arial" w:hAnsi="Arial" w:cs="Arial"/>
          <w:color w:val="000000"/>
        </w:rPr>
        <w:t>(dále jen „zákona o SPÚ“)</w:t>
      </w:r>
      <w:r w:rsidRPr="007B6D71">
        <w:rPr>
          <w:rFonts w:ascii="Arial" w:hAnsi="Arial" w:cs="Arial"/>
          <w:color w:val="000000"/>
          <w:lang w:eastAsia="x-none"/>
        </w:rPr>
        <w:t>. Pokud v této tříměsíční lhůtě podá jiná osoba námitku vlastnického práva u Státního pozemkového úřadu, nelze pozemek převést. Jestliže ve lhůtě 1 roku od podání námitky dotčená osoba nedoloží, že ve lhůtě 1 roku podala námitku návrh na vklad vlastnického práva do katastru nebo žalobu na určení vlastnického práva k soudu, může SPU převod pozemku zrealizovat.</w:t>
      </w:r>
    </w:p>
    <w:p w14:paraId="65C5498B" w14:textId="03AF2122" w:rsidR="0022777A" w:rsidRPr="007B6D71" w:rsidRDefault="0022777A" w:rsidP="00514220">
      <w:pPr>
        <w:pStyle w:val="Zkladntext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>Rovněž lze akceptovat potvrzení o zveřejnění zamýšleného převodu realizované dle ustanovení § 15 zákona č. 95/1999 Sb., ve znění pozdějších předpisů.</w:t>
      </w:r>
    </w:p>
    <w:p w14:paraId="5CA3507B" w14:textId="77777777" w:rsidR="0022777A" w:rsidRPr="007B6D71" w:rsidRDefault="0022777A" w:rsidP="003550A8">
      <w:pPr>
        <w:pStyle w:val="Nadpis2"/>
      </w:pPr>
      <w:bookmarkStart w:id="17" w:name="_Toc483310518"/>
      <w:bookmarkStart w:id="18" w:name="_Toc534201333"/>
      <w:r w:rsidRPr="007B6D71">
        <w:t>Změna vlastnictví v souvislosti s nájmem</w:t>
      </w:r>
      <w:bookmarkEnd w:id="17"/>
      <w:bookmarkEnd w:id="18"/>
      <w:r w:rsidRPr="007B6D71">
        <w:t xml:space="preserve"> </w:t>
      </w:r>
    </w:p>
    <w:p w14:paraId="1B0740DE" w14:textId="7C26C4D2" w:rsidR="0022777A" w:rsidRPr="007B6D71" w:rsidRDefault="0022777A" w:rsidP="00514220">
      <w:pPr>
        <w:pStyle w:val="Zkladntextodsazen"/>
        <w:ind w:left="0"/>
      </w:pPr>
      <w:r w:rsidRPr="007B6D71">
        <w:rPr>
          <w:rFonts w:cs="Arial"/>
          <w:iCs/>
          <w:color w:val="000000"/>
        </w:rPr>
        <w:t>Změní-li se vlastník věci, přejdou práva a povinnosti z nájmu na nového vlastníka. Převedl-li pronajímatel vlastnické právo k věci, nejsou pro nového vlastníka závazná ujednání, která zákon nestanoví (§2221 odst. 1 NOZ). Takové povinnosti je nutno sjednat ve smlouvě.</w:t>
      </w:r>
    </w:p>
    <w:p w14:paraId="00504B29" w14:textId="77777777" w:rsidR="0022777A" w:rsidRPr="007B6D71" w:rsidRDefault="0022777A" w:rsidP="003550A8">
      <w:pPr>
        <w:pStyle w:val="Nadpis2"/>
      </w:pPr>
      <w:bookmarkStart w:id="19" w:name="_Toc483310519"/>
      <w:bookmarkStart w:id="20" w:name="_Toc534201334"/>
      <w:r w:rsidRPr="007B6D71">
        <w:t>Nemovitosti, které náleží do režimu blokace církevního majetku</w:t>
      </w:r>
      <w:bookmarkEnd w:id="19"/>
      <w:bookmarkEnd w:id="20"/>
    </w:p>
    <w:p w14:paraId="3A253566" w14:textId="3EB9FECB" w:rsidR="0022777A" w:rsidRPr="007B6D71" w:rsidRDefault="0022777A" w:rsidP="00514220">
      <w:pPr>
        <w:pStyle w:val="Zkladntext"/>
      </w:pPr>
      <w:r w:rsidRPr="007B6D71">
        <w:rPr>
          <w:rFonts w:ascii="Arial" w:hAnsi="Arial" w:cs="Arial"/>
          <w:color w:val="000000"/>
        </w:rPr>
        <w:t xml:space="preserve">V případě spoluvlastnického podílu státu, ke kterému je příslušný hospodařit SPÚ a které přešly nebo byly převedeny po 25. </w:t>
      </w:r>
      <w:r w:rsidR="000C3A2D" w:rsidRPr="007B6D71">
        <w:rPr>
          <w:rFonts w:ascii="Arial" w:hAnsi="Arial" w:cs="Arial"/>
          <w:color w:val="000000"/>
          <w:lang w:val="cs-CZ"/>
        </w:rPr>
        <w:t>02.</w:t>
      </w:r>
      <w:r w:rsidRPr="007B6D71">
        <w:rPr>
          <w:rFonts w:ascii="Arial" w:hAnsi="Arial" w:cs="Arial"/>
          <w:color w:val="000000"/>
        </w:rPr>
        <w:t xml:space="preserve"> 1948 do vlastnictví státu z vlastnictví církve, náboženské společnosti, řeholního řádu nebo kongregace, je nutné respektovat to, že spoluvlastnický podíl nelze převádět, ani nelze uzavírat smlouvu o vypořádání podílového spoluvlastnictví reálným rozdělením. Převod je možné realizovat po splnění podmínek daných ustanovením § 13 zákona č. 428/2012 Sb</w:t>
      </w:r>
      <w:r w:rsidR="008513DC" w:rsidRPr="007B6D71">
        <w:rPr>
          <w:rFonts w:ascii="Arial" w:hAnsi="Arial" w:cs="Arial"/>
          <w:color w:val="000000"/>
          <w:lang w:val="cs-CZ"/>
        </w:rPr>
        <w:t>.</w:t>
      </w:r>
      <w:r w:rsidRPr="007B6D71">
        <w:rPr>
          <w:rFonts w:ascii="Arial" w:hAnsi="Arial" w:cs="Arial"/>
          <w:color w:val="000000"/>
        </w:rPr>
        <w:t>, ve znění pozdějších předpisů.</w:t>
      </w:r>
    </w:p>
    <w:p w14:paraId="407E611F" w14:textId="77777777" w:rsidR="0022777A" w:rsidRPr="007B6D71" w:rsidRDefault="0022777A" w:rsidP="003550A8">
      <w:pPr>
        <w:pStyle w:val="Nadpis2"/>
      </w:pPr>
      <w:bookmarkStart w:id="21" w:name="_Toc483310520"/>
      <w:bookmarkStart w:id="22" w:name="_Ref485025734"/>
      <w:bookmarkStart w:id="23" w:name="_Toc534201335"/>
      <w:r w:rsidRPr="007B6D71">
        <w:t xml:space="preserve">Nemovitosti s výskytem </w:t>
      </w:r>
      <w:r w:rsidR="005E25E9" w:rsidRPr="007B6D71">
        <w:t>meliorační stavby</w:t>
      </w:r>
      <w:bookmarkEnd w:id="21"/>
      <w:bookmarkEnd w:id="22"/>
      <w:bookmarkEnd w:id="23"/>
    </w:p>
    <w:p w14:paraId="4B60BEA6" w14:textId="77777777" w:rsidR="0022777A" w:rsidRPr="007B6D71" w:rsidRDefault="0022777A" w:rsidP="00144EAF">
      <w:r w:rsidRPr="007B6D71">
        <w:t xml:space="preserve">Převod pozemků, na kterých se nachází meliorační stavba (povrchová nebo podzemní), je možné realizovat pouze se souhlasem a za podmínek daných v písemném stanovisku odboru </w:t>
      </w:r>
      <w:r w:rsidR="00144EAF" w:rsidRPr="007B6D71">
        <w:t>vodohospodářských staveb</w:t>
      </w:r>
      <w:r w:rsidRPr="007B6D71">
        <w:t>. Tento postup se vztahuje i na převod meliorační stavby.</w:t>
      </w:r>
    </w:p>
    <w:p w14:paraId="6E677F91" w14:textId="16F4749F" w:rsidR="0022777A" w:rsidRPr="007B6D71" w:rsidRDefault="0022777A" w:rsidP="00B77EB7">
      <w:pPr>
        <w:rPr>
          <w:rFonts w:cs="Arial"/>
          <w:color w:val="000000"/>
        </w:rPr>
      </w:pPr>
      <w:r w:rsidRPr="007B6D71">
        <w:t xml:space="preserve">V případě, že spoluvlastník podal písemnou žádost o převod spoluvlastnického podílu, KPÚ prokazatelně zjistí, zdali se na předmětném pozemku nenachází meliorační stavba. Katastrální území, kde se meliorační stavby nacházejí, budou evidovány v geografickém programu, jakožto zvláštní mapová vrstva nebo příp. jinou vhodnou formou (např. seznam s názvy dotčených katastrálních území). Pokud KPÚ zjistí existenci meliorační stavby na předmětném pozemku, dotáže se (písemně nebo elektronicky) </w:t>
      </w:r>
      <w:r w:rsidR="005D2B18">
        <w:t>O</w:t>
      </w:r>
      <w:r w:rsidRPr="007B6D71">
        <w:t xml:space="preserve">dboru </w:t>
      </w:r>
      <w:r w:rsidR="00144EAF" w:rsidRPr="007B6D71">
        <w:t>vodohospodářských staveb</w:t>
      </w:r>
      <w:r w:rsidRPr="007B6D71">
        <w:t xml:space="preserve">, zdali souhlasí s převodem předmětného pozemku a příp. za jakých podmínek je možné tento převod realizovat. </w:t>
      </w:r>
    </w:p>
    <w:p w14:paraId="1395DF01" w14:textId="77777777" w:rsidR="0022777A" w:rsidRPr="007B6D71" w:rsidRDefault="0022777A" w:rsidP="003550A8">
      <w:pPr>
        <w:pStyle w:val="Nadpis2"/>
        <w:rPr>
          <w:rFonts w:eastAsia="Arial Unicode MS"/>
          <w:u w:color="000000"/>
          <w:bdr w:val="nil"/>
        </w:rPr>
      </w:pPr>
      <w:bookmarkStart w:id="24" w:name="_Toc483310521"/>
      <w:bookmarkStart w:id="25" w:name="_Toc534201336"/>
      <w:r w:rsidRPr="007B6D71">
        <w:rPr>
          <w:rFonts w:eastAsia="Arial Unicode MS"/>
          <w:u w:color="000000"/>
          <w:bdr w:val="nil"/>
        </w:rPr>
        <w:t>Nemovitosti nezbytně nutné pro realizaci KoPÚ</w:t>
      </w:r>
      <w:bookmarkEnd w:id="24"/>
      <w:bookmarkEnd w:id="25"/>
    </w:p>
    <w:p w14:paraId="4153D3A3" w14:textId="02D39C45" w:rsidR="0022777A" w:rsidRPr="007B6D71" w:rsidRDefault="0022777A" w:rsidP="00B77EB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000000"/>
        </w:rPr>
      </w:pPr>
      <w:r w:rsidRPr="007B6D71">
        <w:rPr>
          <w:rFonts w:eastAsia="Arial Unicode MS" w:cs="Arial"/>
          <w:color w:val="000000"/>
          <w:szCs w:val="20"/>
          <w:u w:color="000000"/>
          <w:bdr w:val="nil"/>
        </w:rPr>
        <w:t>Pokud se pobočka KPÚ v rámci prověřování dotčeného pozemku vyjádří, že pozemek je nezbytný pro realizaci společných zařízení v rámci připravované nebo již probíhající KoPÚ, nebude vypořádání podílového spoluvlastnictví realizováno.</w:t>
      </w:r>
    </w:p>
    <w:p w14:paraId="47EADFF8" w14:textId="77777777" w:rsidR="00861AD5" w:rsidRPr="007B6D71" w:rsidRDefault="00861AD5" w:rsidP="00861AD5">
      <w:pPr>
        <w:pStyle w:val="Nadpis2"/>
        <w:rPr>
          <w:rFonts w:eastAsia="Arial Unicode MS"/>
          <w:u w:color="000000"/>
          <w:bdr w:val="nil"/>
        </w:rPr>
      </w:pPr>
      <w:bookmarkStart w:id="26" w:name="_Toc534201337"/>
      <w:r w:rsidRPr="007B6D71">
        <w:rPr>
          <w:rFonts w:eastAsia="Arial Unicode MS"/>
          <w:u w:color="000000"/>
          <w:bdr w:val="nil"/>
        </w:rPr>
        <w:t>Nemovitosti na území národních parků</w:t>
      </w:r>
      <w:bookmarkEnd w:id="26"/>
    </w:p>
    <w:p w14:paraId="25C6086C" w14:textId="0A7F61E0" w:rsidR="00F904AE" w:rsidRPr="007B6D71" w:rsidRDefault="00861AD5" w:rsidP="0022777A">
      <w:pPr>
        <w:pStyle w:val="Zkladntext"/>
        <w:rPr>
          <w:rFonts w:ascii="Arial" w:hAnsi="Arial" w:cs="Arial"/>
          <w:color w:val="000000"/>
          <w:lang w:val="cs-CZ"/>
        </w:rPr>
      </w:pPr>
      <w:r w:rsidRPr="007B6D71">
        <w:rPr>
          <w:rFonts w:ascii="Arial" w:hAnsi="Arial" w:cs="Arial"/>
          <w:color w:val="000000"/>
        </w:rPr>
        <w:t xml:space="preserve">Pokud se </w:t>
      </w:r>
      <w:r w:rsidRPr="007B6D71">
        <w:rPr>
          <w:rFonts w:ascii="Arial" w:hAnsi="Arial" w:cs="Arial"/>
          <w:color w:val="000000"/>
          <w:lang w:val="cs-CZ"/>
        </w:rPr>
        <w:t xml:space="preserve">nemovitosti se spoluvlastnickým podílem státu nachází na území národních parků ve smyslu </w:t>
      </w:r>
      <w:r w:rsidR="00F904AE" w:rsidRPr="007B6D71">
        <w:rPr>
          <w:rFonts w:ascii="Arial" w:hAnsi="Arial" w:cs="Arial"/>
          <w:color w:val="000000"/>
          <w:lang w:val="cs-CZ"/>
        </w:rPr>
        <w:t>zákona č. 114/1992 Sb., ve znění pozdějších předpisů, nelze spoluvlastnický podíl státu převádět na spoluvlastníka nebo další osobu</w:t>
      </w:r>
      <w:r w:rsidR="00D16250" w:rsidRPr="007B6D71">
        <w:rPr>
          <w:rFonts w:ascii="Arial" w:hAnsi="Arial" w:cs="Arial"/>
          <w:color w:val="000000"/>
          <w:lang w:val="cs-CZ"/>
        </w:rPr>
        <w:t>, nejde-li o postup dle § 23 odst. 2 tohoto zákona.</w:t>
      </w:r>
    </w:p>
    <w:p w14:paraId="393DEBC1" w14:textId="77777777" w:rsidR="00F904AE" w:rsidRPr="007B6D71" w:rsidRDefault="00F904AE" w:rsidP="00F904AE">
      <w:pPr>
        <w:pStyle w:val="Nadpis2"/>
        <w:rPr>
          <w:rFonts w:eastAsia="Arial Unicode MS"/>
          <w:u w:color="000000"/>
          <w:bdr w:val="nil"/>
        </w:rPr>
      </w:pPr>
      <w:bookmarkStart w:id="27" w:name="_Toc534201338"/>
      <w:r w:rsidRPr="007B6D71">
        <w:rPr>
          <w:rFonts w:eastAsia="Arial Unicode MS"/>
          <w:u w:color="000000"/>
          <w:bdr w:val="nil"/>
        </w:rPr>
        <w:lastRenderedPageBreak/>
        <w:t xml:space="preserve">Nemovitosti vykoupené pro účely realizace </w:t>
      </w:r>
      <w:r w:rsidR="00101E8B" w:rsidRPr="007B6D71">
        <w:rPr>
          <w:rFonts w:eastAsia="Arial Unicode MS"/>
          <w:u w:color="000000"/>
          <w:bdr w:val="nil"/>
        </w:rPr>
        <w:t>pozemkových úprav</w:t>
      </w:r>
      <w:bookmarkEnd w:id="27"/>
      <w:r w:rsidRPr="007B6D71">
        <w:rPr>
          <w:rFonts w:eastAsia="Arial Unicode MS"/>
          <w:u w:color="000000"/>
          <w:bdr w:val="nil"/>
        </w:rPr>
        <w:t xml:space="preserve"> </w:t>
      </w:r>
    </w:p>
    <w:p w14:paraId="4C677098" w14:textId="3B2AB188" w:rsidR="00CD5890" w:rsidRPr="007B6D71" w:rsidRDefault="002D1E40" w:rsidP="002D1E40">
      <w:pPr>
        <w:rPr>
          <w:rFonts w:eastAsia="Times New Roman" w:cs="Arial"/>
          <w:color w:val="000000"/>
          <w:szCs w:val="20"/>
          <w:lang w:eastAsia="ar-SA"/>
        </w:rPr>
      </w:pPr>
      <w:r w:rsidRPr="007B6D71">
        <w:rPr>
          <w:rFonts w:eastAsia="Times New Roman" w:cs="Arial"/>
          <w:color w:val="000000"/>
          <w:szCs w:val="20"/>
          <w:lang w:eastAsia="ar-SA"/>
        </w:rPr>
        <w:t xml:space="preserve">Pokud SPÚ vykoupil spoluvlastnický podíl pro účely realizace společných zařízení v rámci </w:t>
      </w:r>
      <w:r w:rsidR="00101E8B" w:rsidRPr="007B6D71">
        <w:rPr>
          <w:rFonts w:eastAsia="Times New Roman" w:cs="Arial"/>
          <w:color w:val="000000"/>
          <w:szCs w:val="20"/>
          <w:lang w:eastAsia="ar-SA"/>
        </w:rPr>
        <w:t>pozemkových úprav</w:t>
      </w:r>
      <w:r w:rsidRPr="007B6D71">
        <w:rPr>
          <w:rFonts w:eastAsia="Times New Roman" w:cs="Arial"/>
          <w:color w:val="000000"/>
          <w:szCs w:val="20"/>
          <w:lang w:eastAsia="ar-SA"/>
        </w:rPr>
        <w:t>, pak tento podíl může být majetkoprávně řešen</w:t>
      </w:r>
      <w:r w:rsidR="007F1948">
        <w:rPr>
          <w:rFonts w:eastAsia="Times New Roman" w:cs="Arial"/>
          <w:color w:val="000000"/>
          <w:szCs w:val="20"/>
          <w:lang w:eastAsia="ar-SA"/>
        </w:rPr>
        <w:t>y</w:t>
      </w:r>
      <w:r w:rsidRPr="007B6D71">
        <w:rPr>
          <w:rFonts w:eastAsia="Times New Roman" w:cs="Arial"/>
          <w:color w:val="000000"/>
          <w:szCs w:val="20"/>
          <w:lang w:eastAsia="ar-SA"/>
        </w:rPr>
        <w:t xml:space="preserve"> pouze postupy dle zákona č.</w:t>
      </w:r>
      <w:r w:rsidR="00774EA6" w:rsidRPr="007B6D71">
        <w:rPr>
          <w:rFonts w:eastAsia="Times New Roman" w:cs="Arial"/>
          <w:color w:val="000000"/>
          <w:szCs w:val="20"/>
          <w:lang w:eastAsia="ar-SA"/>
        </w:rPr>
        <w:t> </w:t>
      </w:r>
      <w:r w:rsidRPr="007B6D71">
        <w:rPr>
          <w:rFonts w:eastAsia="Times New Roman" w:cs="Arial"/>
          <w:color w:val="000000"/>
          <w:szCs w:val="20"/>
          <w:lang w:eastAsia="ar-SA"/>
        </w:rPr>
        <w:t>139/2002 Sb., ve znění pozdějších předpisů.</w:t>
      </w:r>
      <w:r w:rsidR="0041106B" w:rsidRPr="007B6D71">
        <w:rPr>
          <w:rFonts w:eastAsia="Times New Roman" w:cs="Arial"/>
          <w:color w:val="000000"/>
          <w:szCs w:val="20"/>
          <w:lang w:eastAsia="ar-SA"/>
        </w:rPr>
        <w:t xml:space="preserve"> S ohledem na ochranu pozemků nabytých pro účely realizace pozemkových úprav je nutné důsledně sledovat omezení vedená u pozemků v informačním systému SPÚ. Tento metodický pokyn vychází z předpokladu, že pokud došlo k nabytí pozemků za výše uvedeným účelem, je příslušným zaměstnancem údaj o způsobu nabytí daných pozemkům důsledně zapsán tak, aby nedošlo k následnému odstátnění.</w:t>
      </w:r>
    </w:p>
    <w:p w14:paraId="75D3EE14" w14:textId="474487A1" w:rsidR="00CD5890" w:rsidRPr="007B6D71" w:rsidRDefault="00CD5890" w:rsidP="00CD5890">
      <w:pPr>
        <w:pStyle w:val="Nadpis2"/>
        <w:rPr>
          <w:rFonts w:eastAsia="Arial Unicode MS"/>
          <w:u w:color="000000"/>
          <w:bdr w:val="nil"/>
        </w:rPr>
      </w:pPr>
      <w:bookmarkStart w:id="28" w:name="_Toc534201339"/>
      <w:r w:rsidRPr="007B6D71">
        <w:rPr>
          <w:rFonts w:eastAsia="Arial Unicode MS"/>
          <w:u w:color="000000"/>
          <w:bdr w:val="nil"/>
        </w:rPr>
        <w:t>Nemovitosti určené pro rozvojové programy státu schválené vládou</w:t>
      </w:r>
      <w:bookmarkEnd w:id="28"/>
      <w:r w:rsidRPr="007B6D71">
        <w:rPr>
          <w:rFonts w:eastAsia="Arial Unicode MS"/>
          <w:u w:color="000000"/>
          <w:bdr w:val="nil"/>
        </w:rPr>
        <w:t xml:space="preserve"> </w:t>
      </w:r>
    </w:p>
    <w:p w14:paraId="05388A94" w14:textId="7B0EE75F" w:rsidR="00861AD5" w:rsidRPr="007B6D71" w:rsidRDefault="00CD5890" w:rsidP="0022777A">
      <w:pPr>
        <w:pStyle w:val="Zkladntext"/>
        <w:rPr>
          <w:rFonts w:ascii="Arial" w:hAnsi="Arial" w:cs="Arial"/>
        </w:rPr>
      </w:pPr>
      <w:r w:rsidRPr="007B6D71">
        <w:rPr>
          <w:rFonts w:ascii="Arial" w:hAnsi="Arial" w:cs="Arial"/>
        </w:rPr>
        <w:t xml:space="preserve">Pokud </w:t>
      </w:r>
      <w:r w:rsidRPr="007B6D71">
        <w:rPr>
          <w:rFonts w:ascii="Arial" w:hAnsi="Arial" w:cs="Arial"/>
          <w:lang w:val="cs-CZ"/>
        </w:rPr>
        <w:t>je spoluvlastnický podíl</w:t>
      </w:r>
      <w:r w:rsidRPr="007B6D71">
        <w:rPr>
          <w:rFonts w:ascii="Arial" w:hAnsi="Arial" w:cs="Arial"/>
        </w:rPr>
        <w:t xml:space="preserve"> </w:t>
      </w:r>
      <w:r w:rsidRPr="007B6D71">
        <w:rPr>
          <w:rFonts w:ascii="Arial" w:hAnsi="Arial" w:cs="Arial"/>
          <w:lang w:val="cs-CZ"/>
        </w:rPr>
        <w:t xml:space="preserve">státu </w:t>
      </w:r>
      <w:r w:rsidRPr="007B6D71">
        <w:rPr>
          <w:rFonts w:ascii="Arial" w:hAnsi="Arial" w:cs="Arial"/>
        </w:rPr>
        <w:t xml:space="preserve">zařazený do rezervy pro uskutečnění rozvojových programů státu schválených vládou podle § 3 odst. 1 písm. b) zákona č. 503/2012 Sb., ve znění pozdějších předpisů, </w:t>
      </w:r>
      <w:r w:rsidR="00A13714" w:rsidRPr="007B6D71">
        <w:rPr>
          <w:rFonts w:ascii="Arial" w:hAnsi="Arial" w:cs="Arial"/>
          <w:lang w:val="cs-CZ"/>
        </w:rPr>
        <w:t xml:space="preserve">nebo bylo v této věci zahájeno správní řízení, </w:t>
      </w:r>
      <w:r w:rsidRPr="007B6D71">
        <w:rPr>
          <w:rFonts w:ascii="Arial" w:hAnsi="Arial" w:cs="Arial"/>
        </w:rPr>
        <w:t xml:space="preserve">nebo </w:t>
      </w:r>
      <w:r w:rsidRPr="007B6D71">
        <w:rPr>
          <w:rFonts w:ascii="Arial" w:hAnsi="Arial" w:cs="Arial"/>
          <w:lang w:val="cs-CZ"/>
        </w:rPr>
        <w:t xml:space="preserve">je </w:t>
      </w:r>
      <w:r w:rsidRPr="007B6D71">
        <w:rPr>
          <w:rFonts w:ascii="Arial" w:hAnsi="Arial" w:cs="Arial"/>
        </w:rPr>
        <w:t>blokovaný v CIS – CRN pro rozvojové programy státu schválené vládou mimo nařízení vlády č. 218/2014 Sb.</w:t>
      </w:r>
      <w:r w:rsidRPr="007B6D71">
        <w:rPr>
          <w:rFonts w:ascii="Arial" w:hAnsi="Arial" w:cs="Arial"/>
          <w:lang w:val="cs-CZ"/>
        </w:rPr>
        <w:t>, nelze tento spoluvlastnický podíl převádět na spoluvl</w:t>
      </w:r>
      <w:r w:rsidR="00A13714" w:rsidRPr="007B6D71">
        <w:rPr>
          <w:rFonts w:ascii="Arial" w:hAnsi="Arial" w:cs="Arial"/>
          <w:lang w:val="cs-CZ"/>
        </w:rPr>
        <w:t>astníka nebo další osobu</w:t>
      </w:r>
      <w:r w:rsidR="00161802" w:rsidRPr="007B6D71">
        <w:rPr>
          <w:rFonts w:ascii="Arial" w:hAnsi="Arial" w:cs="Arial"/>
          <w:lang w:val="cs-CZ"/>
        </w:rPr>
        <w:t>.</w:t>
      </w:r>
      <w:r w:rsidR="00F904AE" w:rsidRPr="007B6D71">
        <w:rPr>
          <w:rFonts w:ascii="Arial" w:hAnsi="Arial" w:cs="Arial"/>
        </w:rPr>
        <w:t xml:space="preserve"> </w:t>
      </w:r>
    </w:p>
    <w:p w14:paraId="65290902" w14:textId="655D576F" w:rsidR="0022777A" w:rsidRPr="007B6D71" w:rsidRDefault="0022777A" w:rsidP="006B23D3">
      <w:pPr>
        <w:pStyle w:val="Nadpis1"/>
        <w:rPr>
          <w:rFonts w:eastAsiaTheme="majorEastAsia"/>
        </w:rPr>
      </w:pPr>
      <w:bookmarkStart w:id="29" w:name="_Toc483310522"/>
      <w:bookmarkStart w:id="30" w:name="_Toc534201340"/>
      <w:r w:rsidRPr="007B6D71">
        <w:rPr>
          <w:rFonts w:eastAsiaTheme="majorEastAsia"/>
        </w:rPr>
        <w:t>P</w:t>
      </w:r>
      <w:r w:rsidR="00966194" w:rsidRPr="007B6D71">
        <w:rPr>
          <w:rFonts w:eastAsiaTheme="majorEastAsia"/>
          <w:lang w:val="cs-CZ"/>
        </w:rPr>
        <w:t>ostup S</w:t>
      </w:r>
      <w:r w:rsidRPr="007B6D71">
        <w:rPr>
          <w:rFonts w:eastAsiaTheme="majorEastAsia"/>
        </w:rPr>
        <w:t xml:space="preserve">PÚ </w:t>
      </w:r>
      <w:r w:rsidR="00966194" w:rsidRPr="007B6D71">
        <w:rPr>
          <w:rFonts w:eastAsiaTheme="majorEastAsia"/>
          <w:lang w:val="cs-CZ"/>
        </w:rPr>
        <w:t>při vypořádání spoluvlastnických podílů a převodu spoluvlastnického podílu</w:t>
      </w:r>
      <w:bookmarkEnd w:id="29"/>
      <w:bookmarkEnd w:id="30"/>
    </w:p>
    <w:p w14:paraId="56DCB822" w14:textId="77777777" w:rsidR="0022777A" w:rsidRPr="007B6D71" w:rsidRDefault="0022777A" w:rsidP="004E6483">
      <w:pPr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 xml:space="preserve">Podle ustanovení § 1141 NOZ  a ustanovení § 17 odst. 3 písm. </w:t>
      </w:r>
      <w:r w:rsidR="00872036" w:rsidRPr="007B6D71">
        <w:rPr>
          <w:rFonts w:cs="Arial"/>
          <w:color w:val="000000"/>
          <w:szCs w:val="20"/>
        </w:rPr>
        <w:t>a</w:t>
      </w:r>
      <w:r w:rsidRPr="007B6D71">
        <w:rPr>
          <w:rFonts w:cs="Arial"/>
          <w:color w:val="000000"/>
          <w:szCs w:val="20"/>
        </w:rPr>
        <w:t>) zákona o půdě se mohou spoluvlastníci dohodnout o rozdělení společné věci nebo o převodu spoluvlastnického podílu; je-li předmětem spoluvlastnictví nemovitá věc, musí být dohoda písemná. Zrušení a vypořádání podílového spoluvlastnictví je dále možné realizovat dle zákona č. 139/2002 Sb., ve znění pozdějších předpisů, v rámci pozemkových úprav, za předpokladu, že tento postup bude v souladu s účelem a cílem pozemkových úprav (§ 2 zák. č. 139/200</w:t>
      </w:r>
      <w:r w:rsidR="00276018" w:rsidRPr="007B6D71">
        <w:rPr>
          <w:rFonts w:cs="Arial"/>
          <w:color w:val="000000"/>
          <w:szCs w:val="20"/>
        </w:rPr>
        <w:t>2</w:t>
      </w:r>
      <w:r w:rsidRPr="007B6D71">
        <w:rPr>
          <w:rFonts w:cs="Arial"/>
          <w:color w:val="000000"/>
          <w:szCs w:val="20"/>
        </w:rPr>
        <w:t xml:space="preserve"> Sb.).</w:t>
      </w:r>
    </w:p>
    <w:p w14:paraId="0C446D79" w14:textId="77777777" w:rsidR="0022777A" w:rsidRPr="007B6D71" w:rsidRDefault="0022777A" w:rsidP="006B23D3">
      <w:pPr>
        <w:pStyle w:val="Nadpis2"/>
      </w:pPr>
      <w:bookmarkStart w:id="31" w:name="_Toc483310523"/>
      <w:bookmarkStart w:id="32" w:name="_Toc534201341"/>
      <w:r w:rsidRPr="007B6D71">
        <w:t>Převod spoluvlastnického podílu na spoluvlastníka</w:t>
      </w:r>
      <w:bookmarkEnd w:id="31"/>
      <w:bookmarkEnd w:id="32"/>
      <w:r w:rsidRPr="007B6D71">
        <w:t xml:space="preserve"> </w:t>
      </w:r>
    </w:p>
    <w:p w14:paraId="38287122" w14:textId="4A7E0D0D" w:rsidR="0022777A" w:rsidRPr="007B6D71" w:rsidRDefault="0022777A" w:rsidP="004E6483">
      <w:pPr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Prodej podílu ve vlastnictví státu, ke kterému je příslušný hospodařit SPÚ není omezen výší podílů ostatních spoluvlastníků. Převod tak lze realizovat i v případě, že spoluvlastník je vlastníkem minoritního podílu.  Převod podílu státu je tedy možný na všec</w:t>
      </w:r>
      <w:r w:rsidR="00C4731E" w:rsidRPr="007B6D71">
        <w:rPr>
          <w:rFonts w:cs="Arial"/>
          <w:color w:val="000000"/>
          <w:szCs w:val="20"/>
        </w:rPr>
        <w:t>hny spoluvlastníky nebo jen na </w:t>
      </w:r>
      <w:r w:rsidRPr="007B6D71">
        <w:rPr>
          <w:rFonts w:cs="Arial"/>
          <w:color w:val="000000"/>
          <w:szCs w:val="20"/>
        </w:rPr>
        <w:t>některého z nich,</w:t>
      </w:r>
      <w:r w:rsidR="00214824" w:rsidRPr="007B6D71">
        <w:rPr>
          <w:rFonts w:cs="Arial"/>
          <w:color w:val="000000"/>
          <w:szCs w:val="20"/>
        </w:rPr>
        <w:t xml:space="preserve"> </w:t>
      </w:r>
      <w:r w:rsidR="00214824" w:rsidRPr="007B6D71">
        <w:rPr>
          <w:rFonts w:cs="Arial"/>
        </w:rPr>
        <w:t>ale to pouze za předpokladu, že ostatní spoluvlastníci své předkupní práv</w:t>
      </w:r>
      <w:r w:rsidR="006040AB" w:rsidRPr="007B6D71">
        <w:rPr>
          <w:rFonts w:cs="Arial"/>
        </w:rPr>
        <w:t>o</w:t>
      </w:r>
      <w:r w:rsidR="00214824" w:rsidRPr="007B6D71">
        <w:rPr>
          <w:rFonts w:cs="Arial"/>
        </w:rPr>
        <w:t xml:space="preserve"> </w:t>
      </w:r>
      <w:r w:rsidR="006040AB" w:rsidRPr="007B6D71">
        <w:rPr>
          <w:rFonts w:cs="Arial"/>
        </w:rPr>
        <w:t>nevyužijí</w:t>
      </w:r>
      <w:r w:rsidR="00214824" w:rsidRPr="007B6D71">
        <w:rPr>
          <w:rFonts w:cs="Arial"/>
        </w:rPr>
        <w:t xml:space="preserve">. </w:t>
      </w:r>
      <w:r w:rsidR="006040AB" w:rsidRPr="007B6D71">
        <w:rPr>
          <w:rFonts w:cs="Arial"/>
        </w:rPr>
        <w:t xml:space="preserve">Nevyužití </w:t>
      </w:r>
      <w:r w:rsidR="00214824" w:rsidRPr="007B6D71">
        <w:rPr>
          <w:rFonts w:cs="Arial"/>
        </w:rPr>
        <w:t>předkupního práva musí být v písemné podobě a bude opatřeno úředně ověřeným podpisem spoluvlastníka</w:t>
      </w:r>
      <w:r w:rsidR="006040AB" w:rsidRPr="007B6D71">
        <w:rPr>
          <w:rFonts w:cs="Arial"/>
        </w:rPr>
        <w:t xml:space="preserve"> (viz příloha č. </w:t>
      </w:r>
      <w:r w:rsidR="003956D0" w:rsidRPr="007B6D71">
        <w:rPr>
          <w:rFonts w:cs="Arial"/>
        </w:rPr>
        <w:fldChar w:fldCharType="begin"/>
      </w:r>
      <w:r w:rsidR="003956D0" w:rsidRPr="007B6D71">
        <w:rPr>
          <w:rFonts w:cs="Arial"/>
        </w:rPr>
        <w:instrText xml:space="preserve"> REF _Ref504036260 \r \h </w:instrText>
      </w:r>
      <w:r w:rsidR="00AF70CF" w:rsidRPr="007B6D71">
        <w:rPr>
          <w:rFonts w:cs="Arial"/>
        </w:rPr>
        <w:instrText xml:space="preserve"> \* MERGEFORMAT </w:instrText>
      </w:r>
      <w:r w:rsidR="003956D0" w:rsidRPr="007B6D71">
        <w:rPr>
          <w:rFonts w:cs="Arial"/>
        </w:rPr>
      </w:r>
      <w:r w:rsidR="003956D0" w:rsidRPr="007B6D71">
        <w:rPr>
          <w:rFonts w:cs="Arial"/>
        </w:rPr>
        <w:fldChar w:fldCharType="separate"/>
      </w:r>
      <w:r w:rsidR="00C85844">
        <w:rPr>
          <w:rFonts w:cs="Arial"/>
        </w:rPr>
        <w:t>9.13</w:t>
      </w:r>
      <w:r w:rsidR="003956D0" w:rsidRPr="007B6D71">
        <w:rPr>
          <w:rFonts w:cs="Arial"/>
        </w:rPr>
        <w:fldChar w:fldCharType="end"/>
      </w:r>
      <w:r w:rsidR="006040AB" w:rsidRPr="007B6D71">
        <w:rPr>
          <w:rFonts w:cs="Arial"/>
        </w:rPr>
        <w:t>)</w:t>
      </w:r>
      <w:r w:rsidR="00214824" w:rsidRPr="007B6D71">
        <w:rPr>
          <w:rFonts w:cs="Arial"/>
        </w:rPr>
        <w:t>.</w:t>
      </w:r>
      <w:r w:rsidRPr="007B6D71">
        <w:rPr>
          <w:rFonts w:cs="Arial"/>
          <w:color w:val="000000"/>
          <w:szCs w:val="20"/>
        </w:rPr>
        <w:t xml:space="preserve">   </w:t>
      </w:r>
    </w:p>
    <w:p w14:paraId="0288E558" w14:textId="77777777" w:rsidR="003550A8" w:rsidRPr="007B6D71" w:rsidRDefault="003550A8" w:rsidP="004E6483">
      <w:pPr>
        <w:rPr>
          <w:rFonts w:cs="Arial"/>
          <w:color w:val="000000"/>
          <w:szCs w:val="20"/>
        </w:rPr>
      </w:pPr>
    </w:p>
    <w:p w14:paraId="58D31917" w14:textId="77777777" w:rsidR="0022777A" w:rsidRPr="007B6D71" w:rsidRDefault="0022777A" w:rsidP="003550A8">
      <w:pPr>
        <w:rPr>
          <w:b/>
        </w:rPr>
      </w:pPr>
      <w:bookmarkStart w:id="33" w:name="_Toc483310524"/>
      <w:r w:rsidRPr="007B6D71">
        <w:rPr>
          <w:b/>
        </w:rPr>
        <w:t>Podmínky pro převod spoluvlastnického podílu</w:t>
      </w:r>
      <w:bookmarkEnd w:id="33"/>
    </w:p>
    <w:p w14:paraId="35766312" w14:textId="62784A2E" w:rsidR="0022777A" w:rsidRPr="007B6D71" w:rsidRDefault="0022777A" w:rsidP="004E6483">
      <w:pPr>
        <w:pStyle w:val="Zkladntext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 xml:space="preserve">Převod spoluvlastnického podílu bude realizován za cenu </w:t>
      </w:r>
      <w:r w:rsidR="003550A8" w:rsidRPr="007B6D71">
        <w:rPr>
          <w:rFonts w:ascii="Arial" w:hAnsi="Arial" w:cs="Arial"/>
          <w:color w:val="000000"/>
          <w:lang w:val="cs-CZ"/>
        </w:rPr>
        <w:t xml:space="preserve">v místě a čase </w:t>
      </w:r>
      <w:r w:rsidRPr="007B6D71">
        <w:rPr>
          <w:rFonts w:ascii="Arial" w:hAnsi="Arial" w:cs="Arial"/>
          <w:color w:val="000000"/>
        </w:rPr>
        <w:t xml:space="preserve">obvyklou nebo cenou zjištěnou ke dni převodu, s tím, že pro převod v souladu s ust. § 22 odst. 1 zákona č. 219/2000 Sb., ve znění pozdějších předpisů, se vždy použije cena vyšší. Kupní cena musí být v celém rozsahu uhrazena na účet příslušného KPÚ, vedeného u České národní banky před podpisem kupní smlouvy. Výzva k úhradě kupní ceny </w:t>
      </w:r>
      <w:r w:rsidRPr="007B6D71">
        <w:rPr>
          <w:rFonts w:ascii="Arial" w:hAnsi="Arial" w:cs="Arial"/>
          <w:i/>
          <w:color w:val="000000"/>
        </w:rPr>
        <w:t>(viz příloha č.</w:t>
      </w:r>
      <w:r w:rsidR="00D01828" w:rsidRPr="007B6D71">
        <w:rPr>
          <w:rFonts w:ascii="Arial" w:hAnsi="Arial" w:cs="Arial"/>
          <w:i/>
          <w:color w:val="000000"/>
          <w:lang w:val="cs-CZ"/>
        </w:rPr>
        <w:t xml:space="preserve"> </w:t>
      </w:r>
      <w:r w:rsidR="003550A8" w:rsidRPr="007B6D71">
        <w:rPr>
          <w:rFonts w:ascii="Arial" w:hAnsi="Arial" w:cs="Arial"/>
          <w:i/>
          <w:color w:val="000000"/>
        </w:rPr>
        <w:fldChar w:fldCharType="begin"/>
      </w:r>
      <w:r w:rsidR="003550A8" w:rsidRPr="007B6D71">
        <w:rPr>
          <w:rFonts w:ascii="Arial" w:hAnsi="Arial" w:cs="Arial"/>
          <w:i/>
          <w:color w:val="000000"/>
        </w:rPr>
        <w:instrText xml:space="preserve"> REF _Ref484604776 \r \h </w:instrText>
      </w:r>
      <w:r w:rsidR="00D01828" w:rsidRPr="007B6D71">
        <w:rPr>
          <w:rFonts w:ascii="Arial" w:hAnsi="Arial" w:cs="Arial"/>
          <w:i/>
          <w:color w:val="000000"/>
        </w:rPr>
        <w:instrText xml:space="preserve"> \* MERGEFORMAT </w:instrText>
      </w:r>
      <w:r w:rsidR="003550A8" w:rsidRPr="007B6D71">
        <w:rPr>
          <w:rFonts w:ascii="Arial" w:hAnsi="Arial" w:cs="Arial"/>
          <w:i/>
          <w:color w:val="000000"/>
        </w:rPr>
      </w:r>
      <w:r w:rsidR="003550A8" w:rsidRPr="007B6D71">
        <w:rPr>
          <w:rFonts w:ascii="Arial" w:hAnsi="Arial" w:cs="Arial"/>
          <w:i/>
          <w:color w:val="000000"/>
        </w:rPr>
        <w:fldChar w:fldCharType="separate"/>
      </w:r>
      <w:r w:rsidR="00C85844" w:rsidRPr="00C85844">
        <w:rPr>
          <w:rFonts w:ascii="Arial" w:hAnsi="Arial" w:cs="Arial"/>
          <w:i/>
          <w:color w:val="000000"/>
          <w:lang w:val="cs-CZ"/>
        </w:rPr>
        <w:t>9</w:t>
      </w:r>
      <w:r w:rsidR="00C85844">
        <w:rPr>
          <w:rFonts w:ascii="Arial" w:hAnsi="Arial" w:cs="Arial"/>
          <w:i/>
          <w:color w:val="000000"/>
        </w:rPr>
        <w:t>.5</w:t>
      </w:r>
      <w:r w:rsidR="003550A8" w:rsidRPr="007B6D71">
        <w:rPr>
          <w:rFonts w:ascii="Arial" w:hAnsi="Arial" w:cs="Arial"/>
          <w:i/>
          <w:color w:val="000000"/>
        </w:rPr>
        <w:fldChar w:fldCharType="end"/>
      </w:r>
      <w:r w:rsidRPr="007B6D71">
        <w:rPr>
          <w:rFonts w:ascii="Arial" w:hAnsi="Arial" w:cs="Arial"/>
          <w:i/>
          <w:color w:val="000000"/>
        </w:rPr>
        <w:t>)</w:t>
      </w:r>
      <w:r w:rsidRPr="007B6D71">
        <w:rPr>
          <w:rFonts w:ascii="Arial" w:hAnsi="Arial" w:cs="Arial"/>
          <w:color w:val="000000"/>
        </w:rPr>
        <w:t xml:space="preserve"> bude zaslána příslušným KPÚ kupujícímu na dodejku nebo bude na výzvě vyznačeno datum převzetí a podpis kupujícího. Kupní smlouvu není možné uzavřít v případě, že spoluvlastník je dlužníkem vůči SPÚ.</w:t>
      </w:r>
    </w:p>
    <w:p w14:paraId="7C2996B1" w14:textId="77777777" w:rsidR="0022777A" w:rsidRPr="007B6D71" w:rsidRDefault="0022777A" w:rsidP="00B77EB7">
      <w:pPr>
        <w:pStyle w:val="Nadpis2"/>
      </w:pPr>
      <w:bookmarkStart w:id="34" w:name="_Toc483310525"/>
      <w:bookmarkStart w:id="35" w:name="_Toc534201342"/>
      <w:r w:rsidRPr="007B6D71">
        <w:t>Rozdělení společné věci</w:t>
      </w:r>
      <w:bookmarkEnd w:id="34"/>
      <w:bookmarkEnd w:id="35"/>
      <w:r w:rsidRPr="007B6D71">
        <w:t xml:space="preserve"> </w:t>
      </w:r>
    </w:p>
    <w:p w14:paraId="62870314" w14:textId="77777777" w:rsidR="0022777A" w:rsidRPr="007B6D71" w:rsidRDefault="0022777A" w:rsidP="004E6483">
      <w:pPr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 xml:space="preserve">SPÚ přistupuje k vypořádání jeho podílu rozdělením společné věci v případech, kdy charakter nemovitostí ve spoluvlastnictví umožňuje tuto formu vypořádání. Lze uvažovat o oddělení ze spoluvlastnictví (jedná se o případ, kdy SPÚ pro stát získá do výlučného vlastnictví nemovitost přiměřeně odpovídající výši podílu a ostatní spoluvlastníci setrvají ve spoluvlastnictví k ostatním nemovitostem) nebo o zrušení spoluvlastnictví (jedná se o případ, kdy spoluvlastnictví zanikne ke všem nemovitostem). Dohodu o oddělení nebo o zrušení spoluvlastnictví rozdělením společné věci lze uzavřít pouze za předpokladu, že k ní přistoupí všichni spoluvlastníci. V rámci této formy </w:t>
      </w:r>
      <w:r w:rsidRPr="007B6D71">
        <w:rPr>
          <w:rFonts w:cs="Arial"/>
          <w:color w:val="000000"/>
          <w:szCs w:val="20"/>
        </w:rPr>
        <w:lastRenderedPageBreak/>
        <w:t>vypořádání musí být respektováno to, aby po rozdělení společné věci zůstala v příslušnosti hospodařit SPÚ nemovitost pro plnění jeho úkolů použitelná.</w:t>
      </w:r>
    </w:p>
    <w:p w14:paraId="708DFCFD" w14:textId="369E5B7D" w:rsidR="0022777A" w:rsidRPr="007B6D71" w:rsidRDefault="0022777A" w:rsidP="004E6483">
      <w:pPr>
        <w:rPr>
          <w:rFonts w:cs="Arial"/>
          <w:i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 xml:space="preserve">V případě uzavírání dohod o rozdělení společné věci </w:t>
      </w:r>
      <w:r w:rsidRPr="007B6D71">
        <w:rPr>
          <w:rFonts w:cs="Arial"/>
          <w:i/>
          <w:color w:val="000000"/>
          <w:szCs w:val="20"/>
        </w:rPr>
        <w:t>(viz příloha č.</w:t>
      </w:r>
      <w:r w:rsidR="001F3D48" w:rsidRPr="007B6D71">
        <w:rPr>
          <w:rFonts w:cs="Arial"/>
          <w:i/>
          <w:color w:val="000000"/>
          <w:szCs w:val="20"/>
        </w:rPr>
        <w:t xml:space="preserve"> </w:t>
      </w:r>
      <w:r w:rsidR="003550A8" w:rsidRPr="007B6D71">
        <w:rPr>
          <w:rFonts w:cs="Arial"/>
          <w:i/>
          <w:color w:val="000000"/>
          <w:szCs w:val="20"/>
        </w:rPr>
        <w:fldChar w:fldCharType="begin"/>
      </w:r>
      <w:r w:rsidR="003550A8" w:rsidRPr="007B6D71">
        <w:rPr>
          <w:rFonts w:cs="Arial"/>
          <w:i/>
          <w:color w:val="000000"/>
          <w:szCs w:val="20"/>
        </w:rPr>
        <w:instrText xml:space="preserve"> REF _Ref484604884 \r \h </w:instrText>
      </w:r>
      <w:r w:rsidR="00D01828" w:rsidRPr="007B6D71">
        <w:rPr>
          <w:rFonts w:cs="Arial"/>
          <w:i/>
          <w:color w:val="000000"/>
          <w:szCs w:val="20"/>
        </w:rPr>
        <w:instrText xml:space="preserve"> \* MERGEFORMAT </w:instrText>
      </w:r>
      <w:r w:rsidR="003550A8" w:rsidRPr="007B6D71">
        <w:rPr>
          <w:rFonts w:cs="Arial"/>
          <w:i/>
          <w:color w:val="000000"/>
          <w:szCs w:val="20"/>
        </w:rPr>
      </w:r>
      <w:r w:rsidR="003550A8" w:rsidRPr="007B6D71">
        <w:rPr>
          <w:rFonts w:cs="Arial"/>
          <w:i/>
          <w:color w:val="000000"/>
          <w:szCs w:val="20"/>
        </w:rPr>
        <w:fldChar w:fldCharType="separate"/>
      </w:r>
      <w:r w:rsidR="00C85844">
        <w:rPr>
          <w:rFonts w:cs="Arial"/>
          <w:i/>
          <w:color w:val="000000"/>
          <w:szCs w:val="20"/>
        </w:rPr>
        <w:t>9.3</w:t>
      </w:r>
      <w:r w:rsidR="003550A8" w:rsidRPr="007B6D71">
        <w:rPr>
          <w:rFonts w:cs="Arial"/>
          <w:i/>
          <w:color w:val="000000"/>
          <w:szCs w:val="20"/>
        </w:rPr>
        <w:fldChar w:fldCharType="end"/>
      </w:r>
      <w:r w:rsidRPr="007B6D71">
        <w:rPr>
          <w:rFonts w:cs="Arial"/>
          <w:color w:val="000000"/>
          <w:szCs w:val="20"/>
        </w:rPr>
        <w:t>)</w:t>
      </w:r>
      <w:r w:rsidR="001F3D48" w:rsidRPr="007B6D71">
        <w:rPr>
          <w:rFonts w:cs="Arial"/>
          <w:color w:val="000000"/>
          <w:szCs w:val="20"/>
        </w:rPr>
        <w:t>,</w:t>
      </w:r>
      <w:r w:rsidRPr="007B6D71">
        <w:rPr>
          <w:rFonts w:cs="Arial"/>
          <w:color w:val="000000"/>
          <w:szCs w:val="20"/>
        </w:rPr>
        <w:t xml:space="preserve"> je nutné dbát o to, aby SPÚ získal nemovitost cenově odpovídající jeho spoluvlastnickému podílu. Pokud by SPÚ získal nemovitost, která cenově neodpovídá jeho podílu, je možné, aby spoluvlastník cenový rozdíl doplatil před podpisem smlouvy </w:t>
      </w:r>
      <w:r w:rsidRPr="007B6D71">
        <w:rPr>
          <w:rFonts w:cs="Arial"/>
          <w:b/>
          <w:i/>
          <w:color w:val="000000"/>
          <w:szCs w:val="20"/>
        </w:rPr>
        <w:t xml:space="preserve">– </w:t>
      </w:r>
      <w:r w:rsidRPr="007B6D71">
        <w:rPr>
          <w:rFonts w:cs="Arial"/>
          <w:i/>
          <w:color w:val="000000"/>
          <w:szCs w:val="20"/>
        </w:rPr>
        <w:t>viz následující příklad:</w:t>
      </w:r>
    </w:p>
    <w:p w14:paraId="122F773D" w14:textId="77777777" w:rsidR="0022777A" w:rsidRPr="007B6D71" w:rsidRDefault="0022777A" w:rsidP="0022777A">
      <w:pPr>
        <w:rPr>
          <w:rFonts w:cs="Arial"/>
          <w:color w:val="000000"/>
          <w:szCs w:val="20"/>
        </w:rPr>
      </w:pPr>
    </w:p>
    <w:p w14:paraId="41FE266B" w14:textId="77777777" w:rsidR="0022777A" w:rsidRPr="007B6D71" w:rsidRDefault="0022777A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cs="Arial"/>
          <w:b/>
          <w:color w:val="000000"/>
          <w:szCs w:val="20"/>
        </w:rPr>
      </w:pPr>
      <w:r w:rsidRPr="007B6D71">
        <w:rPr>
          <w:rFonts w:cs="Arial"/>
          <w:b/>
          <w:color w:val="000000"/>
          <w:szCs w:val="20"/>
        </w:rPr>
        <w:t>Původní stav</w:t>
      </w:r>
    </w:p>
    <w:p w14:paraId="4E14A6BE" w14:textId="77777777" w:rsidR="0022777A" w:rsidRPr="007B6D71" w:rsidRDefault="0022777A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 xml:space="preserve">4 </w:t>
      </w:r>
      <w:r w:rsidRPr="007B6D71">
        <w:rPr>
          <w:rFonts w:cs="Arial"/>
          <w:i/>
          <w:color w:val="000000"/>
          <w:szCs w:val="20"/>
        </w:rPr>
        <w:t>pozemky vyjádřené cenou</w:t>
      </w:r>
      <w:r w:rsidRPr="007B6D71">
        <w:rPr>
          <w:rFonts w:cs="Arial"/>
          <w:color w:val="000000"/>
          <w:szCs w:val="20"/>
        </w:rPr>
        <w:t xml:space="preserve"> 4000 Kč</w:t>
      </w:r>
    </w:p>
    <w:p w14:paraId="094DB8FE" w14:textId="77777777" w:rsidR="0022777A" w:rsidRPr="007B6D71" w:rsidRDefault="0022777A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  <w:t>P1 (900 Kč), P2 (1200 Kč), P3 (1100 Kč), P4 (800 Kč)</w:t>
      </w:r>
    </w:p>
    <w:p w14:paraId="05BEA651" w14:textId="77777777" w:rsidR="006050B0" w:rsidRPr="007B6D71" w:rsidRDefault="006050B0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cs="Arial"/>
          <w:color w:val="000000"/>
          <w:szCs w:val="20"/>
        </w:rPr>
      </w:pPr>
    </w:p>
    <w:p w14:paraId="7DFF342F" w14:textId="77777777" w:rsidR="0022777A" w:rsidRPr="007B6D71" w:rsidRDefault="0022777A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cs="Arial"/>
          <w:i/>
          <w:color w:val="000000"/>
          <w:szCs w:val="20"/>
        </w:rPr>
      </w:pPr>
      <w:r w:rsidRPr="007B6D71">
        <w:rPr>
          <w:rFonts w:cs="Arial"/>
          <w:i/>
          <w:color w:val="000000"/>
          <w:szCs w:val="20"/>
        </w:rPr>
        <w:t>výše spoluvl. podílů</w:t>
      </w:r>
      <w:r w:rsidRPr="007B6D71">
        <w:rPr>
          <w:rFonts w:cs="Arial"/>
          <w:i/>
          <w:color w:val="000000"/>
          <w:szCs w:val="20"/>
        </w:rPr>
        <w:tab/>
      </w:r>
      <w:r w:rsidRPr="007B6D71">
        <w:rPr>
          <w:rFonts w:cs="Arial"/>
          <w:i/>
          <w:color w:val="000000"/>
          <w:szCs w:val="20"/>
        </w:rPr>
        <w:tab/>
      </w:r>
      <w:r w:rsidRPr="007B6D71">
        <w:rPr>
          <w:rFonts w:cs="Arial"/>
          <w:i/>
          <w:color w:val="000000"/>
          <w:szCs w:val="20"/>
        </w:rPr>
        <w:tab/>
      </w:r>
      <w:r w:rsidRPr="007B6D71">
        <w:rPr>
          <w:rFonts w:cs="Arial"/>
          <w:i/>
          <w:color w:val="000000"/>
          <w:szCs w:val="20"/>
        </w:rPr>
        <w:tab/>
        <w:t>cena dle jednotlivých spoluvlastnických podílů</w:t>
      </w:r>
    </w:p>
    <w:p w14:paraId="4281E935" w14:textId="77777777" w:rsidR="0022777A" w:rsidRPr="007B6D71" w:rsidRDefault="0022777A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SPÚ (id. ½)</w:t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  <w:t>C0</w:t>
      </w:r>
      <w:r w:rsidRPr="007B6D71">
        <w:rPr>
          <w:rFonts w:cs="Arial"/>
          <w:color w:val="000000"/>
          <w:szCs w:val="20"/>
        </w:rPr>
        <w:tab/>
        <w:t>(2000 Kč)</w:t>
      </w:r>
    </w:p>
    <w:p w14:paraId="0CDC7318" w14:textId="77777777" w:rsidR="0022777A" w:rsidRPr="007B6D71" w:rsidRDefault="0022777A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92" w:hanging="192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SP 1 (id. ¼)</w:t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  <w:t>C1</w:t>
      </w:r>
      <w:r w:rsidRPr="007B6D71">
        <w:rPr>
          <w:rFonts w:cs="Arial"/>
          <w:color w:val="000000"/>
          <w:szCs w:val="20"/>
        </w:rPr>
        <w:tab/>
        <w:t>(1000 Kč)</w:t>
      </w:r>
    </w:p>
    <w:p w14:paraId="00381539" w14:textId="77777777" w:rsidR="0022777A" w:rsidRPr="007B6D71" w:rsidRDefault="0022777A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SP 2 (id. ¼)</w:t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  <w:t>C2</w:t>
      </w:r>
      <w:r w:rsidRPr="007B6D71">
        <w:rPr>
          <w:rFonts w:cs="Arial"/>
          <w:color w:val="000000"/>
          <w:szCs w:val="20"/>
        </w:rPr>
        <w:tab/>
        <w:t>(1000 Kč)</w:t>
      </w:r>
    </w:p>
    <w:p w14:paraId="0292D359" w14:textId="77777777" w:rsidR="006050B0" w:rsidRPr="007B6D71" w:rsidRDefault="006050B0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cs="Arial"/>
          <w:color w:val="000000"/>
          <w:szCs w:val="20"/>
        </w:rPr>
      </w:pPr>
    </w:p>
    <w:p w14:paraId="55C2B42E" w14:textId="77777777" w:rsidR="0022777A" w:rsidRPr="007B6D71" w:rsidRDefault="0022777A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cs="Arial"/>
          <w:color w:val="000000"/>
          <w:szCs w:val="20"/>
        </w:rPr>
      </w:pPr>
      <w:r w:rsidRPr="007B6D71">
        <w:rPr>
          <w:rFonts w:cs="Arial"/>
          <w:b/>
          <w:color w:val="000000"/>
          <w:szCs w:val="20"/>
        </w:rPr>
        <w:t>Konečný stav po rozdělení</w:t>
      </w:r>
      <w:r w:rsidRPr="007B6D71">
        <w:rPr>
          <w:rFonts w:cs="Arial"/>
          <w:color w:val="000000"/>
          <w:szCs w:val="20"/>
        </w:rPr>
        <w:tab/>
      </w:r>
    </w:p>
    <w:p w14:paraId="29872F6D" w14:textId="77777777" w:rsidR="0022777A" w:rsidRPr="007B6D71" w:rsidRDefault="0022777A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</w:rPr>
      </w:pPr>
      <w:r w:rsidRPr="007B6D71">
        <w:rPr>
          <w:rFonts w:cs="Arial"/>
          <w:i/>
          <w:color w:val="000000"/>
          <w:szCs w:val="20"/>
        </w:rPr>
        <w:t>pozemky jednotlivých spoluvlastníků</w:t>
      </w:r>
      <w:r w:rsidRPr="007B6D71">
        <w:rPr>
          <w:rFonts w:cs="Arial"/>
          <w:i/>
          <w:color w:val="000000"/>
          <w:szCs w:val="20"/>
        </w:rPr>
        <w:tab/>
      </w:r>
      <w:r w:rsidRPr="007B6D71">
        <w:rPr>
          <w:rFonts w:cs="Arial"/>
          <w:i/>
          <w:color w:val="000000"/>
          <w:szCs w:val="20"/>
        </w:rPr>
        <w:tab/>
        <w:t>cena pozemků po rozdělení</w:t>
      </w:r>
    </w:p>
    <w:p w14:paraId="423343A3" w14:textId="77777777" w:rsidR="0022777A" w:rsidRPr="007B6D71" w:rsidRDefault="0022777A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 xml:space="preserve">SPÚ  </w:t>
      </w:r>
      <w:r w:rsidR="00B83FCC" w:rsidRPr="007B6D71">
        <w:rPr>
          <w:rFonts w:cs="Arial"/>
          <w:color w:val="000000"/>
          <w:szCs w:val="20"/>
        </w:rPr>
        <w:t xml:space="preserve">     </w:t>
      </w:r>
      <w:r w:rsidRPr="007B6D71">
        <w:rPr>
          <w:rFonts w:cs="Arial"/>
          <w:color w:val="000000"/>
          <w:szCs w:val="20"/>
        </w:rPr>
        <w:t>pozemky (P1+P4)</w:t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  <w:t>CRR 0</w:t>
      </w:r>
      <w:r w:rsidRPr="007B6D71">
        <w:rPr>
          <w:rFonts w:cs="Arial"/>
          <w:color w:val="000000"/>
          <w:szCs w:val="20"/>
        </w:rPr>
        <w:tab/>
        <w:t>= 1700 Kč</w:t>
      </w:r>
      <w:r w:rsidRPr="007B6D71">
        <w:rPr>
          <w:rFonts w:cs="Arial"/>
          <w:color w:val="000000"/>
          <w:szCs w:val="20"/>
        </w:rPr>
        <w:tab/>
      </w:r>
    </w:p>
    <w:p w14:paraId="43B6924A" w14:textId="77777777" w:rsidR="0022777A" w:rsidRPr="007B6D71" w:rsidRDefault="0022777A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92" w:hanging="192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 xml:space="preserve">SP 1    </w:t>
      </w:r>
      <w:r w:rsidR="00B83FCC" w:rsidRPr="007B6D71">
        <w:rPr>
          <w:rFonts w:cs="Arial"/>
          <w:color w:val="000000"/>
          <w:szCs w:val="20"/>
        </w:rPr>
        <w:t xml:space="preserve"> </w:t>
      </w:r>
      <w:r w:rsidRPr="007B6D71">
        <w:rPr>
          <w:rFonts w:cs="Arial"/>
          <w:color w:val="000000"/>
          <w:szCs w:val="20"/>
        </w:rPr>
        <w:t xml:space="preserve"> pozemek (P2)</w:t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  <w:t xml:space="preserve">CRR 1 </w:t>
      </w:r>
      <w:r w:rsidRPr="007B6D71">
        <w:rPr>
          <w:rFonts w:cs="Arial"/>
          <w:color w:val="000000"/>
          <w:szCs w:val="20"/>
        </w:rPr>
        <w:tab/>
        <w:t>= 1200 Kč</w:t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</w:p>
    <w:p w14:paraId="4E170510" w14:textId="77777777" w:rsidR="0022777A" w:rsidRPr="007B6D71" w:rsidRDefault="0022777A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 xml:space="preserve">SP 2     </w:t>
      </w:r>
      <w:r w:rsidR="00B83FCC" w:rsidRPr="007B6D71">
        <w:rPr>
          <w:rFonts w:cs="Arial"/>
          <w:color w:val="000000"/>
          <w:szCs w:val="20"/>
        </w:rPr>
        <w:t xml:space="preserve"> </w:t>
      </w:r>
      <w:r w:rsidRPr="007B6D71">
        <w:rPr>
          <w:rFonts w:cs="Arial"/>
          <w:color w:val="000000"/>
          <w:szCs w:val="20"/>
        </w:rPr>
        <w:t>pozemek (P3)</w:t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</w:r>
      <w:r w:rsidRPr="007B6D71">
        <w:rPr>
          <w:rFonts w:cs="Arial"/>
          <w:color w:val="000000"/>
          <w:szCs w:val="20"/>
        </w:rPr>
        <w:tab/>
        <w:t xml:space="preserve">CRR 2 </w:t>
      </w:r>
      <w:r w:rsidRPr="007B6D71">
        <w:rPr>
          <w:rFonts w:cs="Arial"/>
          <w:color w:val="000000"/>
          <w:szCs w:val="20"/>
        </w:rPr>
        <w:tab/>
        <w:t>= 1100 Kč</w:t>
      </w:r>
    </w:p>
    <w:p w14:paraId="642A0B08" w14:textId="77777777" w:rsidR="0022777A" w:rsidRPr="007B6D71" w:rsidRDefault="0022777A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cs="Arial"/>
          <w:b/>
          <w:color w:val="000000"/>
          <w:szCs w:val="20"/>
        </w:rPr>
      </w:pPr>
    </w:p>
    <w:p w14:paraId="3BF6120A" w14:textId="77777777" w:rsidR="0022777A" w:rsidRPr="007B6D71" w:rsidRDefault="0022777A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  <w:szCs w:val="20"/>
        </w:rPr>
      </w:pPr>
      <w:r w:rsidRPr="007B6D71">
        <w:rPr>
          <w:rFonts w:cs="Arial"/>
          <w:b/>
          <w:color w:val="000000"/>
          <w:szCs w:val="20"/>
        </w:rPr>
        <w:t>Výpočet cenového rozdílu nemovitostí pro jednotlivé spoluvlastníky, resp. doplatek pro SPÚ</w:t>
      </w:r>
    </w:p>
    <w:p w14:paraId="6A1EE531" w14:textId="77777777" w:rsidR="0022777A" w:rsidRPr="007B6D71" w:rsidRDefault="0022777A" w:rsidP="006050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SP 1</w:t>
      </w:r>
      <w:r w:rsidRPr="007B6D71">
        <w:rPr>
          <w:rFonts w:cs="Arial"/>
          <w:color w:val="000000"/>
          <w:szCs w:val="20"/>
        </w:rPr>
        <w:tab/>
        <w:t xml:space="preserve">CRR 1 – C1 = cenový rozdíl SP 1 </w:t>
      </w:r>
      <w:r w:rsidRPr="007B6D71">
        <w:rPr>
          <w:rFonts w:cs="Arial"/>
          <w:color w:val="000000"/>
          <w:szCs w:val="20"/>
        </w:rPr>
        <w:tab/>
        <w:t>(1200 Kč -1000 Kč = 200 Kč)</w:t>
      </w:r>
    </w:p>
    <w:p w14:paraId="3E4B87A8" w14:textId="77777777" w:rsidR="0022777A" w:rsidRPr="007B6D71" w:rsidRDefault="0022777A" w:rsidP="002277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SP 2</w:t>
      </w:r>
      <w:r w:rsidRPr="007B6D71">
        <w:rPr>
          <w:rFonts w:cs="Arial"/>
          <w:color w:val="000000"/>
          <w:szCs w:val="20"/>
        </w:rPr>
        <w:tab/>
        <w:t xml:space="preserve">CRR 2 – C2 = cenový rozdíl SP 2 </w:t>
      </w:r>
      <w:r w:rsidRPr="007B6D71">
        <w:rPr>
          <w:rFonts w:cs="Arial"/>
          <w:color w:val="000000"/>
          <w:szCs w:val="20"/>
        </w:rPr>
        <w:tab/>
        <w:t>(1100 Kč -1000 Kč = 100 Kč)</w:t>
      </w:r>
    </w:p>
    <w:p w14:paraId="7F1469A0" w14:textId="27C9550D" w:rsidR="003550A8" w:rsidRPr="007B6D71" w:rsidRDefault="0022777A" w:rsidP="0085432E">
      <w:pPr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Dohodu o rozdělení společné věci, ze které by vyplýval cenový rozdíl ve prospěch SPÚ, lze uzavřít pouze v případě, že za tento rozdíl nebude spol</w:t>
      </w:r>
      <w:bookmarkStart w:id="36" w:name="_Toc483310526"/>
      <w:r w:rsidR="0085432E" w:rsidRPr="007B6D71">
        <w:rPr>
          <w:rFonts w:cs="Arial"/>
          <w:color w:val="000000"/>
          <w:szCs w:val="20"/>
        </w:rPr>
        <w:t>uvlastník požadovat kompenzaci.</w:t>
      </w:r>
    </w:p>
    <w:p w14:paraId="16089A14" w14:textId="77777777" w:rsidR="00C96EBE" w:rsidRPr="007B6D71" w:rsidRDefault="00C96EBE" w:rsidP="003550A8">
      <w:pPr>
        <w:rPr>
          <w:b/>
        </w:rPr>
      </w:pPr>
    </w:p>
    <w:p w14:paraId="4D250D0B" w14:textId="7029FE2B" w:rsidR="0022777A" w:rsidRPr="007B6D71" w:rsidRDefault="0022777A" w:rsidP="003550A8">
      <w:pPr>
        <w:rPr>
          <w:b/>
        </w:rPr>
      </w:pPr>
      <w:r w:rsidRPr="007B6D71">
        <w:rPr>
          <w:b/>
        </w:rPr>
        <w:t>Podmínky pro uzavření dohody o rozdělení společné věci</w:t>
      </w:r>
      <w:bookmarkEnd w:id="36"/>
      <w:r w:rsidRPr="007B6D71">
        <w:rPr>
          <w:b/>
        </w:rPr>
        <w:t xml:space="preserve"> </w:t>
      </w:r>
    </w:p>
    <w:p w14:paraId="21724AD2" w14:textId="53943B0E" w:rsidR="0022777A" w:rsidRPr="007B6D71" w:rsidRDefault="0022777A" w:rsidP="004E6483">
      <w:pPr>
        <w:pStyle w:val="Zkladntext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 xml:space="preserve">Při rozdělení společné věci je třeba respektovat zásadu, aby Česká republika získala nemovitost, resp. nemovitosti cenově odpovídající jejímu podílu (případný rozdíl je možné doplatit). Výzva k úhradě cenového rozdílu </w:t>
      </w:r>
      <w:r w:rsidRPr="007B6D71">
        <w:rPr>
          <w:rFonts w:ascii="Arial" w:hAnsi="Arial" w:cs="Arial"/>
          <w:i/>
          <w:color w:val="000000"/>
        </w:rPr>
        <w:t xml:space="preserve">(viz příloha č. </w:t>
      </w:r>
      <w:r w:rsidR="003550A8" w:rsidRPr="007B6D71">
        <w:rPr>
          <w:rFonts w:ascii="Arial" w:hAnsi="Arial" w:cs="Arial"/>
          <w:i/>
          <w:color w:val="000000"/>
        </w:rPr>
        <w:fldChar w:fldCharType="begin"/>
      </w:r>
      <w:r w:rsidR="003550A8" w:rsidRPr="007B6D71">
        <w:rPr>
          <w:rFonts w:ascii="Arial" w:hAnsi="Arial" w:cs="Arial"/>
          <w:i/>
          <w:color w:val="000000"/>
        </w:rPr>
        <w:instrText xml:space="preserve"> REF _Ref484604912 \r \h </w:instrText>
      </w:r>
      <w:r w:rsidR="00D01828" w:rsidRPr="007B6D71">
        <w:rPr>
          <w:rFonts w:ascii="Arial" w:hAnsi="Arial" w:cs="Arial"/>
          <w:i/>
          <w:color w:val="000000"/>
        </w:rPr>
        <w:instrText xml:space="preserve"> \* MERGEFORMAT </w:instrText>
      </w:r>
      <w:r w:rsidR="003550A8" w:rsidRPr="007B6D71">
        <w:rPr>
          <w:rFonts w:ascii="Arial" w:hAnsi="Arial" w:cs="Arial"/>
          <w:i/>
          <w:color w:val="000000"/>
        </w:rPr>
      </w:r>
      <w:r w:rsidR="003550A8" w:rsidRPr="007B6D71">
        <w:rPr>
          <w:rFonts w:ascii="Arial" w:hAnsi="Arial" w:cs="Arial"/>
          <w:i/>
          <w:color w:val="000000"/>
        </w:rPr>
        <w:fldChar w:fldCharType="separate"/>
      </w:r>
      <w:r w:rsidR="00C85844" w:rsidRPr="00C85844">
        <w:rPr>
          <w:rFonts w:ascii="Arial" w:hAnsi="Arial" w:cs="Arial"/>
          <w:i/>
          <w:color w:val="000000"/>
          <w:lang w:val="cs-CZ"/>
        </w:rPr>
        <w:t>9</w:t>
      </w:r>
      <w:r w:rsidR="00C85844">
        <w:rPr>
          <w:rFonts w:ascii="Arial" w:hAnsi="Arial" w:cs="Arial"/>
          <w:i/>
          <w:color w:val="000000"/>
        </w:rPr>
        <w:t>.1</w:t>
      </w:r>
      <w:r w:rsidR="003550A8" w:rsidRPr="007B6D71">
        <w:rPr>
          <w:rFonts w:ascii="Arial" w:hAnsi="Arial" w:cs="Arial"/>
          <w:i/>
          <w:color w:val="000000"/>
        </w:rPr>
        <w:fldChar w:fldCharType="end"/>
      </w:r>
      <w:r w:rsidRPr="007B6D71">
        <w:rPr>
          <w:rFonts w:ascii="Arial" w:hAnsi="Arial" w:cs="Arial"/>
          <w:i/>
          <w:color w:val="000000"/>
        </w:rPr>
        <w:t xml:space="preserve">) </w:t>
      </w:r>
      <w:r w:rsidRPr="007B6D71">
        <w:rPr>
          <w:rFonts w:ascii="Arial" w:hAnsi="Arial" w:cs="Arial"/>
          <w:color w:val="000000"/>
        </w:rPr>
        <w:t>bude zaslána příslušným KPÚ spoluvlastníkovi na dodejku nebo bude na výzvě vyznačeno datum převzetí a podpis spoluvlastníka. Dohodu o rozdělení společné věci není možné uzavřít v případě, že spoluvlastník je dlužníkem vůči SPÚ, nebo neprojevil souhlas s jejím uzavřením.</w:t>
      </w:r>
    </w:p>
    <w:p w14:paraId="38AD1C60" w14:textId="77777777" w:rsidR="0022777A" w:rsidRPr="007B6D71" w:rsidRDefault="0022777A" w:rsidP="004E6483">
      <w:pPr>
        <w:pStyle w:val="Zkladntext"/>
        <w:rPr>
          <w:rFonts w:ascii="Arial" w:hAnsi="Arial" w:cs="Arial"/>
          <w:color w:val="000000"/>
        </w:rPr>
      </w:pPr>
    </w:p>
    <w:p w14:paraId="642670A8" w14:textId="77777777" w:rsidR="0022777A" w:rsidRPr="007B6D71" w:rsidRDefault="0022777A" w:rsidP="004E6483">
      <w:pPr>
        <w:pStyle w:val="Zkladntext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>Při rozdělení společné věci mohou nastat tyto situace:</w:t>
      </w:r>
    </w:p>
    <w:p w14:paraId="31BCB872" w14:textId="77777777" w:rsidR="0022777A" w:rsidRPr="007B6D71" w:rsidRDefault="0022777A" w:rsidP="004E6483">
      <w:pPr>
        <w:pStyle w:val="Zkladntext"/>
        <w:numPr>
          <w:ilvl w:val="0"/>
          <w:numId w:val="8"/>
        </w:numPr>
        <w:suppressAutoHyphens w:val="0"/>
        <w:rPr>
          <w:rFonts w:ascii="Arial" w:hAnsi="Arial" w:cs="Arial"/>
          <w:b/>
          <w:i/>
          <w:color w:val="000000"/>
          <w:u w:val="single"/>
        </w:rPr>
      </w:pPr>
      <w:r w:rsidRPr="007B6D71">
        <w:rPr>
          <w:rFonts w:ascii="Arial" w:hAnsi="Arial" w:cs="Arial"/>
          <w:b/>
          <w:i/>
          <w:color w:val="000000"/>
          <w:u w:val="single"/>
        </w:rPr>
        <w:t>ČR - SPÚ a další osoba jsou spoluvlastníky jedné nemovitosti</w:t>
      </w:r>
    </w:p>
    <w:p w14:paraId="2FFCB7F8" w14:textId="77777777" w:rsidR="0022777A" w:rsidRPr="007B6D71" w:rsidRDefault="0022777A" w:rsidP="004E6483">
      <w:pPr>
        <w:pStyle w:val="Zkladntext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>Vypořádání bude provedeno tak, že dojde k rozdělení nemovitosti (pozemku, budovy, stavby). V daném případě je nutné respektovat stanovisko stavebního úřadu ohledně dělení pozemků, budov a staveb</w:t>
      </w:r>
    </w:p>
    <w:p w14:paraId="0D2A74AC" w14:textId="77777777" w:rsidR="0022777A" w:rsidRPr="007B6D71" w:rsidRDefault="0022777A" w:rsidP="004E6483">
      <w:pPr>
        <w:pStyle w:val="Zkladntext"/>
        <w:numPr>
          <w:ilvl w:val="0"/>
          <w:numId w:val="9"/>
        </w:numPr>
        <w:suppressAutoHyphens w:val="0"/>
        <w:rPr>
          <w:rFonts w:ascii="Arial" w:hAnsi="Arial" w:cs="Arial"/>
          <w:b/>
          <w:i/>
          <w:color w:val="000000"/>
          <w:u w:val="single"/>
        </w:rPr>
      </w:pPr>
      <w:r w:rsidRPr="007B6D71">
        <w:rPr>
          <w:rFonts w:ascii="Arial" w:hAnsi="Arial" w:cs="Arial"/>
          <w:b/>
          <w:i/>
          <w:color w:val="000000"/>
          <w:u w:val="single"/>
        </w:rPr>
        <w:t xml:space="preserve">ČR - SPÚ a další osoba jsou spoluvlastníky více pozemků  </w:t>
      </w:r>
    </w:p>
    <w:p w14:paraId="30CA9A37" w14:textId="77777777" w:rsidR="0022777A" w:rsidRPr="007B6D71" w:rsidRDefault="0022777A" w:rsidP="004E6483">
      <w:pPr>
        <w:pStyle w:val="Zkladntext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>Vypořádání bude spočívat v tom, že se Česká republika zastoupená SPÚ stane výlučným vlastníkem některých nemovitostí a další osoba výlučným vlastníkem zbývajících nemovitostí. V případě, že hodnotově toto nepřipadá v úvahu, je možné tento způsob kombinovat s dělením nemovitostí, případně lze přistoupit na doplatek ze strany spoluvlastníka</w:t>
      </w:r>
    </w:p>
    <w:p w14:paraId="678AFE81" w14:textId="77777777" w:rsidR="0022777A" w:rsidRPr="007B6D71" w:rsidRDefault="0022777A" w:rsidP="004E6483">
      <w:pPr>
        <w:pStyle w:val="Zkladntext"/>
        <w:numPr>
          <w:ilvl w:val="0"/>
          <w:numId w:val="9"/>
        </w:numPr>
        <w:suppressAutoHyphens w:val="0"/>
        <w:rPr>
          <w:rFonts w:ascii="Arial" w:hAnsi="Arial" w:cs="Arial"/>
          <w:b/>
          <w:i/>
          <w:color w:val="000000"/>
          <w:u w:val="single"/>
        </w:rPr>
      </w:pPr>
      <w:r w:rsidRPr="007B6D71">
        <w:rPr>
          <w:rFonts w:ascii="Arial" w:hAnsi="Arial" w:cs="Arial"/>
          <w:b/>
          <w:i/>
          <w:color w:val="000000"/>
          <w:u w:val="single"/>
        </w:rPr>
        <w:t xml:space="preserve">ČR – SPÚ  a další osoba jsou spoluvlastníky pozemku, budovy nebo stavby </w:t>
      </w:r>
    </w:p>
    <w:p w14:paraId="5A52827D" w14:textId="768B1E49" w:rsidR="0022777A" w:rsidRPr="007B6D71" w:rsidRDefault="0022777A" w:rsidP="004E6483">
      <w:pPr>
        <w:pStyle w:val="Zkladntext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>Při vypořádání by měl být zásadně respektován režim stejného vlastníka stavby a vlastníka pozemku touto stavbou zastavěného. Pokud toto není možné, je nutné současně s uzavřením dohody o rozdělení společné věci, řešit otázku užívání pozemků pod stavbou, viz metodické pokyny A - část 2/5.</w:t>
      </w:r>
    </w:p>
    <w:p w14:paraId="2A64D745" w14:textId="77777777" w:rsidR="0022777A" w:rsidRPr="007B6D71" w:rsidRDefault="0022777A" w:rsidP="004E6483">
      <w:pPr>
        <w:pStyle w:val="Zkladntext"/>
        <w:rPr>
          <w:rFonts w:ascii="Arial" w:hAnsi="Arial" w:cs="Arial"/>
          <w:color w:val="000000"/>
        </w:rPr>
      </w:pPr>
    </w:p>
    <w:p w14:paraId="2FB7346E" w14:textId="5C019C2B" w:rsidR="0022777A" w:rsidRPr="007B6D71" w:rsidRDefault="0022777A" w:rsidP="004E6483">
      <w:pPr>
        <w:pStyle w:val="Nadpis1"/>
      </w:pPr>
      <w:bookmarkStart w:id="37" w:name="_Toc483310528"/>
      <w:bookmarkStart w:id="38" w:name="_Toc534201343"/>
      <w:r w:rsidRPr="007B6D71">
        <w:lastRenderedPageBreak/>
        <w:t>Č</w:t>
      </w:r>
      <w:r w:rsidR="00966194" w:rsidRPr="007B6D71">
        <w:rPr>
          <w:lang w:val="cs-CZ"/>
        </w:rPr>
        <w:t>innosti související s uzavřením smlouvy - obecně</w:t>
      </w:r>
      <w:bookmarkEnd w:id="37"/>
      <w:bookmarkEnd w:id="38"/>
      <w:r w:rsidRPr="007B6D71">
        <w:t xml:space="preserve"> </w:t>
      </w:r>
    </w:p>
    <w:p w14:paraId="2263280B" w14:textId="77777777" w:rsidR="0022777A" w:rsidRPr="007B6D71" w:rsidRDefault="0022777A" w:rsidP="00B77EB7">
      <w:pPr>
        <w:pStyle w:val="Nadpis2"/>
      </w:pPr>
      <w:bookmarkStart w:id="39" w:name="_Toc483310530"/>
      <w:bookmarkStart w:id="40" w:name="_Toc534201344"/>
      <w:r w:rsidRPr="007B6D71">
        <w:t>Žádost o převod</w:t>
      </w:r>
      <w:bookmarkEnd w:id="39"/>
      <w:bookmarkEnd w:id="40"/>
    </w:p>
    <w:p w14:paraId="5103FDCB" w14:textId="77777777" w:rsidR="00966194" w:rsidRPr="007B6D71" w:rsidRDefault="00966194" w:rsidP="00966194">
      <w:bookmarkStart w:id="41" w:name="_Toc483310529"/>
      <w:r w:rsidRPr="007B6D71">
        <w:t>Pokud o zrušení a vypořádání podílového spoluvlastnictví požádá spoluvlastník, pak žádost bude podána na předepsaném formuláři a musí minimálně obsahovat:</w:t>
      </w:r>
      <w:bookmarkEnd w:id="41"/>
      <w:r w:rsidRPr="007B6D71">
        <w:t xml:space="preserve"> </w:t>
      </w:r>
    </w:p>
    <w:p w14:paraId="212C3FBF" w14:textId="77777777" w:rsidR="00966194" w:rsidRPr="007B6D71" w:rsidRDefault="00966194" w:rsidP="00966194">
      <w:pPr>
        <w:ind w:left="360" w:hanging="36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1)   spoluvlastník musí být jednoznačně identifikován</w:t>
      </w:r>
    </w:p>
    <w:p w14:paraId="3996448D" w14:textId="77777777" w:rsidR="00966194" w:rsidRPr="007B6D71" w:rsidRDefault="00966194" w:rsidP="00966194">
      <w:pPr>
        <w:numPr>
          <w:ilvl w:val="4"/>
          <w:numId w:val="13"/>
        </w:numPr>
        <w:tabs>
          <w:tab w:val="left" w:pos="360"/>
        </w:tabs>
        <w:ind w:hanging="360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  <w:u w:val="single"/>
        </w:rPr>
        <w:t>u fyzické osoby</w:t>
      </w:r>
      <w:r w:rsidRPr="007B6D71">
        <w:rPr>
          <w:rFonts w:cs="Arial"/>
          <w:color w:val="000000"/>
          <w:szCs w:val="20"/>
        </w:rPr>
        <w:t>: jméno, příjmení, titul, rodné číslo, rodinný stav, trvalý pobyt</w:t>
      </w:r>
    </w:p>
    <w:p w14:paraId="70AB7B5B" w14:textId="77777777" w:rsidR="00F057F8" w:rsidRPr="007B6D71" w:rsidRDefault="00966194" w:rsidP="00372AF2">
      <w:pPr>
        <w:pStyle w:val="Zpat"/>
        <w:tabs>
          <w:tab w:val="clear" w:pos="4536"/>
          <w:tab w:val="clear" w:pos="9072"/>
          <w:tab w:val="left" w:pos="360"/>
          <w:tab w:val="left" w:pos="540"/>
        </w:tabs>
        <w:ind w:left="360" w:hanging="360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>-</w:t>
      </w:r>
      <w:r w:rsidRPr="007B6D71">
        <w:rPr>
          <w:rFonts w:ascii="Arial" w:hAnsi="Arial" w:cs="Arial"/>
          <w:color w:val="000000"/>
        </w:rPr>
        <w:tab/>
      </w:r>
      <w:r w:rsidRPr="007B6D71">
        <w:rPr>
          <w:rFonts w:ascii="Arial" w:hAnsi="Arial" w:cs="Arial"/>
          <w:color w:val="000000"/>
          <w:u w:val="single"/>
        </w:rPr>
        <w:t>u právnické osoby</w:t>
      </w:r>
      <w:r w:rsidRPr="007B6D71">
        <w:rPr>
          <w:rFonts w:ascii="Arial" w:hAnsi="Arial" w:cs="Arial"/>
          <w:color w:val="000000"/>
        </w:rPr>
        <w:t>: obchodní firma, IČO, sídlo, kopie zápisu ze zákonem stanovené evidence (např. aktuální výpis z obchodního rejstříku</w:t>
      </w:r>
      <w:r w:rsidR="006215BF" w:rsidRPr="007B6D71">
        <w:t xml:space="preserve"> </w:t>
      </w:r>
      <w:r w:rsidR="006215BF" w:rsidRPr="007B6D71">
        <w:rPr>
          <w:rFonts w:ascii="Arial" w:hAnsi="Arial" w:cs="Arial"/>
          <w:color w:val="000000"/>
        </w:rPr>
        <w:t>s vyznačenými posledními změnami</w:t>
      </w:r>
      <w:r w:rsidRPr="007B6D71">
        <w:rPr>
          <w:rFonts w:ascii="Arial" w:hAnsi="Arial" w:cs="Arial"/>
          <w:color w:val="000000"/>
        </w:rPr>
        <w:t>)</w:t>
      </w:r>
      <w:r w:rsidRPr="007B6D71" w:rsidDel="00D50462">
        <w:rPr>
          <w:rFonts w:ascii="Arial" w:hAnsi="Arial" w:cs="Arial"/>
          <w:color w:val="000000"/>
        </w:rPr>
        <w:t xml:space="preserve"> </w:t>
      </w:r>
      <w:r w:rsidRPr="007B6D71">
        <w:rPr>
          <w:rFonts w:ascii="Arial" w:hAnsi="Arial" w:cs="Arial"/>
          <w:color w:val="000000"/>
        </w:rPr>
        <w:t>plnou moc v případě, že je kupující zastoupen zmocněncem, ze které je patrný rozsah jednatelských oprávnění osoby jednající za zmocnitele. Pokud se jedná pouze o zastupování v rámci jednání (bez možnosti podpisu za zmocnitele) není vyžadován úředně ověřený podpis. V případě, že se rozsah zmocněncova oprávnění týká i možnosti podepisovat listiny za zmocnitele, je nutné doložit plnou moc s úředně ověřeným podpisem</w:t>
      </w:r>
      <w:r w:rsidRPr="007B6D71" w:rsidDel="00A23110">
        <w:rPr>
          <w:rFonts w:ascii="Arial" w:hAnsi="Arial" w:cs="Arial"/>
          <w:color w:val="000000"/>
        </w:rPr>
        <w:t xml:space="preserve"> </w:t>
      </w:r>
      <w:r w:rsidRPr="007B6D71">
        <w:rPr>
          <w:rFonts w:ascii="Arial" w:hAnsi="Arial" w:cs="Arial"/>
          <w:color w:val="000000"/>
        </w:rPr>
        <w:t>(je předmětem povi</w:t>
      </w:r>
      <w:r w:rsidR="00372AF2" w:rsidRPr="007B6D71">
        <w:rPr>
          <w:rFonts w:ascii="Arial" w:hAnsi="Arial" w:cs="Arial"/>
          <w:color w:val="000000"/>
        </w:rPr>
        <w:t>nných příloh návrhu na vklad).</w:t>
      </w:r>
    </w:p>
    <w:p w14:paraId="54D0979C" w14:textId="7740BCA3" w:rsidR="00966194" w:rsidRPr="007B6D71" w:rsidRDefault="00F057F8" w:rsidP="00372AF2">
      <w:pPr>
        <w:pStyle w:val="Zpat"/>
        <w:tabs>
          <w:tab w:val="clear" w:pos="4536"/>
          <w:tab w:val="clear" w:pos="9072"/>
          <w:tab w:val="left" w:pos="360"/>
          <w:tab w:val="left" w:pos="540"/>
        </w:tabs>
        <w:ind w:left="360" w:hanging="360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>-</w:t>
      </w:r>
      <w:r w:rsidRPr="007B6D71">
        <w:rPr>
          <w:rFonts w:ascii="Arial" w:hAnsi="Arial" w:cs="Arial"/>
          <w:color w:val="000000"/>
        </w:rPr>
        <w:tab/>
      </w:r>
      <w:r w:rsidRPr="007B6D71">
        <w:rPr>
          <w:rFonts w:ascii="Arial" w:hAnsi="Arial" w:cs="Arial"/>
          <w:color w:val="000000"/>
          <w:u w:val="single"/>
        </w:rPr>
        <w:t xml:space="preserve">u </w:t>
      </w:r>
      <w:r w:rsidRPr="007B6D71">
        <w:rPr>
          <w:rFonts w:ascii="Arial" w:hAnsi="Arial" w:cs="Arial"/>
          <w:color w:val="000000"/>
          <w:u w:val="single"/>
          <w:lang w:val="cs-CZ"/>
        </w:rPr>
        <w:t>obce/kraje</w:t>
      </w:r>
      <w:r w:rsidRPr="007B6D71">
        <w:rPr>
          <w:rFonts w:ascii="Arial" w:hAnsi="Arial" w:cs="Arial"/>
          <w:color w:val="000000"/>
        </w:rPr>
        <w:t>:</w:t>
      </w:r>
      <w:r w:rsidRPr="007B6D71">
        <w:rPr>
          <w:rFonts w:ascii="Arial" w:hAnsi="Arial" w:cs="Arial"/>
          <w:color w:val="000000"/>
          <w:lang w:val="cs-CZ"/>
        </w:rPr>
        <w:t xml:space="preserve"> usnesení zastupitelstva o zvolení starosty/hejtmana nebo zmocnění zastupovat obec/kraj jinou osobou a souhlas zastupitelstva obce/kraje s</w:t>
      </w:r>
      <w:r w:rsidR="00F83552" w:rsidRPr="007B6D71">
        <w:rPr>
          <w:rFonts w:ascii="Arial" w:hAnsi="Arial" w:cs="Arial"/>
          <w:color w:val="000000"/>
          <w:lang w:val="cs-CZ"/>
        </w:rPr>
        <w:t> majetkoprávním vypořádáním</w:t>
      </w:r>
      <w:r w:rsidRPr="007B6D71">
        <w:rPr>
          <w:rFonts w:ascii="Arial" w:hAnsi="Arial" w:cs="Arial"/>
          <w:color w:val="000000"/>
          <w:lang w:val="cs-CZ"/>
        </w:rPr>
        <w:t xml:space="preserve"> (originál nebo úředně ověřená kopie usnesení obecního/krajského zastupitelstva).</w:t>
      </w:r>
      <w:r w:rsidRPr="007B6D71">
        <w:rPr>
          <w:rFonts w:ascii="Arial" w:hAnsi="Arial" w:cs="Arial"/>
          <w:color w:val="000000"/>
        </w:rPr>
        <w:t xml:space="preserve"> </w:t>
      </w:r>
      <w:r w:rsidR="00372AF2" w:rsidRPr="007B6D71">
        <w:rPr>
          <w:rFonts w:ascii="Arial" w:hAnsi="Arial" w:cs="Arial"/>
          <w:color w:val="000000"/>
        </w:rPr>
        <w:t xml:space="preserve"> </w:t>
      </w:r>
    </w:p>
    <w:p w14:paraId="615512F6" w14:textId="77777777" w:rsidR="00966194" w:rsidRPr="007B6D71" w:rsidRDefault="00966194" w:rsidP="00966194">
      <w:pPr>
        <w:tabs>
          <w:tab w:val="left" w:pos="360"/>
        </w:tabs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2)  specifikace předmětu vypořádání spoluvlastnictví nebo převodu spoluvlastnického podílu</w:t>
      </w:r>
    </w:p>
    <w:p w14:paraId="17C558A9" w14:textId="77777777" w:rsidR="00966194" w:rsidRPr="007B6D71" w:rsidRDefault="00966194" w:rsidP="00966194">
      <w:pPr>
        <w:pStyle w:val="Zkladntext"/>
        <w:tabs>
          <w:tab w:val="left" w:pos="284"/>
        </w:tabs>
        <w:ind w:left="284" w:hanging="284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 xml:space="preserve">- </w:t>
      </w:r>
      <w:r w:rsidRPr="007B6D71">
        <w:rPr>
          <w:rFonts w:ascii="Arial" w:hAnsi="Arial" w:cs="Arial"/>
          <w:color w:val="000000"/>
        </w:rPr>
        <w:tab/>
        <w:t>nemovitosti jsou vždy jednoznačně specifikovány v souladu s § 8 zákona č. 256/2013 Sb., katastrální zákon</w:t>
      </w:r>
    </w:p>
    <w:p w14:paraId="08E71773" w14:textId="77777777" w:rsidR="00966194" w:rsidRPr="007B6D71" w:rsidRDefault="00966194" w:rsidP="00DF4D94"/>
    <w:p w14:paraId="247B5844" w14:textId="3B98517A" w:rsidR="0022777A" w:rsidRPr="007B6D71" w:rsidRDefault="0022777A" w:rsidP="00DF4D94">
      <w:r w:rsidRPr="007B6D71">
        <w:t xml:space="preserve">Žádost o zrušení a vypořádání podílového spoluvlastnictví podává spoluvlastník na místně příslušném KPÚ, v jehož obvodu se nachází dotčený majetek. Žádost bude zaevidována do programu CIS - ŽÁDOSTI. Pokud budou doručeny dodatky žádosti, budou rovněž zaznamenány a to formou aktualizace již zapsané žádosti. Žádost evidovaná v elektronické podobě  bude vždy v souladu s nejaktuálnějším požadavkem v podobě písemné. </w:t>
      </w:r>
      <w:r w:rsidR="0003642B" w:rsidRPr="007B6D71">
        <w:t>Pokud žádost nebude podána na předepsaném formuláři</w:t>
      </w:r>
      <w:r w:rsidR="002D0C07" w:rsidRPr="007B6D71">
        <w:t xml:space="preserve">, je nezbytné vyzvat </w:t>
      </w:r>
      <w:r w:rsidR="00774EA6" w:rsidRPr="007B6D71">
        <w:t xml:space="preserve">spoluvlastníka k podání žádosti na předepsaném formuláři </w:t>
      </w:r>
      <w:r w:rsidR="00774EA6" w:rsidRPr="007B6D71">
        <w:rPr>
          <w:i/>
        </w:rPr>
        <w:t>(viz příloha č.</w:t>
      </w:r>
      <w:r w:rsidR="00774EA6" w:rsidRPr="007B6D71">
        <w:t xml:space="preserve"> </w:t>
      </w:r>
      <w:r w:rsidR="00774EA6" w:rsidRPr="007B6D71">
        <w:rPr>
          <w:i/>
        </w:rPr>
        <w:fldChar w:fldCharType="begin"/>
      </w:r>
      <w:r w:rsidR="00774EA6" w:rsidRPr="007B6D71">
        <w:rPr>
          <w:i/>
        </w:rPr>
        <w:instrText xml:space="preserve"> REF _Ref508788494 \r \h  \* MERGEFORMAT </w:instrText>
      </w:r>
      <w:r w:rsidR="00774EA6" w:rsidRPr="007B6D71">
        <w:rPr>
          <w:i/>
        </w:rPr>
      </w:r>
      <w:r w:rsidR="00774EA6" w:rsidRPr="007B6D71">
        <w:rPr>
          <w:i/>
        </w:rPr>
        <w:fldChar w:fldCharType="separate"/>
      </w:r>
      <w:r w:rsidR="00C85844">
        <w:rPr>
          <w:i/>
        </w:rPr>
        <w:t>9.10</w:t>
      </w:r>
      <w:r w:rsidR="00774EA6" w:rsidRPr="007B6D71">
        <w:rPr>
          <w:i/>
        </w:rPr>
        <w:fldChar w:fldCharType="end"/>
      </w:r>
      <w:r w:rsidR="00774EA6" w:rsidRPr="007B6D71">
        <w:rPr>
          <w:i/>
        </w:rPr>
        <w:t>)</w:t>
      </w:r>
      <w:r w:rsidR="00834317" w:rsidRPr="007B6D71">
        <w:rPr>
          <w:i/>
        </w:rPr>
        <w:t xml:space="preserve">, </w:t>
      </w:r>
      <w:r w:rsidR="00834317" w:rsidRPr="007B6D71">
        <w:t>a to z důvodu vyslovení souhlasu se zpracováním osobních údajů</w:t>
      </w:r>
      <w:r w:rsidR="00774EA6" w:rsidRPr="007B6D71">
        <w:rPr>
          <w:i/>
        </w:rPr>
        <w:t xml:space="preserve">. </w:t>
      </w:r>
    </w:p>
    <w:p w14:paraId="39623077" w14:textId="594947C8" w:rsidR="0022777A" w:rsidRPr="007B6D71" w:rsidRDefault="0022777A" w:rsidP="0085432E">
      <w:r w:rsidRPr="007B6D71">
        <w:t>Je nezbytné, aby po vyřízení žádosti byl do programu CIS – ŽÁDOSTI zadán příslušný p</w:t>
      </w:r>
      <w:r w:rsidR="0085432E" w:rsidRPr="007B6D71">
        <w:t>říznak.</w:t>
      </w:r>
    </w:p>
    <w:p w14:paraId="06EA0CCA" w14:textId="77777777" w:rsidR="0022777A" w:rsidRPr="007B6D71" w:rsidRDefault="0022777A" w:rsidP="00B77EB7">
      <w:pPr>
        <w:pStyle w:val="Nadpis2"/>
      </w:pPr>
      <w:bookmarkStart w:id="42" w:name="_Toc483310531"/>
      <w:bookmarkStart w:id="43" w:name="_Toc534201345"/>
      <w:r w:rsidRPr="007B6D71">
        <w:t>Geometrický plán</w:t>
      </w:r>
      <w:bookmarkEnd w:id="42"/>
      <w:bookmarkEnd w:id="43"/>
    </w:p>
    <w:p w14:paraId="5BF966C4" w14:textId="77777777" w:rsidR="0022777A" w:rsidRPr="007B6D71" w:rsidRDefault="0022777A" w:rsidP="004E6483">
      <w:pPr>
        <w:pStyle w:val="Zkladntext"/>
        <w:rPr>
          <w:rFonts w:ascii="Arial" w:hAnsi="Arial" w:cs="Arial"/>
          <w:i/>
          <w:color w:val="000000"/>
        </w:rPr>
      </w:pPr>
      <w:r w:rsidRPr="007B6D71">
        <w:rPr>
          <w:rFonts w:ascii="Arial" w:hAnsi="Arial" w:cs="Arial"/>
          <w:color w:val="000000"/>
        </w:rPr>
        <w:t>V případě, že je nutné pro rozdělení společné věci nebo pro převod spoluvlastnického podílu vyhotovit geometrický plán, objednává geometrický plán KPÚ u odborně způsobilé osoby oprávněné vykonávat zeměměřické činnosti (§ 3 odst. 4 zákona č. 200/1994 Sb., o zeměměřictví a o změně a doplnění některých zákonů, ve znění pozdějších předpisů). Pro účely rozdělení společné věci nebo převodu spoluvlastnického podílu dle tohoto metodického pokynu vydá KPÚ na základě písemné žádosti navrhovatele souhlas s vyhotovením předmětného geometrického plánu. Pokud již existuje geometrický plán, aniž by byl dán ze strany KPÚ souhlas s jeho vyhotovením, lze tento geometrický plán akceptovat, pokud má všechny náležitosti a není v rozporu s tímto metodickým pokynem.</w:t>
      </w:r>
    </w:p>
    <w:p w14:paraId="09E84EB0" w14:textId="6D5EC795" w:rsidR="0022777A" w:rsidRPr="007B6D71" w:rsidRDefault="0022777A" w:rsidP="00DF4D94">
      <w:r w:rsidRPr="007B6D71">
        <w:t xml:space="preserve">Součástí geometrického plánu musí být souhlas příslušného stavebního úřadu s dělením pozemků </w:t>
      </w:r>
      <w:r w:rsidRPr="002F58B5">
        <w:rPr>
          <w:highlight w:val="yellow"/>
        </w:rPr>
        <w:t>(</w:t>
      </w:r>
      <w:r w:rsidR="00B262CD" w:rsidRPr="002F58B5">
        <w:rPr>
          <w:highlight w:val="yellow"/>
        </w:rPr>
        <w:t>formou písemného vyjádření souhlasu s dělením nebo vydáním územního rozhodnutí, ev. souhlasn</w:t>
      </w:r>
      <w:r w:rsidR="00DA5839" w:rsidRPr="002F58B5">
        <w:rPr>
          <w:highlight w:val="yellow"/>
        </w:rPr>
        <w:t>ým</w:t>
      </w:r>
      <w:r w:rsidR="00B262CD" w:rsidRPr="002F58B5">
        <w:rPr>
          <w:highlight w:val="yellow"/>
        </w:rPr>
        <w:t xml:space="preserve"> prohlášení</w:t>
      </w:r>
      <w:r w:rsidR="00DA5839" w:rsidRPr="002F58B5">
        <w:rPr>
          <w:highlight w:val="yellow"/>
        </w:rPr>
        <w:t>m</w:t>
      </w:r>
      <w:r w:rsidR="00B262CD" w:rsidRPr="002F58B5">
        <w:rPr>
          <w:highlight w:val="yellow"/>
        </w:rPr>
        <w:t xml:space="preserve"> o shodě na průběhu hranic pozemků</w:t>
      </w:r>
      <w:r w:rsidRPr="002F58B5">
        <w:rPr>
          <w:highlight w:val="yellow"/>
        </w:rPr>
        <w:t>).</w:t>
      </w:r>
    </w:p>
    <w:p w14:paraId="301F757A" w14:textId="77777777" w:rsidR="0022777A" w:rsidRPr="007B6D71" w:rsidRDefault="0022777A" w:rsidP="00DF4D94">
      <w:r w:rsidRPr="007B6D71">
        <w:t xml:space="preserve">Geometrický plán je nedílnou součástí smlouvy – pevně spojený se smlouvou. </w:t>
      </w:r>
    </w:p>
    <w:p w14:paraId="61B02B7F" w14:textId="77777777" w:rsidR="0022777A" w:rsidRPr="007B6D71" w:rsidRDefault="0022777A" w:rsidP="00B77EB7">
      <w:pPr>
        <w:pStyle w:val="Nadpis2"/>
      </w:pPr>
      <w:bookmarkStart w:id="44" w:name="_Toc483310532"/>
      <w:bookmarkStart w:id="45" w:name="_Toc534201346"/>
      <w:r w:rsidRPr="007B6D71">
        <w:t>Z</w:t>
      </w:r>
      <w:r w:rsidR="00AC1325" w:rsidRPr="007B6D71">
        <w:t>ápis</w:t>
      </w:r>
      <w:r w:rsidRPr="007B6D71">
        <w:t xml:space="preserve"> do katastru nemovitostí</w:t>
      </w:r>
      <w:bookmarkEnd w:id="44"/>
      <w:bookmarkEnd w:id="45"/>
    </w:p>
    <w:p w14:paraId="3E818B51" w14:textId="77777777" w:rsidR="0022777A" w:rsidRPr="007B6D71" w:rsidRDefault="0022777A" w:rsidP="00372AF2">
      <w:pPr>
        <w:pStyle w:val="Zkladntext"/>
        <w:spacing w:before="120" w:after="120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 xml:space="preserve">Dohoda o rozdělení společné věci a smlouva o převodu spoluvlastnického podílu se zapisují do katastru nemovitostí zápisem vkladu práva (§11 zákona č. 256/2013 Sb.,  katastrální zákon) v souladu se vzorem uvedeným na webových stránkách Českého úřadu zeměměřičského a katastrálního. </w:t>
      </w:r>
    </w:p>
    <w:p w14:paraId="14367814" w14:textId="77777777" w:rsidR="0022777A" w:rsidRPr="007B6D71" w:rsidRDefault="0022777A" w:rsidP="006B23D3">
      <w:pPr>
        <w:pStyle w:val="Nadpis2"/>
      </w:pPr>
      <w:bookmarkStart w:id="46" w:name="_Toc483310533"/>
      <w:bookmarkStart w:id="47" w:name="_Toc534201347"/>
      <w:r w:rsidRPr="007B6D71">
        <w:lastRenderedPageBreak/>
        <w:t>Ocenění</w:t>
      </w:r>
      <w:bookmarkEnd w:id="46"/>
      <w:bookmarkEnd w:id="47"/>
    </w:p>
    <w:p w14:paraId="4F29C3CC" w14:textId="2379D7E6" w:rsidR="007A4577" w:rsidRPr="002F58B5" w:rsidRDefault="007A4577" w:rsidP="007A4577">
      <w:pPr>
        <w:rPr>
          <w:rFonts w:cs="Arial"/>
          <w:highlight w:val="yellow"/>
        </w:rPr>
      </w:pPr>
      <w:r w:rsidRPr="002F58B5">
        <w:rPr>
          <w:rFonts w:cs="Arial"/>
          <w:highlight w:val="yellow"/>
        </w:rPr>
        <w:t xml:space="preserve">Ocenění nemovitostí zajistí KPÚ formou znaleckého posudku u znalce jmenovaného soudem pro obor ekonomika, odvětví ceny a odhady, oceňování nemovitostí. </w:t>
      </w:r>
    </w:p>
    <w:p w14:paraId="671E447D" w14:textId="297F31EE" w:rsidR="007A4577" w:rsidRPr="00B81130" w:rsidRDefault="007A4577" w:rsidP="007A4577">
      <w:pPr>
        <w:rPr>
          <w:rFonts w:cs="Arial"/>
          <w:kern w:val="28"/>
        </w:rPr>
      </w:pPr>
      <w:r w:rsidRPr="002F58B5">
        <w:rPr>
          <w:rFonts w:cs="Arial"/>
          <w:highlight w:val="yellow"/>
        </w:rPr>
        <w:t xml:space="preserve">Jsou-li v případě zrušení a vypořádání podílového spoluvlastnictví oceňovány pozemky s výskytem ložisek nerostných surovin nacházející se v chráněném ložiskovém území nebo dobývacím prostoru anebo pozemků, na které bylo vydáno rozhodnutí o využití území pro těžbu, </w:t>
      </w:r>
      <w:r w:rsidRPr="002F58B5">
        <w:rPr>
          <w:rFonts w:cs="Arial"/>
          <w:kern w:val="28"/>
          <w:highlight w:val="yellow"/>
        </w:rPr>
        <w:t>musí mít znalec oprávnění pro oceňování ložisek nerostných surovin. V takovém případě znalecký posudek zajišťuje OPMS na základě požadavku KPÚ.</w:t>
      </w:r>
      <w:r w:rsidR="002F58B5">
        <w:rPr>
          <w:rFonts w:cs="Arial"/>
          <w:kern w:val="28"/>
          <w:highlight w:val="yellow"/>
        </w:rPr>
        <w:t xml:space="preserve"> </w:t>
      </w:r>
      <w:r w:rsidRPr="002F58B5">
        <w:rPr>
          <w:rFonts w:cs="Arial"/>
          <w:kern w:val="28"/>
          <w:highlight w:val="yellow"/>
        </w:rPr>
        <w:t>Ocenění melioračních staveb zajišťuje OVHS.</w:t>
      </w:r>
    </w:p>
    <w:p w14:paraId="08A94C78" w14:textId="1EF15E27" w:rsidR="0022777A" w:rsidRPr="007A4577" w:rsidRDefault="0022777A" w:rsidP="004E6483">
      <w:pPr>
        <w:pStyle w:val="Zkladntext"/>
        <w:rPr>
          <w:rFonts w:ascii="Arial" w:hAnsi="Arial" w:cs="Arial"/>
          <w:color w:val="000000"/>
        </w:rPr>
      </w:pPr>
      <w:r w:rsidRPr="007A4577">
        <w:rPr>
          <w:rFonts w:ascii="Arial" w:hAnsi="Arial" w:cs="Arial"/>
          <w:color w:val="000000"/>
        </w:rPr>
        <w:t xml:space="preserve">Pro převod </w:t>
      </w:r>
      <w:r w:rsidR="007A4577">
        <w:rPr>
          <w:rFonts w:ascii="Arial" w:hAnsi="Arial" w:cs="Arial"/>
          <w:color w:val="000000"/>
          <w:lang w:val="cs-CZ"/>
        </w:rPr>
        <w:t xml:space="preserve">se </w:t>
      </w:r>
      <w:r w:rsidRPr="007A4577">
        <w:rPr>
          <w:rFonts w:ascii="Arial" w:hAnsi="Arial" w:cs="Arial"/>
          <w:color w:val="000000"/>
        </w:rPr>
        <w:t xml:space="preserve">v souladu s ust. § 22 odst. 2 zákona č. 219/2000 Sb., ve znění pozdějších předpisů, </w:t>
      </w:r>
      <w:r w:rsidR="007A4577" w:rsidRPr="002F58B5">
        <w:rPr>
          <w:rFonts w:ascii="Arial" w:hAnsi="Arial" w:cs="Arial"/>
          <w:color w:val="000000"/>
          <w:highlight w:val="yellow"/>
          <w:lang w:val="cs-CZ"/>
        </w:rPr>
        <w:t>vždy</w:t>
      </w:r>
      <w:r w:rsidRPr="002F58B5">
        <w:rPr>
          <w:rFonts w:ascii="Arial" w:hAnsi="Arial" w:cs="Arial"/>
          <w:color w:val="000000"/>
          <w:highlight w:val="yellow"/>
        </w:rPr>
        <w:t xml:space="preserve"> použije cena vyšší</w:t>
      </w:r>
      <w:r w:rsidRPr="007A4577">
        <w:rPr>
          <w:rFonts w:ascii="Arial" w:hAnsi="Arial" w:cs="Arial"/>
          <w:color w:val="000000"/>
        </w:rPr>
        <w:t xml:space="preserve">. </w:t>
      </w:r>
    </w:p>
    <w:p w14:paraId="61E749B8" w14:textId="77777777" w:rsidR="0022777A" w:rsidRPr="007B6D71" w:rsidRDefault="0022777A" w:rsidP="004E6483">
      <w:pPr>
        <w:pStyle w:val="Zkladntext"/>
        <w:rPr>
          <w:rFonts w:ascii="Arial" w:hAnsi="Arial" w:cs="Arial"/>
          <w:color w:val="000000"/>
        </w:rPr>
      </w:pPr>
      <w:r w:rsidRPr="007A4577">
        <w:rPr>
          <w:rFonts w:ascii="Arial" w:hAnsi="Arial" w:cs="Arial"/>
          <w:color w:val="000000"/>
        </w:rPr>
        <w:t>V případě výkupů spoluvlastnických podílů od spoluvlastníků bude převod realizován za cenu zjištěnou ke dni předpokládaného podpisu smlouvy.</w:t>
      </w:r>
      <w:r w:rsidRPr="007B6D71">
        <w:rPr>
          <w:rFonts w:ascii="Arial" w:hAnsi="Arial" w:cs="Arial"/>
          <w:color w:val="000000"/>
        </w:rPr>
        <w:t xml:space="preserve"> </w:t>
      </w:r>
    </w:p>
    <w:p w14:paraId="125555FA" w14:textId="77777777" w:rsidR="0022777A" w:rsidRPr="007B6D71" w:rsidRDefault="0022777A" w:rsidP="006B23D3">
      <w:pPr>
        <w:pStyle w:val="Nadpis2"/>
      </w:pPr>
      <w:bookmarkStart w:id="48" w:name="_Toc483310534"/>
      <w:bookmarkStart w:id="49" w:name="_Toc534201348"/>
      <w:r w:rsidRPr="007B6D71">
        <w:t>Náklady spojené s rozdělením společné věci nebo s převodem spoluvlastnického podílu</w:t>
      </w:r>
      <w:bookmarkEnd w:id="48"/>
      <w:bookmarkEnd w:id="49"/>
    </w:p>
    <w:p w14:paraId="6ED01F4D" w14:textId="2E3F1A14" w:rsidR="0022777A" w:rsidRPr="007B6D71" w:rsidRDefault="0022777A" w:rsidP="004E6483">
      <w:pPr>
        <w:pStyle w:val="Zkladntextodsazen"/>
        <w:ind w:left="0"/>
        <w:rPr>
          <w:rFonts w:cs="Arial"/>
          <w:color w:val="000000"/>
        </w:rPr>
      </w:pPr>
      <w:r w:rsidRPr="007B6D71">
        <w:rPr>
          <w:rFonts w:cs="Arial"/>
          <w:color w:val="000000"/>
        </w:rPr>
        <w:t xml:space="preserve">Pokud o zrušení a vypořádání podílového spoluvlastnictví požádá spoluvlastník, pak náklady spojené s vypořádáním (tj. zejména náklady spojené s vyhotovením geometrického plánu a znaleckého posudku) hradí v plné výši spoluvlastník. V odůvodněných případech lze přistoupit ze strany SPÚ k úhradě poměrných nákladů, avšak maximálně ve výši odpovídající spoluvlastnickému podílu státu, vždy ale tak, aby vypořádání podílového spoluvlastnictví nebylo pro SPÚ </w:t>
      </w:r>
      <w:r w:rsidR="008513DC" w:rsidRPr="007B6D71">
        <w:rPr>
          <w:rFonts w:cs="Arial"/>
          <w:color w:val="000000"/>
        </w:rPr>
        <w:t>„</w:t>
      </w:r>
      <w:r w:rsidRPr="007B6D71">
        <w:rPr>
          <w:rFonts w:cs="Arial"/>
          <w:color w:val="000000"/>
        </w:rPr>
        <w:t>ztrátové</w:t>
      </w:r>
      <w:r w:rsidR="008513DC" w:rsidRPr="007B6D71">
        <w:rPr>
          <w:rFonts w:cs="Arial"/>
          <w:color w:val="000000"/>
        </w:rPr>
        <w:t>“</w:t>
      </w:r>
      <w:r w:rsidRPr="007B6D71">
        <w:rPr>
          <w:rFonts w:cs="Arial"/>
          <w:color w:val="000000"/>
        </w:rPr>
        <w:t xml:space="preserve"> (</w:t>
      </w:r>
      <w:r w:rsidRPr="007B6D71">
        <w:rPr>
          <w:rFonts w:cs="Arial"/>
          <w:i/>
          <w:color w:val="000000"/>
        </w:rPr>
        <w:t>viz příloha č</w:t>
      </w:r>
      <w:r w:rsidR="001F3D48" w:rsidRPr="007B6D71">
        <w:rPr>
          <w:rFonts w:cs="Arial"/>
          <w:i/>
          <w:color w:val="000000"/>
        </w:rPr>
        <w:t xml:space="preserve">. </w:t>
      </w:r>
      <w:r w:rsidR="003550A8" w:rsidRPr="007B6D71">
        <w:rPr>
          <w:rFonts w:cs="Arial"/>
          <w:i/>
          <w:color w:val="000000"/>
        </w:rPr>
        <w:fldChar w:fldCharType="begin"/>
      </w:r>
      <w:r w:rsidR="003550A8" w:rsidRPr="007B6D71">
        <w:rPr>
          <w:rFonts w:cs="Arial"/>
          <w:i/>
          <w:color w:val="000000"/>
        </w:rPr>
        <w:instrText xml:space="preserve"> REF _Ref484604967 \r \h </w:instrText>
      </w:r>
      <w:r w:rsidR="00155E01" w:rsidRPr="007B6D71">
        <w:rPr>
          <w:rFonts w:cs="Arial"/>
          <w:i/>
          <w:color w:val="000000"/>
        </w:rPr>
        <w:instrText xml:space="preserve"> \* MERGEFORMAT </w:instrText>
      </w:r>
      <w:r w:rsidR="003550A8" w:rsidRPr="007B6D71">
        <w:rPr>
          <w:rFonts w:cs="Arial"/>
          <w:i/>
          <w:color w:val="000000"/>
        </w:rPr>
      </w:r>
      <w:r w:rsidR="003550A8" w:rsidRPr="007B6D71">
        <w:rPr>
          <w:rFonts w:cs="Arial"/>
          <w:i/>
          <w:color w:val="000000"/>
        </w:rPr>
        <w:fldChar w:fldCharType="separate"/>
      </w:r>
      <w:r w:rsidR="00C85844">
        <w:rPr>
          <w:rFonts w:cs="Arial"/>
          <w:i/>
          <w:color w:val="000000"/>
        </w:rPr>
        <w:t>9.1</w:t>
      </w:r>
      <w:r w:rsidR="003550A8" w:rsidRPr="007B6D71">
        <w:rPr>
          <w:rFonts w:cs="Arial"/>
          <w:i/>
          <w:color w:val="000000"/>
        </w:rPr>
        <w:fldChar w:fldCharType="end"/>
      </w:r>
      <w:r w:rsidRPr="007B6D71">
        <w:rPr>
          <w:rFonts w:cs="Arial"/>
          <w:i/>
          <w:color w:val="000000"/>
        </w:rPr>
        <w:t xml:space="preserve">, </w:t>
      </w:r>
      <w:r w:rsidR="003550A8" w:rsidRPr="007B6D71">
        <w:rPr>
          <w:rFonts w:cs="Arial"/>
          <w:i/>
          <w:color w:val="000000"/>
        </w:rPr>
        <w:fldChar w:fldCharType="begin"/>
      </w:r>
      <w:r w:rsidR="003550A8" w:rsidRPr="007B6D71">
        <w:rPr>
          <w:rFonts w:cs="Arial"/>
          <w:i/>
          <w:color w:val="000000"/>
        </w:rPr>
        <w:instrText xml:space="preserve"> REF _Ref484604989 \r \h </w:instrText>
      </w:r>
      <w:r w:rsidR="00155E01" w:rsidRPr="007B6D71">
        <w:rPr>
          <w:rFonts w:cs="Arial"/>
          <w:i/>
          <w:color w:val="000000"/>
        </w:rPr>
        <w:instrText xml:space="preserve"> \* MERGEFORMAT </w:instrText>
      </w:r>
      <w:r w:rsidR="003550A8" w:rsidRPr="007B6D71">
        <w:rPr>
          <w:rFonts w:cs="Arial"/>
          <w:i/>
          <w:color w:val="000000"/>
        </w:rPr>
      </w:r>
      <w:r w:rsidR="003550A8" w:rsidRPr="007B6D71">
        <w:rPr>
          <w:rFonts w:cs="Arial"/>
          <w:i/>
          <w:color w:val="000000"/>
        </w:rPr>
        <w:fldChar w:fldCharType="separate"/>
      </w:r>
      <w:r w:rsidR="00C85844">
        <w:rPr>
          <w:rFonts w:cs="Arial"/>
          <w:i/>
          <w:color w:val="000000"/>
        </w:rPr>
        <w:t>9.2</w:t>
      </w:r>
      <w:r w:rsidR="003550A8" w:rsidRPr="007B6D71">
        <w:rPr>
          <w:rFonts w:cs="Arial"/>
          <w:i/>
          <w:color w:val="000000"/>
        </w:rPr>
        <w:fldChar w:fldCharType="end"/>
      </w:r>
      <w:r w:rsidR="003550A8" w:rsidRPr="007B6D71">
        <w:rPr>
          <w:rFonts w:cs="Arial"/>
          <w:i/>
          <w:color w:val="000000"/>
        </w:rPr>
        <w:t xml:space="preserve"> </w:t>
      </w:r>
      <w:r w:rsidRPr="007B6D71">
        <w:rPr>
          <w:rFonts w:cs="Arial"/>
          <w:i/>
          <w:color w:val="000000"/>
        </w:rPr>
        <w:t>a</w:t>
      </w:r>
      <w:r w:rsidR="003550A8" w:rsidRPr="007B6D71">
        <w:rPr>
          <w:rFonts w:cs="Arial"/>
          <w:i/>
          <w:color w:val="000000"/>
        </w:rPr>
        <w:t xml:space="preserve"> </w:t>
      </w:r>
      <w:r w:rsidR="003550A8" w:rsidRPr="007B6D71">
        <w:rPr>
          <w:rFonts w:cs="Arial"/>
          <w:i/>
          <w:color w:val="000000"/>
        </w:rPr>
        <w:fldChar w:fldCharType="begin"/>
      </w:r>
      <w:r w:rsidR="003550A8" w:rsidRPr="007B6D71">
        <w:rPr>
          <w:rFonts w:cs="Arial"/>
          <w:i/>
          <w:color w:val="000000"/>
        </w:rPr>
        <w:instrText xml:space="preserve"> REF _Ref484605145 \r \h </w:instrText>
      </w:r>
      <w:r w:rsidR="00155E01" w:rsidRPr="007B6D71">
        <w:rPr>
          <w:rFonts w:cs="Arial"/>
          <w:i/>
          <w:color w:val="000000"/>
        </w:rPr>
        <w:instrText xml:space="preserve"> \* MERGEFORMAT </w:instrText>
      </w:r>
      <w:r w:rsidR="003550A8" w:rsidRPr="007B6D71">
        <w:rPr>
          <w:rFonts w:cs="Arial"/>
          <w:i/>
          <w:color w:val="000000"/>
        </w:rPr>
      </w:r>
      <w:r w:rsidR="003550A8" w:rsidRPr="007B6D71">
        <w:rPr>
          <w:rFonts w:cs="Arial"/>
          <w:i/>
          <w:color w:val="000000"/>
        </w:rPr>
        <w:fldChar w:fldCharType="separate"/>
      </w:r>
      <w:r w:rsidR="00C85844">
        <w:rPr>
          <w:rFonts w:cs="Arial"/>
          <w:i/>
          <w:color w:val="000000"/>
        </w:rPr>
        <w:t>9.5</w:t>
      </w:r>
      <w:r w:rsidR="003550A8" w:rsidRPr="007B6D71">
        <w:rPr>
          <w:rFonts w:cs="Arial"/>
          <w:i/>
          <w:color w:val="000000"/>
        </w:rPr>
        <w:fldChar w:fldCharType="end"/>
      </w:r>
      <w:r w:rsidRPr="007B6D71">
        <w:rPr>
          <w:rFonts w:cs="Arial"/>
          <w:color w:val="000000"/>
        </w:rPr>
        <w:t xml:space="preserve">). Přistoupí-li SPÚ k úhradě poměrných nákladů, musí být tato skutečnost ze strany KPÚ řádně zdůvodněna a ve spise dokumentována. </w:t>
      </w:r>
    </w:p>
    <w:p w14:paraId="414DBD41" w14:textId="77777777" w:rsidR="0022777A" w:rsidRPr="007B6D71" w:rsidRDefault="0022777A" w:rsidP="004E6483">
      <w:pPr>
        <w:pStyle w:val="Zkladntextodsazen"/>
        <w:ind w:left="0"/>
        <w:rPr>
          <w:rFonts w:cs="Arial"/>
          <w:color w:val="000000"/>
        </w:rPr>
      </w:pPr>
      <w:r w:rsidRPr="007B6D71">
        <w:rPr>
          <w:rFonts w:cs="Arial"/>
          <w:color w:val="000000"/>
        </w:rPr>
        <w:t>Pokud zrušení a vypořádání podílového spoluvlastnictví je iniciováno ze strany SPÚ, pak náklady spojené s vypořádáním může uhradit SPÚ, nedohodne-li se se spoluvlastníkem jinak.</w:t>
      </w:r>
    </w:p>
    <w:p w14:paraId="7889483E" w14:textId="77777777" w:rsidR="0022777A" w:rsidRPr="007B6D71" w:rsidRDefault="0022777A" w:rsidP="006B23D3">
      <w:pPr>
        <w:pStyle w:val="Nadpis2"/>
      </w:pPr>
      <w:bookmarkStart w:id="50" w:name="_Toc483310535"/>
      <w:bookmarkStart w:id="51" w:name="_Toc534201349"/>
      <w:r w:rsidRPr="007B6D71">
        <w:t>Kupní cena, cenový rozdíl, náklady</w:t>
      </w:r>
      <w:bookmarkEnd w:id="50"/>
      <w:bookmarkEnd w:id="51"/>
    </w:p>
    <w:p w14:paraId="2E128684" w14:textId="5583AA11" w:rsidR="007A4577" w:rsidRPr="00B81130" w:rsidRDefault="0022777A" w:rsidP="007A4577">
      <w:pPr>
        <w:spacing w:after="240"/>
        <w:rPr>
          <w:rFonts w:cs="Arial"/>
          <w:sz w:val="20"/>
          <w:szCs w:val="20"/>
        </w:rPr>
      </w:pPr>
      <w:r w:rsidRPr="007A4577">
        <w:rPr>
          <w:rFonts w:cs="Arial"/>
          <w:color w:val="000000"/>
          <w:szCs w:val="20"/>
        </w:rPr>
        <w:t xml:space="preserve">Kupní cena, cenový rozdíl nebo náklady </w:t>
      </w:r>
      <w:r w:rsidR="007A4577" w:rsidRPr="002F58B5">
        <w:rPr>
          <w:rFonts w:eastAsia="Times New Roman" w:cs="Arial"/>
          <w:highlight w:val="yellow"/>
          <w:lang w:eastAsia="cs-CZ"/>
        </w:rPr>
        <w:t>ve prospěch SPÚ budou uhrazeny v plné výši před podpisem smlouvy nebo dohody na účet příslušného KPÚ, vedeného u České národní banky. Před odesláním výzvy k úhradě</w:t>
      </w:r>
      <w:r w:rsidR="007A4577" w:rsidRPr="002F58B5">
        <w:rPr>
          <w:rFonts w:cs="Arial"/>
          <w:highlight w:val="yellow"/>
        </w:rPr>
        <w:t xml:space="preserve"> kupní ceny, cenového rozdílu nebo nákladů je nezbytné ověřit, zda SPÚ u spoluvlastníků neeviduje nároky dle příslušných ustanovení zákona č. 229/1991 Sb., ve znění pozdějších předpisů. Pokud ano, je nutné tyto nároky započíst na úhradu kupní ceny, cenového rozdílu nebo nákladů. Započíst lze pouze nárok, který ke dni započtení existuje.</w:t>
      </w:r>
      <w:r w:rsidR="007A4577">
        <w:rPr>
          <w:rFonts w:cs="Arial"/>
        </w:rPr>
        <w:t xml:space="preserve"> </w:t>
      </w:r>
    </w:p>
    <w:p w14:paraId="47B78CF8" w14:textId="77777777" w:rsidR="0022777A" w:rsidRPr="007B6D71" w:rsidRDefault="0022777A" w:rsidP="004E6483">
      <w:pPr>
        <w:pStyle w:val="Zkladntext"/>
        <w:rPr>
          <w:rFonts w:ascii="Arial" w:hAnsi="Arial" w:cs="Arial"/>
          <w:color w:val="000000"/>
        </w:rPr>
      </w:pPr>
      <w:r w:rsidRPr="007A4577">
        <w:rPr>
          <w:rFonts w:ascii="Arial" w:hAnsi="Arial" w:cs="Arial"/>
          <w:color w:val="000000"/>
        </w:rPr>
        <w:t>V případě výkupů spoluvlastnických podílů od spoluvlastníků bude kupní cena uhrazena do</w:t>
      </w:r>
      <w:r w:rsidRPr="007A4577">
        <w:rPr>
          <w:rFonts w:ascii="Arial" w:hAnsi="Arial" w:cs="Arial"/>
        </w:rPr>
        <w:t xml:space="preserve"> 30 dnů od doručení kupní smlouvy s doložkou o povolení vkladu vlastnického práva ve prospěch SPÚ </w:t>
      </w:r>
      <w:r w:rsidRPr="007A4577">
        <w:rPr>
          <w:rFonts w:ascii="Arial" w:hAnsi="Arial" w:cs="Arial"/>
          <w:color w:val="000000"/>
        </w:rPr>
        <w:t>na spoluvlastníkem specifikovaný účet.</w:t>
      </w:r>
      <w:r w:rsidRPr="007B6D71">
        <w:rPr>
          <w:rFonts w:ascii="Arial" w:hAnsi="Arial" w:cs="Arial"/>
          <w:color w:val="000000"/>
        </w:rPr>
        <w:t xml:space="preserve"> </w:t>
      </w:r>
    </w:p>
    <w:p w14:paraId="30910B1D" w14:textId="77777777" w:rsidR="0022777A" w:rsidRPr="007B6D71" w:rsidRDefault="0022777A" w:rsidP="006B23D3">
      <w:pPr>
        <w:pStyle w:val="Nadpis2"/>
      </w:pPr>
      <w:bookmarkStart w:id="52" w:name="_Toc483310536"/>
      <w:bookmarkStart w:id="53" w:name="_Toc534201350"/>
      <w:r w:rsidRPr="007B6D71">
        <w:t>Daň z nabytí pozemků</w:t>
      </w:r>
      <w:bookmarkEnd w:id="52"/>
      <w:bookmarkEnd w:id="53"/>
      <w:r w:rsidRPr="007B6D71">
        <w:t xml:space="preserve">  </w:t>
      </w:r>
    </w:p>
    <w:p w14:paraId="47643439" w14:textId="612EF418" w:rsidR="0022777A" w:rsidRPr="007B6D71" w:rsidRDefault="0022777A" w:rsidP="004E6483">
      <w:pPr>
        <w:rPr>
          <w:rFonts w:cs="Arial"/>
          <w:color w:val="000000"/>
          <w:szCs w:val="20"/>
        </w:rPr>
      </w:pPr>
      <w:r w:rsidRPr="007B6D71">
        <w:rPr>
          <w:rFonts w:cs="Arial"/>
          <w:szCs w:val="20"/>
        </w:rPr>
        <w:t>Dle § 1 zákonného opatření senátu č. 340/2013 Sb., o dani z nabytí nemovitých věcí</w:t>
      </w:r>
      <w:r w:rsidR="003C08EE" w:rsidRPr="007B6D71">
        <w:rPr>
          <w:rFonts w:cs="Arial"/>
          <w:szCs w:val="20"/>
        </w:rPr>
        <w:t>, ve znění pozdějších předpisů,</w:t>
      </w:r>
      <w:r w:rsidRPr="007B6D71">
        <w:rPr>
          <w:rFonts w:cs="Arial"/>
          <w:color w:val="000000"/>
          <w:szCs w:val="20"/>
        </w:rPr>
        <w:t xml:space="preserve"> je poplatníkem daně </w:t>
      </w:r>
      <w:r w:rsidR="003C08EE" w:rsidRPr="007B6D71">
        <w:rPr>
          <w:rFonts w:cs="Arial"/>
          <w:color w:val="000000"/>
          <w:szCs w:val="20"/>
        </w:rPr>
        <w:t>nabyvatel (kupující).</w:t>
      </w:r>
      <w:r w:rsidRPr="007B6D71">
        <w:rPr>
          <w:rFonts w:cs="Arial"/>
          <w:color w:val="000000"/>
          <w:szCs w:val="20"/>
        </w:rPr>
        <w:t xml:space="preserve"> Úplatná nabytí nemovité věci z vlastnictví České republiky (dále jen </w:t>
      </w:r>
      <w:r w:rsidR="00155E01" w:rsidRPr="007B6D71">
        <w:rPr>
          <w:rFonts w:cs="Arial"/>
          <w:color w:val="000000"/>
          <w:szCs w:val="20"/>
        </w:rPr>
        <w:t>„</w:t>
      </w:r>
      <w:r w:rsidRPr="007B6D71">
        <w:rPr>
          <w:rFonts w:cs="Arial"/>
          <w:color w:val="000000"/>
          <w:szCs w:val="20"/>
        </w:rPr>
        <w:t xml:space="preserve">ČR“) již nejsou od daně osvobozena. Osvobození od daně z nabytí nemovité věci se týká pouze případů, kdy je ČR </w:t>
      </w:r>
      <w:r w:rsidR="00D908FC" w:rsidRPr="002F58B5">
        <w:rPr>
          <w:rFonts w:cs="Arial"/>
          <w:color w:val="000000"/>
          <w:szCs w:val="20"/>
          <w:highlight w:val="yellow"/>
        </w:rPr>
        <w:t>nebo územní samosprávný celek</w:t>
      </w:r>
      <w:r w:rsidR="00D908FC" w:rsidRPr="00D908FC">
        <w:rPr>
          <w:rFonts w:cs="Arial"/>
          <w:color w:val="000000"/>
          <w:szCs w:val="20"/>
        </w:rPr>
        <w:t xml:space="preserve"> </w:t>
      </w:r>
      <w:r w:rsidRPr="007B6D71">
        <w:rPr>
          <w:rFonts w:cs="Arial"/>
          <w:color w:val="000000"/>
          <w:szCs w:val="20"/>
        </w:rPr>
        <w:t>nabyvatelem nemovité věci.</w:t>
      </w:r>
    </w:p>
    <w:p w14:paraId="7106E917" w14:textId="77777777" w:rsidR="0022777A" w:rsidRPr="007B6D71" w:rsidRDefault="0022777A" w:rsidP="006B23D3">
      <w:pPr>
        <w:pStyle w:val="Nadpis2"/>
      </w:pPr>
      <w:bookmarkStart w:id="54" w:name="_Toc483310537"/>
      <w:bookmarkStart w:id="55" w:name="_Toc534201351"/>
      <w:r w:rsidRPr="007B6D71">
        <w:t>Společné jmění manželů</w:t>
      </w:r>
      <w:bookmarkEnd w:id="54"/>
      <w:bookmarkEnd w:id="55"/>
    </w:p>
    <w:p w14:paraId="31291A2E" w14:textId="77777777" w:rsidR="0022777A" w:rsidRPr="007B6D71" w:rsidRDefault="0022777A" w:rsidP="004E6483">
      <w:pPr>
        <w:pStyle w:val="Zkladntext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 xml:space="preserve">V případě, že smlouvu, kterou se převádí vlastnictví (spoluvlastnický podíl) k nemovitosti, uzavře jen jeden z manželů, zapíše ho katastrální úřad jako vlastníka. Katastrální úřad zkoumá listinu podle § 17 katastrálního zákona, osobní statut účastníka právního jednání neověřuje. To ovšem neznamená, že ten z manželů, který uzavřel smlouvu, nabývá nemovitost do svého výlučného vlastnictví. Podle občanského zákoníku se nemovitost nabývá do společného jmění manželů, i když není tato skutečnost ve smlouvě uvedena. Vlastnické právo pro druhého manžela zapíše </w:t>
      </w:r>
      <w:r w:rsidRPr="007B6D71">
        <w:rPr>
          <w:rFonts w:ascii="Arial" w:hAnsi="Arial" w:cs="Arial"/>
          <w:color w:val="000000"/>
        </w:rPr>
        <w:lastRenderedPageBreak/>
        <w:t>katastrální úřad vkladem na základě návrhu doloženého listinami, že společné jmění (do 1. 8. 1998 bezpodílové spoluvlastnictví) existovalo v den podání návrhu na vklad vlastnického práva na základě smlouvy, jejímž účastníkem byl jen jeden z manželů.</w:t>
      </w:r>
    </w:p>
    <w:p w14:paraId="10DE363F" w14:textId="77777777" w:rsidR="0022777A" w:rsidRPr="007B6D71" w:rsidRDefault="0022777A" w:rsidP="004E6483">
      <w:pPr>
        <w:pStyle w:val="Zkladntext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>Manželé mohou rozšířit nebo zúžit zákonem stanovený rozsah společného jmění manželů. Musí se však tak stát smlouvou uzavřenou formou notářského zápisu. Předmětem smlouvy mohou být i jen jednotlivé majetkové hodnoty a závazky. Týká-li se smlouva nemovitostí, nabývá účinnosti až vkladem do katastru nemovitostí.</w:t>
      </w:r>
    </w:p>
    <w:p w14:paraId="37D3D911" w14:textId="77777777" w:rsidR="0022777A" w:rsidRPr="007B6D71" w:rsidRDefault="0022777A" w:rsidP="004E6483">
      <w:pPr>
        <w:pStyle w:val="Zkladntext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 xml:space="preserve">S ohledem na výše uvedené jsou typové smlouvy a dokumenty zpracovány variantně, tzn., jak pro případ, že smlouvu bude uzavírat jeden z manželů, tak i pro případ, že ji budou uzavírat oba manželé. Protože některé katastrální úřady vyžadují, aby u účastníků smlouvy byl uveden rodinný stav, jsou záhlaví smluv a návrhů doplněny o položku rodinný stav. Tato položka bude vyplňována pouze v případě, že tento údaj bude vyžadován příslušným katastrálním úřadem. </w:t>
      </w:r>
    </w:p>
    <w:p w14:paraId="553B3445" w14:textId="77777777" w:rsidR="0022777A" w:rsidRPr="007B6D71" w:rsidRDefault="0022777A" w:rsidP="004E6483">
      <w:pPr>
        <w:pStyle w:val="Zkladntext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>Pokud je katastrálním úřadem vyžadována další listina, např. prohlášení druhého manžela, je v kompetenci KPÚ doplnit návrh na vklad vlastnického práva do katastru nemovitostí v součinnosti se spoluvlastníkem (kupujícím) o listinu požadovaného znění.</w:t>
      </w:r>
    </w:p>
    <w:p w14:paraId="53229CDB" w14:textId="77777777" w:rsidR="0022777A" w:rsidRPr="007B6D71" w:rsidRDefault="0022777A" w:rsidP="006B23D3">
      <w:pPr>
        <w:pStyle w:val="Nadpis2"/>
      </w:pPr>
      <w:bookmarkStart w:id="56" w:name="_Toc483310538"/>
      <w:bookmarkStart w:id="57" w:name="_Toc534201352"/>
      <w:r w:rsidRPr="007B6D71">
        <w:t>Nabytí nemovitosti pouze jedním z manželů</w:t>
      </w:r>
      <w:bookmarkEnd w:id="56"/>
      <w:bookmarkEnd w:id="57"/>
    </w:p>
    <w:p w14:paraId="71E8506D" w14:textId="15FF99E6" w:rsidR="0022777A" w:rsidRPr="007B6D71" w:rsidRDefault="0022777A" w:rsidP="004E6483">
      <w:pPr>
        <w:pStyle w:val="Zkladntext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>Pokud nabývá nemovitost pouze jeden z manželů je nezbytné, aby doložil souhlas druhého (manžela či manželky) s tímto právním jednáním, příp. předložit doklad o vyloučení nabývané nemovitosti ze společného jmění manželů (</w:t>
      </w:r>
      <w:r w:rsidRPr="007B6D71">
        <w:rPr>
          <w:rFonts w:ascii="Arial" w:hAnsi="Arial" w:cs="Arial"/>
          <w:i/>
          <w:color w:val="000000"/>
        </w:rPr>
        <w:t>viz příloha č.</w:t>
      </w:r>
      <w:r w:rsidR="003550A8" w:rsidRPr="007B6D71">
        <w:rPr>
          <w:rFonts w:ascii="Arial" w:hAnsi="Arial" w:cs="Arial"/>
          <w:i/>
          <w:color w:val="000000"/>
        </w:rPr>
        <w:fldChar w:fldCharType="begin"/>
      </w:r>
      <w:r w:rsidR="003550A8" w:rsidRPr="007B6D71">
        <w:rPr>
          <w:rFonts w:ascii="Arial" w:hAnsi="Arial" w:cs="Arial"/>
          <w:i/>
          <w:color w:val="000000"/>
        </w:rPr>
        <w:instrText xml:space="preserve"> REF _Ref484605185 \r \h </w:instrText>
      </w:r>
      <w:r w:rsidR="00D01828" w:rsidRPr="007B6D71">
        <w:rPr>
          <w:rFonts w:ascii="Arial" w:hAnsi="Arial" w:cs="Arial"/>
          <w:i/>
          <w:color w:val="000000"/>
        </w:rPr>
        <w:instrText xml:space="preserve"> \* MERGEFORMAT </w:instrText>
      </w:r>
      <w:r w:rsidR="003550A8" w:rsidRPr="007B6D71">
        <w:rPr>
          <w:rFonts w:ascii="Arial" w:hAnsi="Arial" w:cs="Arial"/>
          <w:i/>
          <w:color w:val="000000"/>
        </w:rPr>
      </w:r>
      <w:r w:rsidR="003550A8" w:rsidRPr="007B6D71">
        <w:rPr>
          <w:rFonts w:ascii="Arial" w:hAnsi="Arial" w:cs="Arial"/>
          <w:i/>
          <w:color w:val="000000"/>
        </w:rPr>
        <w:fldChar w:fldCharType="separate"/>
      </w:r>
      <w:r w:rsidR="00C85844" w:rsidRPr="00C85844">
        <w:rPr>
          <w:rFonts w:ascii="Arial" w:hAnsi="Arial" w:cs="Arial"/>
          <w:i/>
          <w:color w:val="000000"/>
          <w:lang w:val="cs-CZ"/>
        </w:rPr>
        <w:t>9</w:t>
      </w:r>
      <w:r w:rsidR="00C85844">
        <w:rPr>
          <w:rFonts w:ascii="Arial" w:hAnsi="Arial" w:cs="Arial"/>
          <w:i/>
          <w:color w:val="000000"/>
        </w:rPr>
        <w:t>.8</w:t>
      </w:r>
      <w:r w:rsidR="003550A8" w:rsidRPr="007B6D71">
        <w:rPr>
          <w:rFonts w:ascii="Arial" w:hAnsi="Arial" w:cs="Arial"/>
          <w:i/>
          <w:color w:val="000000"/>
        </w:rPr>
        <w:fldChar w:fldCharType="end"/>
      </w:r>
      <w:r w:rsidRPr="007B6D71">
        <w:rPr>
          <w:rFonts w:ascii="Arial" w:hAnsi="Arial" w:cs="Arial"/>
          <w:color w:val="000000"/>
        </w:rPr>
        <w:t xml:space="preserve">). </w:t>
      </w:r>
    </w:p>
    <w:p w14:paraId="714D0233" w14:textId="77777777" w:rsidR="0022777A" w:rsidRPr="007B6D71" w:rsidRDefault="0022777A" w:rsidP="006B23D3">
      <w:pPr>
        <w:pStyle w:val="Nadpis2"/>
      </w:pPr>
      <w:bookmarkStart w:id="58" w:name="_Toc483310539"/>
      <w:bookmarkStart w:id="59" w:name="_Toc534201353"/>
      <w:r w:rsidRPr="007B6D71">
        <w:t>Registr smluv</w:t>
      </w:r>
      <w:bookmarkEnd w:id="58"/>
      <w:bookmarkEnd w:id="59"/>
    </w:p>
    <w:p w14:paraId="325A5DAF" w14:textId="5E11F93C" w:rsidR="0022777A" w:rsidRPr="007B6D71" w:rsidRDefault="0022777A" w:rsidP="004E6483">
      <w:pPr>
        <w:pStyle w:val="Zkladntext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 xml:space="preserve">S účinnosti od </w:t>
      </w:r>
      <w:r w:rsidR="000C3A2D" w:rsidRPr="007B6D71">
        <w:rPr>
          <w:rFonts w:ascii="Arial" w:hAnsi="Arial" w:cs="Arial"/>
          <w:color w:val="000000"/>
          <w:lang w:val="cs-CZ"/>
        </w:rPr>
        <w:t>0</w:t>
      </w:r>
      <w:r w:rsidRPr="007B6D71">
        <w:rPr>
          <w:rFonts w:ascii="Arial" w:hAnsi="Arial" w:cs="Arial"/>
          <w:color w:val="000000"/>
        </w:rPr>
        <w:t xml:space="preserve">1. </w:t>
      </w:r>
      <w:r w:rsidR="000C3A2D" w:rsidRPr="007B6D71">
        <w:rPr>
          <w:rFonts w:ascii="Arial" w:hAnsi="Arial" w:cs="Arial"/>
          <w:color w:val="000000"/>
          <w:lang w:val="cs-CZ"/>
        </w:rPr>
        <w:t>0</w:t>
      </w:r>
      <w:r w:rsidRPr="007B6D71">
        <w:rPr>
          <w:rFonts w:ascii="Arial" w:hAnsi="Arial" w:cs="Arial"/>
          <w:color w:val="000000"/>
        </w:rPr>
        <w:t>7. 2016 podléhá každá soukromoprávní smlouva s hodnotou převáděného majetku vyšší než 50.000,- Kč a více, povinnosti uveřejnění v REGISTRU SMLUV, jehož správcem je Ministerstvo vnitra. Tuto povinnost stanoví zákon č. 340/2015 Sb., o zvláštních podmínkách účinnosti některých smluv a o registru smluv</w:t>
      </w:r>
      <w:r w:rsidR="007A4577">
        <w:rPr>
          <w:rFonts w:ascii="Arial" w:hAnsi="Arial" w:cs="Arial"/>
          <w:color w:val="000000"/>
          <w:lang w:val="cs-CZ"/>
        </w:rPr>
        <w:t xml:space="preserve">, </w:t>
      </w:r>
      <w:r w:rsidR="007A4577" w:rsidRPr="007A4577">
        <w:rPr>
          <w:rFonts w:ascii="Arial" w:hAnsi="Arial" w:cs="Arial"/>
          <w:color w:val="000000"/>
          <w:lang w:val="cs-CZ"/>
        </w:rPr>
        <w:t>ve znění pozdějších předpisů</w:t>
      </w:r>
      <w:r w:rsidRPr="007B6D71">
        <w:rPr>
          <w:rFonts w:ascii="Arial" w:hAnsi="Arial" w:cs="Arial"/>
          <w:color w:val="000000"/>
        </w:rPr>
        <w:t>. Lhůta pro uveřejňování smluv: bez zbytečného odkladu, nejpozději však do 30 dnů ode dne uzavření. Nebude-li smlouva uveřejněna ani do 3 měsíců ode dne, kdy byla uzavřena, platí, že je od počátku zrušena (toto se netýká smluv uzavřených do 30.</w:t>
      </w:r>
      <w:r w:rsidR="000C3A2D" w:rsidRPr="007B6D71">
        <w:rPr>
          <w:rFonts w:ascii="Arial" w:hAnsi="Arial" w:cs="Arial"/>
          <w:color w:val="000000"/>
          <w:lang w:val="cs-CZ"/>
        </w:rPr>
        <w:t xml:space="preserve"> 0</w:t>
      </w:r>
      <w:r w:rsidRPr="007B6D71">
        <w:rPr>
          <w:rFonts w:ascii="Arial" w:hAnsi="Arial" w:cs="Arial"/>
          <w:color w:val="000000"/>
        </w:rPr>
        <w:t>6.</w:t>
      </w:r>
      <w:r w:rsidR="000C3A2D" w:rsidRPr="007B6D71">
        <w:rPr>
          <w:rFonts w:ascii="Arial" w:hAnsi="Arial" w:cs="Arial"/>
          <w:color w:val="000000"/>
          <w:lang w:val="cs-CZ"/>
        </w:rPr>
        <w:t xml:space="preserve"> </w:t>
      </w:r>
      <w:r w:rsidRPr="007B6D71">
        <w:rPr>
          <w:rFonts w:ascii="Arial" w:hAnsi="Arial" w:cs="Arial"/>
          <w:color w:val="000000"/>
        </w:rPr>
        <w:t xml:space="preserve">2017). </w:t>
      </w:r>
    </w:p>
    <w:p w14:paraId="4FC8BF7E" w14:textId="75BB333F" w:rsidR="0022777A" w:rsidRPr="007B6D71" w:rsidRDefault="0022777A" w:rsidP="004E6483">
      <w:pPr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Předmětem uveřejnění budou pouze kupní smlouvy o převodu spoluvlastnického podílu, pokud hodnota převáděného podílu bude vyšší než 50 000,- Kč</w:t>
      </w:r>
      <w:r w:rsidR="00514220" w:rsidRPr="007B6D71">
        <w:rPr>
          <w:rFonts w:cs="Arial"/>
          <w:color w:val="000000"/>
          <w:szCs w:val="20"/>
        </w:rPr>
        <w:t>, a dále dohody o rozdělení společné věci, pokud hodnota majetku, který nabyde spoluvlastník</w:t>
      </w:r>
      <w:r w:rsidR="00933012" w:rsidRPr="007B6D71">
        <w:rPr>
          <w:rFonts w:cs="Arial"/>
          <w:color w:val="000000"/>
          <w:szCs w:val="20"/>
        </w:rPr>
        <w:t>,</w:t>
      </w:r>
      <w:r w:rsidR="00514220" w:rsidRPr="007B6D71">
        <w:rPr>
          <w:rFonts w:cs="Arial"/>
          <w:color w:val="000000"/>
          <w:szCs w:val="20"/>
        </w:rPr>
        <w:t xml:space="preserve"> bude vyšší než 50 000,- Kč.</w:t>
      </w:r>
    </w:p>
    <w:p w14:paraId="63671219" w14:textId="2190DAB2" w:rsidR="0022777A" w:rsidRPr="007B6D71" w:rsidRDefault="0022777A" w:rsidP="004E6483">
      <w:pPr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Uveřejnění kupní smlouvy</w:t>
      </w:r>
      <w:r w:rsidR="00514220" w:rsidRPr="007B6D71">
        <w:rPr>
          <w:rFonts w:cs="Arial"/>
          <w:color w:val="000000"/>
          <w:szCs w:val="20"/>
        </w:rPr>
        <w:t xml:space="preserve"> nebo dohody o rozdělení společné věci</w:t>
      </w:r>
      <w:r w:rsidRPr="007B6D71">
        <w:rPr>
          <w:rFonts w:cs="Arial"/>
          <w:color w:val="000000"/>
          <w:szCs w:val="20"/>
        </w:rPr>
        <w:t xml:space="preserve"> v REGISTRU SMLUV zajišťuje KPÚ po podpisu smlouvy </w:t>
      </w:r>
      <w:r w:rsidR="00514220" w:rsidRPr="007B6D71">
        <w:rPr>
          <w:rFonts w:cs="Arial"/>
          <w:color w:val="000000"/>
          <w:szCs w:val="20"/>
        </w:rPr>
        <w:t xml:space="preserve">nebo dohody </w:t>
      </w:r>
      <w:r w:rsidRPr="007B6D71">
        <w:rPr>
          <w:rFonts w:cs="Arial"/>
          <w:color w:val="000000"/>
          <w:szCs w:val="20"/>
        </w:rPr>
        <w:t>před podáním návrhu na vklad práva do katastru nemovitostí.</w:t>
      </w:r>
    </w:p>
    <w:p w14:paraId="47BA2ACE" w14:textId="77777777" w:rsidR="0022777A" w:rsidRPr="007B6D71" w:rsidRDefault="0022777A" w:rsidP="006B23D3">
      <w:pPr>
        <w:pStyle w:val="Nadpis1"/>
      </w:pPr>
      <w:bookmarkStart w:id="60" w:name="_Toc483310540"/>
      <w:bookmarkStart w:id="61" w:name="_Toc534201354"/>
      <w:r w:rsidRPr="007B6D71">
        <w:t>P</w:t>
      </w:r>
      <w:r w:rsidR="005E25E9" w:rsidRPr="007B6D71">
        <w:rPr>
          <w:lang w:val="cs-CZ"/>
        </w:rPr>
        <w:t>říprava a podpis dohody o rozdělení společné věci a smlouvy o převodu spoluvlastnického podílu</w:t>
      </w:r>
      <w:bookmarkEnd w:id="60"/>
      <w:bookmarkEnd w:id="61"/>
    </w:p>
    <w:p w14:paraId="4C08F953" w14:textId="77777777" w:rsidR="0022777A" w:rsidRPr="007B6D71" w:rsidRDefault="0022777A" w:rsidP="0022777A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V případě nemovitosti, která je předmětem rozdělení společné věci nebo převodu spoluvlastnického podílu:</w:t>
      </w:r>
    </w:p>
    <w:p w14:paraId="0F51D2DA" w14:textId="77777777" w:rsidR="0022777A" w:rsidRPr="007B6D71" w:rsidRDefault="0022777A" w:rsidP="0022777A">
      <w:pPr>
        <w:pStyle w:val="Odstavecseseznamem"/>
        <w:numPr>
          <w:ilvl w:val="0"/>
          <w:numId w:val="16"/>
        </w:numPr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KPÚ u nemovitostí, které jsou zapsány v katastru nemovitostí ve spoluvlastnictví státu a příslušností hospodařit SPÚ zajistí listinu prokazující přechod vlastnického práva na stát ke spoluvlastnickému podílu a nebo</w:t>
      </w:r>
    </w:p>
    <w:p w14:paraId="5112A5AC" w14:textId="77777777" w:rsidR="0022777A" w:rsidRPr="007B6D71" w:rsidRDefault="0022777A" w:rsidP="0022777A">
      <w:pPr>
        <w:pStyle w:val="Odstavecseseznamem"/>
        <w:numPr>
          <w:ilvl w:val="0"/>
          <w:numId w:val="16"/>
        </w:numPr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  <w:u w:val="single"/>
        </w:rPr>
        <w:t>KPÚ má k dispozici u pozemků dosud evidovaných v katastru nemovitostí na listech vlastnictví státu</w:t>
      </w:r>
      <w:r w:rsidRPr="007B6D71">
        <w:rPr>
          <w:rFonts w:cs="Arial"/>
          <w:color w:val="000000"/>
          <w:szCs w:val="20"/>
        </w:rPr>
        <w:t>, ke kterým nebyl dohledán nabývací titul prokazující přechod vlastnického práva na stát, a v termínu do 31.</w:t>
      </w:r>
      <w:r w:rsidR="00276018" w:rsidRPr="007B6D71">
        <w:rPr>
          <w:rFonts w:cs="Arial"/>
          <w:color w:val="000000"/>
          <w:szCs w:val="20"/>
        </w:rPr>
        <w:t xml:space="preserve"> </w:t>
      </w:r>
      <w:r w:rsidRPr="007B6D71">
        <w:rPr>
          <w:rFonts w:cs="Arial"/>
          <w:color w:val="000000"/>
          <w:szCs w:val="20"/>
        </w:rPr>
        <w:t>12.</w:t>
      </w:r>
      <w:r w:rsidR="00276018" w:rsidRPr="007B6D71">
        <w:rPr>
          <w:rFonts w:cs="Arial"/>
          <w:color w:val="000000"/>
          <w:szCs w:val="20"/>
        </w:rPr>
        <w:t xml:space="preserve"> </w:t>
      </w:r>
      <w:r w:rsidRPr="007B6D71">
        <w:rPr>
          <w:rFonts w:cs="Arial"/>
          <w:color w:val="000000"/>
          <w:szCs w:val="20"/>
        </w:rPr>
        <w:t>2012 bylo zahájeno zveřejnění zamýšleného převodu v souladu s ust. § 15 zákona č. 95/1999 Sb., ve znění pozdějších předpisů, nebo bylo provedeno zveřejnění převodu v souladu s ust. § 20 zákona o SPÚ</w:t>
      </w:r>
      <w:r w:rsidRPr="007B6D71">
        <w:rPr>
          <w:rFonts w:cs="Arial"/>
          <w:b/>
          <w:i/>
          <w:color w:val="000000"/>
          <w:szCs w:val="20"/>
          <w:u w:val="single"/>
        </w:rPr>
        <w:t>,</w:t>
      </w:r>
      <w:r w:rsidRPr="007B6D71">
        <w:rPr>
          <w:rFonts w:cs="Arial"/>
          <w:color w:val="000000"/>
          <w:szCs w:val="20"/>
        </w:rPr>
        <w:t xml:space="preserve"> s tím, že v zákonné lhůtě nebyly podány námitky vlastnického práva třetích osob a zároveň jsou pozemky zapsány v katastru nemovitostí ve vlastnictví státu, nebo byl podán návrh na zápis u příslušného katastrálního úřadu, Nemovitost je zapsána v databázi „Nabídka nemovitostí“, pokud ne, KPÚ zajistí doplnění </w:t>
      </w:r>
    </w:p>
    <w:p w14:paraId="536AA554" w14:textId="77777777" w:rsidR="0022777A" w:rsidRPr="007B6D71" w:rsidRDefault="0022777A" w:rsidP="0022777A">
      <w:pPr>
        <w:numPr>
          <w:ilvl w:val="0"/>
          <w:numId w:val="15"/>
        </w:numPr>
        <w:tabs>
          <w:tab w:val="clear" w:pos="5040"/>
          <w:tab w:val="num" w:pos="360"/>
        </w:tabs>
        <w:ind w:left="36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lastRenderedPageBreak/>
        <w:t>KPÚ prověří, zda na předmětný spoluvlastnický podíl na nemovitosti nebylo uplatněno právo podle zákona č. 229/1991 Sb., ve znění pozdějších předpisů, nebo podle zákona č. 243/1992 Sb., ve znění pozdějších předpisů, o jehož vydání nebylo dosud rozhodnuto,</w:t>
      </w:r>
    </w:p>
    <w:p w14:paraId="3D556C4B" w14:textId="5760AB6C" w:rsidR="0022777A" w:rsidRPr="007B6D71" w:rsidRDefault="0022777A" w:rsidP="0022777A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 xml:space="preserve">KPÚ prověří (na základě reprokopie knihovní vložky dotčených nemovitostí nebo písemného sdělení příslušného katastrálního úřadu), že předmětný spoluvlastnický podíl na nemovitosti nepřešel ani nebyl převeden po 25. </w:t>
      </w:r>
      <w:r w:rsidR="000C3A2D" w:rsidRPr="007B6D71">
        <w:rPr>
          <w:rFonts w:cs="Arial"/>
          <w:color w:val="000000"/>
          <w:szCs w:val="20"/>
        </w:rPr>
        <w:t>0</w:t>
      </w:r>
      <w:r w:rsidRPr="007B6D71">
        <w:rPr>
          <w:rFonts w:cs="Arial"/>
          <w:color w:val="000000"/>
          <w:szCs w:val="20"/>
        </w:rPr>
        <w:t xml:space="preserve">2. 1948 do vlastnictví státu z vlastnictví církve, náboženské společnosti, řeholního řádu nebo kongregace. </w:t>
      </w:r>
    </w:p>
    <w:p w14:paraId="11285EDA" w14:textId="1B4B0F2F" w:rsidR="0022777A" w:rsidRPr="007B6D71" w:rsidRDefault="0022777A" w:rsidP="0022777A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Zda se na předmětném pozemku nachází meliorační stavba (</w:t>
      </w:r>
      <w:r w:rsidRPr="007B6D71">
        <w:rPr>
          <w:rFonts w:cs="Arial"/>
          <w:i/>
          <w:color w:val="000000"/>
          <w:szCs w:val="20"/>
        </w:rPr>
        <w:t xml:space="preserve">viz </w:t>
      </w:r>
      <w:r w:rsidR="0034484A" w:rsidRPr="007B6D71">
        <w:rPr>
          <w:rFonts w:cs="Arial"/>
          <w:i/>
          <w:color w:val="000000"/>
          <w:szCs w:val="20"/>
        </w:rPr>
        <w:t xml:space="preserve">kapitola </w:t>
      </w:r>
      <w:r w:rsidR="0034484A" w:rsidRPr="007B6D71">
        <w:rPr>
          <w:rFonts w:cs="Arial"/>
          <w:i/>
          <w:color w:val="000000"/>
          <w:szCs w:val="20"/>
        </w:rPr>
        <w:fldChar w:fldCharType="begin"/>
      </w:r>
      <w:r w:rsidR="0034484A" w:rsidRPr="007B6D71">
        <w:rPr>
          <w:rFonts w:cs="Arial"/>
          <w:i/>
          <w:color w:val="000000"/>
          <w:szCs w:val="20"/>
        </w:rPr>
        <w:instrText xml:space="preserve"> REF _Ref485025734 \r \h </w:instrText>
      </w:r>
      <w:r w:rsidR="00155E01" w:rsidRPr="007B6D71">
        <w:rPr>
          <w:rFonts w:cs="Arial"/>
          <w:i/>
          <w:color w:val="000000"/>
          <w:szCs w:val="20"/>
        </w:rPr>
        <w:instrText xml:space="preserve"> \* MERGEFORMAT </w:instrText>
      </w:r>
      <w:r w:rsidR="0034484A" w:rsidRPr="007B6D71">
        <w:rPr>
          <w:rFonts w:cs="Arial"/>
          <w:i/>
          <w:color w:val="000000"/>
          <w:szCs w:val="20"/>
        </w:rPr>
      </w:r>
      <w:r w:rsidR="0034484A" w:rsidRPr="007B6D71">
        <w:rPr>
          <w:rFonts w:cs="Arial"/>
          <w:i/>
          <w:color w:val="000000"/>
          <w:szCs w:val="20"/>
        </w:rPr>
        <w:fldChar w:fldCharType="separate"/>
      </w:r>
      <w:r w:rsidR="00C85844">
        <w:rPr>
          <w:rFonts w:cs="Arial"/>
          <w:i/>
          <w:color w:val="000000"/>
          <w:szCs w:val="20"/>
        </w:rPr>
        <w:t>5.5</w:t>
      </w:r>
      <w:r w:rsidR="0034484A" w:rsidRPr="007B6D71">
        <w:rPr>
          <w:rFonts w:cs="Arial"/>
          <w:i/>
          <w:color w:val="000000"/>
          <w:szCs w:val="20"/>
        </w:rPr>
        <w:fldChar w:fldCharType="end"/>
      </w:r>
      <w:r w:rsidR="0034484A" w:rsidRPr="007B6D71">
        <w:rPr>
          <w:rFonts w:cs="Arial"/>
          <w:i/>
          <w:color w:val="000000"/>
          <w:szCs w:val="20"/>
        </w:rPr>
        <w:t xml:space="preserve"> </w:t>
      </w:r>
      <w:r w:rsidRPr="007B6D71">
        <w:rPr>
          <w:rFonts w:cs="Arial"/>
          <w:i/>
          <w:color w:val="000000"/>
          <w:szCs w:val="20"/>
        </w:rPr>
        <w:t>tohoto MP</w:t>
      </w:r>
      <w:r w:rsidRPr="007B6D71">
        <w:rPr>
          <w:rFonts w:cs="Arial"/>
          <w:color w:val="000000"/>
          <w:szCs w:val="20"/>
        </w:rPr>
        <w:t>)</w:t>
      </w:r>
    </w:p>
    <w:p w14:paraId="54CB905C" w14:textId="65C6126D" w:rsidR="0034484A" w:rsidRDefault="0034484A" w:rsidP="0022777A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Zda se předmětný pozemek nachází na území národního parku či nikoli.</w:t>
      </w:r>
    </w:p>
    <w:p w14:paraId="7ABDCF2A" w14:textId="07EE1929" w:rsidR="003532C6" w:rsidRPr="002F58B5" w:rsidRDefault="003532C6" w:rsidP="003532C6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  <w:highlight w:val="yellow"/>
        </w:rPr>
      </w:pPr>
      <w:r w:rsidRPr="002F58B5">
        <w:rPr>
          <w:rFonts w:cs="Arial"/>
          <w:color w:val="000000"/>
          <w:szCs w:val="20"/>
          <w:highlight w:val="yellow"/>
        </w:rPr>
        <w:t>Zda předmětný pozemek není dotčen nárokovým převodem podle zákona o SPÚ (§ 7, § 10, § 10a a  § 10b), za situace, kdy subjekt splňující zákonné předpoklady pro nárokový převod o převod písemně požádal (není vyloučeno, aby se subjekt práva na převod vzdal, a převod není vyloučen ani v případě, že právo pouze nevyužije, i když byl o zamýšleném prodeji vyrozuměn)</w:t>
      </w:r>
    </w:p>
    <w:p w14:paraId="206DF7FC" w14:textId="18B2CE1B" w:rsidR="003A4632" w:rsidRPr="007B6D71" w:rsidRDefault="003A4632" w:rsidP="0022777A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szCs w:val="20"/>
        </w:rPr>
      </w:pPr>
      <w:r w:rsidRPr="007B6D71">
        <w:rPr>
          <w:rFonts w:cs="Arial"/>
          <w:szCs w:val="20"/>
        </w:rPr>
        <w:t xml:space="preserve">Zda je předmětný pozemek zařazený do rezervy pro uskutečnění rozvojových programů státu schválených vládou podle § 3 odst. 1 písm. b) zákona č. 503/2012 Sb., ve znění pozdějších předpisů, </w:t>
      </w:r>
      <w:r w:rsidR="00A13714" w:rsidRPr="007B6D71">
        <w:rPr>
          <w:rFonts w:cs="Arial"/>
          <w:szCs w:val="20"/>
        </w:rPr>
        <w:t>nebo bylo zahájeno v této věci správní řízení (</w:t>
      </w:r>
      <w:r w:rsidR="00A13714" w:rsidRPr="007B6D71">
        <w:rPr>
          <w:rFonts w:cs="Arial"/>
          <w:i/>
          <w:szCs w:val="20"/>
        </w:rPr>
        <w:t>viz MP část 2/24</w:t>
      </w:r>
      <w:r w:rsidR="00A13714" w:rsidRPr="007B6D71">
        <w:rPr>
          <w:rFonts w:cs="Arial"/>
          <w:szCs w:val="20"/>
        </w:rPr>
        <w:t xml:space="preserve">), </w:t>
      </w:r>
      <w:r w:rsidRPr="007B6D71">
        <w:rPr>
          <w:rFonts w:cs="Arial"/>
          <w:szCs w:val="20"/>
        </w:rPr>
        <w:t xml:space="preserve">nebo </w:t>
      </w:r>
      <w:r w:rsidR="00A13714" w:rsidRPr="007B6D71">
        <w:rPr>
          <w:rFonts w:cs="Arial"/>
          <w:szCs w:val="20"/>
        </w:rPr>
        <w:t xml:space="preserve">je </w:t>
      </w:r>
      <w:r w:rsidRPr="007B6D71">
        <w:rPr>
          <w:rFonts w:cs="Arial"/>
          <w:szCs w:val="20"/>
        </w:rPr>
        <w:t>blokovaný v CIS – CRN pro rozvojové programy státu schválené vládou mimo nařízení vlády č. 218/2014 Sb.</w:t>
      </w:r>
    </w:p>
    <w:p w14:paraId="35CF3ADD" w14:textId="35EF2637" w:rsidR="0022777A" w:rsidRDefault="0022777A" w:rsidP="0022777A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Zda zrušení a vypořádání podílového spoluvlastnictví nevyloučila pobočka KPÚ nebo KPÚ.</w:t>
      </w:r>
    </w:p>
    <w:p w14:paraId="3299DC61" w14:textId="35767A43" w:rsidR="00525264" w:rsidRPr="002F58B5" w:rsidRDefault="00525264" w:rsidP="00525264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  <w:highlight w:val="yellow"/>
        </w:rPr>
      </w:pPr>
      <w:r w:rsidRPr="002F58B5">
        <w:rPr>
          <w:rFonts w:cs="Arial"/>
          <w:color w:val="000000"/>
          <w:szCs w:val="20"/>
          <w:highlight w:val="yellow"/>
        </w:rPr>
        <w:t xml:space="preserve">Ověří, zda spoluvlastník má u SPÚ evidovány nároky na naturální či peněžitou náhradu dle zákona o půdě a dalších souvisejících předpisů. Pokud ano, tak na úhradu kupní ceny/cenového rozdílu/nákladů je nutné započíst veškeré nesporné nároky, a to v plné výši cenového rozdílu nebo jeho části tak, aby veškeré nesporné nároky spoluvlastníka byly vypořádány.  </w:t>
      </w:r>
    </w:p>
    <w:p w14:paraId="6A121297" w14:textId="2A6848EB" w:rsidR="0022777A" w:rsidRPr="007B6D71" w:rsidRDefault="0022777A" w:rsidP="0022777A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 xml:space="preserve">KPÚ zadá údaje o připravované smlouvě do </w:t>
      </w:r>
      <w:r w:rsidR="00EB16D1" w:rsidRPr="002F58B5">
        <w:rPr>
          <w:rFonts w:cs="Arial"/>
          <w:color w:val="000000"/>
          <w:szCs w:val="20"/>
          <w:highlight w:val="yellow"/>
        </w:rPr>
        <w:t>programu Ostatní převody</w:t>
      </w:r>
      <w:r w:rsidR="00891350" w:rsidRPr="007B6D71">
        <w:rPr>
          <w:rFonts w:cs="Arial"/>
          <w:color w:val="000000"/>
          <w:szCs w:val="20"/>
        </w:rPr>
        <w:t xml:space="preserve"> </w:t>
      </w:r>
      <w:r w:rsidRPr="007B6D71">
        <w:rPr>
          <w:rFonts w:cs="Arial"/>
          <w:color w:val="000000"/>
          <w:szCs w:val="20"/>
        </w:rPr>
        <w:t xml:space="preserve">(typ smlouvy, název klienta, dotčené nemovitosti), a: </w:t>
      </w:r>
    </w:p>
    <w:p w14:paraId="526010AF" w14:textId="77777777" w:rsidR="00B83FCC" w:rsidRPr="007B6D71" w:rsidRDefault="00B83FCC" w:rsidP="00B83FCC">
      <w:pPr>
        <w:ind w:left="360"/>
        <w:rPr>
          <w:rFonts w:cs="Arial"/>
          <w:color w:val="000000"/>
          <w:szCs w:val="20"/>
        </w:rPr>
      </w:pPr>
    </w:p>
    <w:p w14:paraId="4A6CDDA5" w14:textId="77777777" w:rsidR="0022777A" w:rsidRPr="007B6D71" w:rsidRDefault="0022777A" w:rsidP="004E6483">
      <w:pPr>
        <w:numPr>
          <w:ilvl w:val="0"/>
          <w:numId w:val="12"/>
        </w:numPr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  <w:u w:val="single"/>
        </w:rPr>
        <w:t>v případě rozdělení společné věci</w:t>
      </w:r>
      <w:r w:rsidRPr="007B6D71">
        <w:rPr>
          <w:rFonts w:cs="Arial"/>
          <w:color w:val="000000"/>
          <w:szCs w:val="20"/>
        </w:rPr>
        <w:t>:</w:t>
      </w:r>
    </w:p>
    <w:p w14:paraId="3C208385" w14:textId="11952E29" w:rsidR="0022777A" w:rsidRPr="007B6D71" w:rsidRDefault="0022777A" w:rsidP="0022777A">
      <w:pPr>
        <w:pStyle w:val="Zkladntext"/>
        <w:ind w:left="720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>- pokud v rámci rozdělení společné věci vznikl cenový</w:t>
      </w:r>
      <w:r w:rsidRPr="007B6D71">
        <w:rPr>
          <w:rFonts w:ascii="Arial" w:hAnsi="Arial" w:cs="Arial"/>
          <w:b/>
          <w:i/>
          <w:color w:val="000000"/>
        </w:rPr>
        <w:t xml:space="preserve"> </w:t>
      </w:r>
      <w:r w:rsidRPr="007B6D71">
        <w:rPr>
          <w:rFonts w:ascii="Arial" w:hAnsi="Arial" w:cs="Arial"/>
          <w:color w:val="000000"/>
        </w:rPr>
        <w:t xml:space="preserve">rozdíl v neprospěch SPÚ, nebo v případě, že dojde mezi KPÚ a spoluvlastníkem k dohodě, že náklady spojené s převodem uhradí spoluvlastník, zašle KPÚ spoluvlastníkovi výzvu </w:t>
      </w:r>
      <w:r w:rsidRPr="007B6D71">
        <w:rPr>
          <w:rFonts w:ascii="Arial" w:hAnsi="Arial" w:cs="Arial"/>
          <w:i/>
          <w:color w:val="000000"/>
        </w:rPr>
        <w:t xml:space="preserve">(viz příloha č. </w:t>
      </w:r>
      <w:r w:rsidR="003550A8" w:rsidRPr="007B6D71">
        <w:rPr>
          <w:rFonts w:ascii="Arial" w:hAnsi="Arial" w:cs="Arial"/>
          <w:i/>
          <w:color w:val="000000"/>
        </w:rPr>
        <w:fldChar w:fldCharType="begin"/>
      </w:r>
      <w:r w:rsidR="003550A8" w:rsidRPr="007B6D71">
        <w:rPr>
          <w:rFonts w:ascii="Arial" w:hAnsi="Arial" w:cs="Arial"/>
          <w:i/>
          <w:color w:val="000000"/>
        </w:rPr>
        <w:instrText xml:space="preserve"> REF _Ref484604649 \r \h </w:instrText>
      </w:r>
      <w:r w:rsidR="00774EA6" w:rsidRPr="007B6D71">
        <w:rPr>
          <w:rFonts w:ascii="Arial" w:hAnsi="Arial" w:cs="Arial"/>
          <w:i/>
          <w:color w:val="000000"/>
        </w:rPr>
        <w:instrText xml:space="preserve"> \* MERGEFORMAT </w:instrText>
      </w:r>
      <w:r w:rsidR="003550A8" w:rsidRPr="007B6D71">
        <w:rPr>
          <w:rFonts w:ascii="Arial" w:hAnsi="Arial" w:cs="Arial"/>
          <w:i/>
          <w:color w:val="000000"/>
        </w:rPr>
      </w:r>
      <w:r w:rsidR="003550A8" w:rsidRPr="007B6D71">
        <w:rPr>
          <w:rFonts w:ascii="Arial" w:hAnsi="Arial" w:cs="Arial"/>
          <w:i/>
          <w:color w:val="000000"/>
        </w:rPr>
        <w:fldChar w:fldCharType="separate"/>
      </w:r>
      <w:r w:rsidR="00C85844" w:rsidRPr="00C85844">
        <w:rPr>
          <w:rFonts w:ascii="Arial" w:hAnsi="Arial" w:cs="Arial"/>
          <w:i/>
          <w:color w:val="000000"/>
          <w:lang w:val="cs-CZ"/>
        </w:rPr>
        <w:t>9</w:t>
      </w:r>
      <w:r w:rsidR="00C85844">
        <w:rPr>
          <w:rFonts w:ascii="Arial" w:hAnsi="Arial" w:cs="Arial"/>
          <w:i/>
          <w:color w:val="000000"/>
        </w:rPr>
        <w:t>.1</w:t>
      </w:r>
      <w:r w:rsidR="003550A8" w:rsidRPr="007B6D71">
        <w:rPr>
          <w:rFonts w:ascii="Arial" w:hAnsi="Arial" w:cs="Arial"/>
          <w:i/>
          <w:color w:val="000000"/>
        </w:rPr>
        <w:fldChar w:fldCharType="end"/>
      </w:r>
      <w:r w:rsidR="003550A8" w:rsidRPr="007B6D71">
        <w:rPr>
          <w:rFonts w:ascii="Arial" w:hAnsi="Arial" w:cs="Arial"/>
          <w:i/>
          <w:color w:val="000000"/>
          <w:lang w:val="cs-CZ"/>
        </w:rPr>
        <w:t xml:space="preserve"> </w:t>
      </w:r>
      <w:r w:rsidRPr="007B6D71">
        <w:rPr>
          <w:rFonts w:ascii="Arial" w:hAnsi="Arial" w:cs="Arial"/>
          <w:i/>
          <w:color w:val="000000"/>
        </w:rPr>
        <w:t>event.</w:t>
      </w:r>
      <w:r w:rsidR="003550A8" w:rsidRPr="007B6D71">
        <w:rPr>
          <w:rFonts w:ascii="Arial" w:hAnsi="Arial" w:cs="Arial"/>
          <w:i/>
          <w:color w:val="000000"/>
          <w:lang w:val="cs-CZ"/>
        </w:rPr>
        <w:t xml:space="preserve"> </w:t>
      </w:r>
      <w:r w:rsidR="003550A8" w:rsidRPr="007B6D71">
        <w:rPr>
          <w:rFonts w:ascii="Arial" w:hAnsi="Arial" w:cs="Arial"/>
          <w:i/>
          <w:color w:val="000000"/>
          <w:lang w:val="cs-CZ"/>
        </w:rPr>
        <w:fldChar w:fldCharType="begin"/>
      </w:r>
      <w:r w:rsidR="003550A8" w:rsidRPr="007B6D71">
        <w:rPr>
          <w:rFonts w:ascii="Arial" w:hAnsi="Arial" w:cs="Arial"/>
          <w:i/>
          <w:color w:val="000000"/>
          <w:lang w:val="cs-CZ"/>
        </w:rPr>
        <w:instrText xml:space="preserve"> REF _Ref484605252 \r \h </w:instrText>
      </w:r>
      <w:r w:rsidR="00774EA6" w:rsidRPr="007B6D71">
        <w:rPr>
          <w:rFonts w:ascii="Arial" w:hAnsi="Arial" w:cs="Arial"/>
          <w:i/>
          <w:color w:val="000000"/>
          <w:lang w:val="cs-CZ"/>
        </w:rPr>
        <w:instrText xml:space="preserve"> \* MERGEFORMAT </w:instrText>
      </w:r>
      <w:r w:rsidR="003550A8" w:rsidRPr="007B6D71">
        <w:rPr>
          <w:rFonts w:ascii="Arial" w:hAnsi="Arial" w:cs="Arial"/>
          <w:i/>
          <w:color w:val="000000"/>
          <w:lang w:val="cs-CZ"/>
        </w:rPr>
      </w:r>
      <w:r w:rsidR="003550A8" w:rsidRPr="007B6D71">
        <w:rPr>
          <w:rFonts w:ascii="Arial" w:hAnsi="Arial" w:cs="Arial"/>
          <w:i/>
          <w:color w:val="000000"/>
          <w:lang w:val="cs-CZ"/>
        </w:rPr>
        <w:fldChar w:fldCharType="separate"/>
      </w:r>
      <w:r w:rsidR="00C85844">
        <w:rPr>
          <w:rFonts w:ascii="Arial" w:hAnsi="Arial" w:cs="Arial"/>
          <w:i/>
          <w:color w:val="000000"/>
          <w:lang w:val="cs-CZ"/>
        </w:rPr>
        <w:t>9.2</w:t>
      </w:r>
      <w:r w:rsidR="003550A8" w:rsidRPr="007B6D71">
        <w:rPr>
          <w:rFonts w:ascii="Arial" w:hAnsi="Arial" w:cs="Arial"/>
          <w:i/>
          <w:color w:val="000000"/>
          <w:lang w:val="cs-CZ"/>
        </w:rPr>
        <w:fldChar w:fldCharType="end"/>
      </w:r>
      <w:r w:rsidRPr="007B6D71">
        <w:rPr>
          <w:rFonts w:ascii="Arial" w:hAnsi="Arial" w:cs="Arial"/>
          <w:i/>
          <w:color w:val="000000"/>
        </w:rPr>
        <w:t>)</w:t>
      </w:r>
      <w:r w:rsidRPr="007B6D71">
        <w:rPr>
          <w:rFonts w:ascii="Arial" w:hAnsi="Arial" w:cs="Arial"/>
          <w:b/>
          <w:i/>
          <w:color w:val="000000"/>
        </w:rPr>
        <w:t xml:space="preserve"> </w:t>
      </w:r>
      <w:r w:rsidRPr="007B6D71">
        <w:rPr>
          <w:rFonts w:ascii="Arial" w:hAnsi="Arial" w:cs="Arial"/>
          <w:iCs/>
          <w:color w:val="000000"/>
        </w:rPr>
        <w:t xml:space="preserve">k úhradě cenového rozdílu nebo nákladů spojených s převodem, </w:t>
      </w:r>
      <w:r w:rsidRPr="007B6D71">
        <w:rPr>
          <w:rFonts w:ascii="Arial" w:hAnsi="Arial" w:cs="Arial"/>
          <w:color w:val="000000"/>
        </w:rPr>
        <w:t xml:space="preserve">ve které je stanoven další postup a jejíž součástí je znění </w:t>
      </w:r>
      <w:r w:rsidR="00514220" w:rsidRPr="007B6D71">
        <w:rPr>
          <w:rFonts w:ascii="Arial" w:hAnsi="Arial" w:cs="Arial"/>
          <w:color w:val="000000"/>
          <w:lang w:val="cs-CZ"/>
        </w:rPr>
        <w:t>dohody</w:t>
      </w:r>
      <w:r w:rsidRPr="007B6D71">
        <w:rPr>
          <w:rFonts w:ascii="Arial" w:hAnsi="Arial" w:cs="Arial"/>
          <w:color w:val="000000"/>
        </w:rPr>
        <w:t xml:space="preserve"> o rozdělení společné věci s tím, že ze strany KPÚ jsou tyto listiny parafovány pouze za správnost. Výzva se zasílá na dodejku nebo bude na výzvě vyznačeno datum převzetí a podpis spoluvlastníka.  </w:t>
      </w:r>
    </w:p>
    <w:p w14:paraId="46625D0F" w14:textId="77777777" w:rsidR="0022777A" w:rsidRPr="007B6D71" w:rsidRDefault="0022777A" w:rsidP="0022777A">
      <w:pPr>
        <w:numPr>
          <w:ilvl w:val="0"/>
          <w:numId w:val="12"/>
        </w:numPr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  <w:u w:val="single"/>
        </w:rPr>
        <w:t>v případě převodu spoluvlastnického podílu na spoluvlastníka</w:t>
      </w:r>
      <w:r w:rsidRPr="007B6D71">
        <w:rPr>
          <w:rFonts w:cs="Arial"/>
          <w:color w:val="000000"/>
          <w:szCs w:val="20"/>
        </w:rPr>
        <w:t>:</w:t>
      </w:r>
    </w:p>
    <w:p w14:paraId="4698D6D3" w14:textId="022E6C43" w:rsidR="0022777A" w:rsidRPr="007B6D71" w:rsidRDefault="0022777A" w:rsidP="0022777A">
      <w:pPr>
        <w:tabs>
          <w:tab w:val="num" w:pos="709"/>
        </w:tabs>
        <w:ind w:left="709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 xml:space="preserve">KPÚ zašle spoluvlastníkovi výzvu </w:t>
      </w:r>
      <w:r w:rsidRPr="007B6D71">
        <w:rPr>
          <w:rFonts w:cs="Arial"/>
          <w:i/>
          <w:color w:val="000000"/>
          <w:szCs w:val="20"/>
        </w:rPr>
        <w:t>(viz příloha č.</w:t>
      </w:r>
      <w:r w:rsidR="001F3D48" w:rsidRPr="007B6D71">
        <w:rPr>
          <w:rFonts w:cs="Arial"/>
          <w:i/>
          <w:color w:val="000000"/>
          <w:szCs w:val="20"/>
        </w:rPr>
        <w:t xml:space="preserve"> </w:t>
      </w:r>
      <w:r w:rsidR="003550A8" w:rsidRPr="007B6D71">
        <w:rPr>
          <w:rFonts w:cs="Arial"/>
          <w:i/>
          <w:color w:val="000000"/>
          <w:szCs w:val="20"/>
        </w:rPr>
        <w:fldChar w:fldCharType="begin"/>
      </w:r>
      <w:r w:rsidR="003550A8" w:rsidRPr="007B6D71">
        <w:rPr>
          <w:rFonts w:cs="Arial"/>
          <w:i/>
          <w:color w:val="000000"/>
          <w:szCs w:val="20"/>
        </w:rPr>
        <w:instrText xml:space="preserve"> REF _Ref484605280 \r \h </w:instrText>
      </w:r>
      <w:r w:rsidR="00D01828" w:rsidRPr="007B6D71">
        <w:rPr>
          <w:rFonts w:cs="Arial"/>
          <w:i/>
          <w:color w:val="000000"/>
          <w:szCs w:val="20"/>
        </w:rPr>
        <w:instrText xml:space="preserve"> \* MERGEFORMAT </w:instrText>
      </w:r>
      <w:r w:rsidR="003550A8" w:rsidRPr="007B6D71">
        <w:rPr>
          <w:rFonts w:cs="Arial"/>
          <w:i/>
          <w:color w:val="000000"/>
          <w:szCs w:val="20"/>
        </w:rPr>
      </w:r>
      <w:r w:rsidR="003550A8" w:rsidRPr="007B6D71">
        <w:rPr>
          <w:rFonts w:cs="Arial"/>
          <w:i/>
          <w:color w:val="000000"/>
          <w:szCs w:val="20"/>
        </w:rPr>
        <w:fldChar w:fldCharType="separate"/>
      </w:r>
      <w:r w:rsidR="00C85844">
        <w:rPr>
          <w:rFonts w:cs="Arial"/>
          <w:i/>
          <w:color w:val="000000"/>
          <w:szCs w:val="20"/>
        </w:rPr>
        <w:t>9.5</w:t>
      </w:r>
      <w:r w:rsidR="003550A8" w:rsidRPr="007B6D71">
        <w:rPr>
          <w:rFonts w:cs="Arial"/>
          <w:i/>
          <w:color w:val="000000"/>
          <w:szCs w:val="20"/>
        </w:rPr>
        <w:fldChar w:fldCharType="end"/>
      </w:r>
      <w:r w:rsidRPr="007B6D71">
        <w:rPr>
          <w:rFonts w:cs="Arial"/>
          <w:i/>
          <w:color w:val="000000"/>
          <w:szCs w:val="20"/>
        </w:rPr>
        <w:t>)</w:t>
      </w:r>
      <w:r w:rsidRPr="007B6D71">
        <w:rPr>
          <w:rFonts w:cs="Arial"/>
          <w:color w:val="000000"/>
          <w:szCs w:val="20"/>
        </w:rPr>
        <w:t xml:space="preserve"> k úhradě kupní ceny, ve které je stanoven další postup a jejíž součástí je znění kupní smlouvy s tím, že ze strany KPÚ jsou tyto listiny parafovány pouze za správnost. Výzva se zasílá na dodejku nebo bude na výzvě vyznačeno datum převzetí a podpis spoluvlastníka.</w:t>
      </w:r>
    </w:p>
    <w:p w14:paraId="70763657" w14:textId="77777777" w:rsidR="0022777A" w:rsidRPr="007B6D71" w:rsidRDefault="0022777A" w:rsidP="0022777A">
      <w:pPr>
        <w:numPr>
          <w:ilvl w:val="0"/>
          <w:numId w:val="12"/>
        </w:numPr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  <w:u w:val="single"/>
        </w:rPr>
        <w:t>v případě převodu spoluvlastnického podílu na SPÚ</w:t>
      </w:r>
      <w:r w:rsidRPr="007B6D71">
        <w:rPr>
          <w:rFonts w:cs="Arial"/>
          <w:color w:val="000000"/>
          <w:szCs w:val="20"/>
        </w:rPr>
        <w:t>:</w:t>
      </w:r>
    </w:p>
    <w:p w14:paraId="020F91B5" w14:textId="1C9058F2" w:rsidR="0022777A" w:rsidRPr="007B6D71" w:rsidRDefault="0022777A" w:rsidP="0022777A">
      <w:pPr>
        <w:tabs>
          <w:tab w:val="num" w:pos="709"/>
        </w:tabs>
        <w:ind w:left="709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 xml:space="preserve">KPÚ zašle spoluvlastníkovi výzvu </w:t>
      </w:r>
      <w:r w:rsidRPr="007B6D71">
        <w:rPr>
          <w:rFonts w:cs="Arial"/>
          <w:i/>
          <w:color w:val="000000"/>
          <w:szCs w:val="20"/>
        </w:rPr>
        <w:t>(viz příloha č.</w:t>
      </w:r>
      <w:r w:rsidR="001F3D48" w:rsidRPr="007B6D71">
        <w:rPr>
          <w:rFonts w:cs="Arial"/>
          <w:i/>
          <w:color w:val="000000"/>
          <w:szCs w:val="20"/>
        </w:rPr>
        <w:t xml:space="preserve"> </w:t>
      </w:r>
      <w:r w:rsidR="003550A8" w:rsidRPr="007B6D71">
        <w:rPr>
          <w:rFonts w:cs="Arial"/>
          <w:i/>
          <w:color w:val="000000"/>
          <w:szCs w:val="20"/>
        </w:rPr>
        <w:fldChar w:fldCharType="begin"/>
      </w:r>
      <w:r w:rsidR="003550A8" w:rsidRPr="007B6D71">
        <w:rPr>
          <w:rFonts w:cs="Arial"/>
          <w:i/>
          <w:color w:val="000000"/>
          <w:szCs w:val="20"/>
        </w:rPr>
        <w:instrText xml:space="preserve"> REF _Ref484605299 \r \h </w:instrText>
      </w:r>
      <w:r w:rsidR="00D01828" w:rsidRPr="007B6D71">
        <w:rPr>
          <w:rFonts w:cs="Arial"/>
          <w:i/>
          <w:color w:val="000000"/>
          <w:szCs w:val="20"/>
        </w:rPr>
        <w:instrText xml:space="preserve"> \* MERGEFORMAT </w:instrText>
      </w:r>
      <w:r w:rsidR="003550A8" w:rsidRPr="007B6D71">
        <w:rPr>
          <w:rFonts w:cs="Arial"/>
          <w:i/>
          <w:color w:val="000000"/>
          <w:szCs w:val="20"/>
        </w:rPr>
      </w:r>
      <w:r w:rsidR="003550A8" w:rsidRPr="007B6D71">
        <w:rPr>
          <w:rFonts w:cs="Arial"/>
          <w:i/>
          <w:color w:val="000000"/>
          <w:szCs w:val="20"/>
        </w:rPr>
        <w:fldChar w:fldCharType="separate"/>
      </w:r>
      <w:r w:rsidR="00C85844">
        <w:rPr>
          <w:rFonts w:cs="Arial"/>
          <w:i/>
          <w:color w:val="000000"/>
          <w:szCs w:val="20"/>
        </w:rPr>
        <w:t>9.11</w:t>
      </w:r>
      <w:r w:rsidR="003550A8" w:rsidRPr="007B6D71">
        <w:rPr>
          <w:rFonts w:cs="Arial"/>
          <w:i/>
          <w:color w:val="000000"/>
          <w:szCs w:val="20"/>
        </w:rPr>
        <w:fldChar w:fldCharType="end"/>
      </w:r>
      <w:r w:rsidRPr="007B6D71">
        <w:rPr>
          <w:rFonts w:cs="Arial"/>
          <w:i/>
          <w:color w:val="000000"/>
          <w:szCs w:val="20"/>
        </w:rPr>
        <w:t>)</w:t>
      </w:r>
      <w:r w:rsidRPr="007B6D71">
        <w:rPr>
          <w:rFonts w:cs="Arial"/>
          <w:color w:val="000000"/>
          <w:szCs w:val="20"/>
        </w:rPr>
        <w:t xml:space="preserve"> k podpisu smlouvy, ve které je stanoven další postup a jejíž součástí je znění kupní smlouvy </w:t>
      </w:r>
      <w:r w:rsidRPr="007B6D71">
        <w:rPr>
          <w:rFonts w:cs="Arial"/>
          <w:i/>
          <w:color w:val="000000"/>
          <w:szCs w:val="20"/>
        </w:rPr>
        <w:t>(viz příloha č.</w:t>
      </w:r>
      <w:r w:rsidR="003550A8" w:rsidRPr="007B6D71">
        <w:rPr>
          <w:rFonts w:cs="Arial"/>
          <w:i/>
          <w:color w:val="000000"/>
          <w:szCs w:val="20"/>
        </w:rPr>
        <w:fldChar w:fldCharType="begin"/>
      </w:r>
      <w:r w:rsidR="003550A8" w:rsidRPr="007B6D71">
        <w:rPr>
          <w:rFonts w:cs="Arial"/>
          <w:i/>
          <w:color w:val="000000"/>
          <w:szCs w:val="20"/>
        </w:rPr>
        <w:instrText xml:space="preserve"> REF _Ref484605313 \r \h </w:instrText>
      </w:r>
      <w:r w:rsidR="00D01828" w:rsidRPr="007B6D71">
        <w:rPr>
          <w:rFonts w:cs="Arial"/>
          <w:i/>
          <w:color w:val="000000"/>
          <w:szCs w:val="20"/>
        </w:rPr>
        <w:instrText xml:space="preserve"> \* MERGEFORMAT </w:instrText>
      </w:r>
      <w:r w:rsidR="003550A8" w:rsidRPr="007B6D71">
        <w:rPr>
          <w:rFonts w:cs="Arial"/>
          <w:i/>
          <w:color w:val="000000"/>
          <w:szCs w:val="20"/>
        </w:rPr>
      </w:r>
      <w:r w:rsidR="003550A8" w:rsidRPr="007B6D71">
        <w:rPr>
          <w:rFonts w:cs="Arial"/>
          <w:i/>
          <w:color w:val="000000"/>
          <w:szCs w:val="20"/>
        </w:rPr>
        <w:fldChar w:fldCharType="separate"/>
      </w:r>
      <w:r w:rsidR="00C85844">
        <w:rPr>
          <w:rFonts w:cs="Arial"/>
          <w:i/>
          <w:color w:val="000000"/>
          <w:szCs w:val="20"/>
        </w:rPr>
        <w:t>9.12</w:t>
      </w:r>
      <w:r w:rsidR="003550A8" w:rsidRPr="007B6D71">
        <w:rPr>
          <w:rFonts w:cs="Arial"/>
          <w:i/>
          <w:color w:val="000000"/>
          <w:szCs w:val="20"/>
        </w:rPr>
        <w:fldChar w:fldCharType="end"/>
      </w:r>
      <w:r w:rsidRPr="007B6D71">
        <w:rPr>
          <w:rFonts w:cs="Arial"/>
          <w:i/>
          <w:color w:val="000000"/>
          <w:szCs w:val="20"/>
        </w:rPr>
        <w:t>)</w:t>
      </w:r>
      <w:r w:rsidRPr="007B6D71">
        <w:rPr>
          <w:rFonts w:cs="Arial"/>
          <w:color w:val="000000"/>
          <w:szCs w:val="20"/>
        </w:rPr>
        <w:t xml:space="preserve"> s tím, že ze strany KPÚ jsou tyto listiny parafovány pouze za správnost. Výzva se zasílá na dodejku nebo bude na výzvě vyznačeno datum převzetí a podpis spoluvlastníka.</w:t>
      </w:r>
    </w:p>
    <w:p w14:paraId="2A558806" w14:textId="2A4128F8" w:rsidR="0022777A" w:rsidRPr="007B6D71" w:rsidRDefault="0022777A" w:rsidP="00525264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 xml:space="preserve">KPÚ před podpisem smlouvy </w:t>
      </w:r>
      <w:r w:rsidR="00514220" w:rsidRPr="007B6D71">
        <w:rPr>
          <w:rFonts w:cs="Arial"/>
          <w:color w:val="000000"/>
          <w:szCs w:val="20"/>
        </w:rPr>
        <w:t xml:space="preserve">nebo dohody </w:t>
      </w:r>
      <w:r w:rsidRPr="007B6D71">
        <w:rPr>
          <w:rFonts w:cs="Arial"/>
          <w:color w:val="000000"/>
          <w:szCs w:val="20"/>
        </w:rPr>
        <w:t>prověří, zda spoluvlastník není dlužníkem vůči SPÚ (dluh po lhůtě splatnosti), ke dni podpisu ředitelem KPÚ potvrzení vytiskne, opatří jej parafou a založí do spisu, a dále prověří, zda úhrada kupní ceny/cenového rozdílu/nákladů byla provedena (potvrzení vytiskne, opatří jej parafou a založí do spisu).</w:t>
      </w:r>
    </w:p>
    <w:p w14:paraId="2E501BA9" w14:textId="77777777" w:rsidR="0022777A" w:rsidRPr="007B6D71" w:rsidRDefault="0022777A" w:rsidP="00525264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 xml:space="preserve">V případě, že spoluvlastníkem je obec nebo kraj, zajistí KPÚ usnesení zastupitelstva obce nebo kraje, kterým je rozhodnuto o příslušném majetkoprávním úkonu. </w:t>
      </w:r>
    </w:p>
    <w:p w14:paraId="5241E5D4" w14:textId="43A7F33F" w:rsidR="0022777A" w:rsidRPr="007B6D71" w:rsidRDefault="0022777A" w:rsidP="00525264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KPÚ ke dni podpisu smlouvy</w:t>
      </w:r>
      <w:r w:rsidR="00514220" w:rsidRPr="007B6D71">
        <w:rPr>
          <w:rFonts w:cs="Arial"/>
          <w:color w:val="000000"/>
          <w:szCs w:val="20"/>
        </w:rPr>
        <w:t xml:space="preserve"> nebo dohody</w:t>
      </w:r>
      <w:r w:rsidRPr="007B6D71">
        <w:rPr>
          <w:rFonts w:cs="Arial"/>
          <w:color w:val="000000"/>
          <w:szCs w:val="20"/>
        </w:rPr>
        <w:t xml:space="preserve"> prověří v katastru nemovitostí, zda kupující</w:t>
      </w:r>
      <w:r w:rsidR="00514220" w:rsidRPr="007B6D71">
        <w:rPr>
          <w:rFonts w:cs="Arial"/>
          <w:color w:val="000000"/>
          <w:szCs w:val="20"/>
        </w:rPr>
        <w:t>/protistrana</w:t>
      </w:r>
      <w:r w:rsidRPr="007B6D71">
        <w:rPr>
          <w:rFonts w:cs="Arial"/>
          <w:color w:val="000000"/>
          <w:szCs w:val="20"/>
        </w:rPr>
        <w:t xml:space="preserve"> je stále spoluvlastníkem, prostřednictvím dálkového přístupu na stránkách ČÚZK vytiskne příslušný LV, opatří ho parafou odpovědného zaměstnance a založí do spisu smlouvy.</w:t>
      </w:r>
    </w:p>
    <w:p w14:paraId="451AE223" w14:textId="2E72414B" w:rsidR="0022777A" w:rsidRPr="007B6D71" w:rsidRDefault="00774EA6" w:rsidP="00525264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lastRenderedPageBreak/>
        <w:t>Dohodu</w:t>
      </w:r>
      <w:r w:rsidR="0022777A" w:rsidRPr="007B6D71">
        <w:rPr>
          <w:rFonts w:cs="Arial"/>
          <w:color w:val="000000"/>
          <w:szCs w:val="20"/>
        </w:rPr>
        <w:t xml:space="preserve"> o rozdělení společné věci nebo </w:t>
      </w:r>
      <w:r w:rsidRPr="007B6D71">
        <w:rPr>
          <w:rFonts w:cs="Arial"/>
          <w:color w:val="000000"/>
          <w:szCs w:val="20"/>
        </w:rPr>
        <w:t xml:space="preserve">kupní smlouvu </w:t>
      </w:r>
      <w:r w:rsidR="0022777A" w:rsidRPr="007B6D71">
        <w:rPr>
          <w:rFonts w:cs="Arial"/>
          <w:color w:val="000000"/>
          <w:szCs w:val="20"/>
        </w:rPr>
        <w:t>o převodu spoluvlastnického podílu</w:t>
      </w:r>
      <w:r w:rsidR="0022777A" w:rsidRPr="00525264">
        <w:rPr>
          <w:rFonts w:cs="Arial"/>
          <w:color w:val="000000"/>
          <w:szCs w:val="20"/>
        </w:rPr>
        <w:t xml:space="preserve"> (viz příloha č.</w:t>
      </w:r>
      <w:r w:rsidR="00D01828" w:rsidRPr="00525264">
        <w:rPr>
          <w:rFonts w:cs="Arial"/>
          <w:color w:val="000000"/>
          <w:szCs w:val="20"/>
        </w:rPr>
        <w:t xml:space="preserve"> </w:t>
      </w:r>
      <w:r w:rsidR="003550A8" w:rsidRPr="00525264">
        <w:rPr>
          <w:rFonts w:cs="Arial"/>
          <w:color w:val="000000"/>
          <w:szCs w:val="20"/>
        </w:rPr>
        <w:fldChar w:fldCharType="begin"/>
      </w:r>
      <w:r w:rsidR="003550A8" w:rsidRPr="00525264">
        <w:rPr>
          <w:rFonts w:cs="Arial"/>
          <w:color w:val="000000"/>
          <w:szCs w:val="20"/>
        </w:rPr>
        <w:instrText xml:space="preserve"> REF _Ref484605351 \r \h </w:instrText>
      </w:r>
      <w:r w:rsidR="00D01828" w:rsidRPr="00525264">
        <w:rPr>
          <w:rFonts w:cs="Arial"/>
          <w:color w:val="000000"/>
          <w:szCs w:val="20"/>
        </w:rPr>
        <w:instrText xml:space="preserve"> \* MERGEFORMAT </w:instrText>
      </w:r>
      <w:r w:rsidR="003550A8" w:rsidRPr="00525264">
        <w:rPr>
          <w:rFonts w:cs="Arial"/>
          <w:color w:val="000000"/>
          <w:szCs w:val="20"/>
        </w:rPr>
      </w:r>
      <w:r w:rsidR="003550A8" w:rsidRPr="00525264">
        <w:rPr>
          <w:rFonts w:cs="Arial"/>
          <w:color w:val="000000"/>
          <w:szCs w:val="20"/>
        </w:rPr>
        <w:fldChar w:fldCharType="separate"/>
      </w:r>
      <w:r w:rsidR="00C85844">
        <w:rPr>
          <w:rFonts w:cs="Arial"/>
          <w:color w:val="000000"/>
          <w:szCs w:val="20"/>
        </w:rPr>
        <w:t>9.3</w:t>
      </w:r>
      <w:r w:rsidR="003550A8" w:rsidRPr="00525264">
        <w:rPr>
          <w:rFonts w:cs="Arial"/>
          <w:color w:val="000000"/>
          <w:szCs w:val="20"/>
        </w:rPr>
        <w:fldChar w:fldCharType="end"/>
      </w:r>
      <w:r w:rsidR="0022777A" w:rsidRPr="00525264">
        <w:rPr>
          <w:rFonts w:cs="Arial"/>
          <w:color w:val="000000"/>
          <w:szCs w:val="20"/>
        </w:rPr>
        <w:t xml:space="preserve"> a </w:t>
      </w:r>
      <w:r w:rsidR="003550A8" w:rsidRPr="00525264">
        <w:rPr>
          <w:rFonts w:cs="Arial"/>
          <w:color w:val="000000"/>
          <w:szCs w:val="20"/>
        </w:rPr>
        <w:fldChar w:fldCharType="begin"/>
      </w:r>
      <w:r w:rsidR="003550A8" w:rsidRPr="00525264">
        <w:rPr>
          <w:rFonts w:cs="Arial"/>
          <w:color w:val="000000"/>
          <w:szCs w:val="20"/>
        </w:rPr>
        <w:instrText xml:space="preserve"> REF _Ref484605365 \r \h </w:instrText>
      </w:r>
      <w:r w:rsidR="00D01828" w:rsidRPr="00525264">
        <w:rPr>
          <w:rFonts w:cs="Arial"/>
          <w:color w:val="000000"/>
          <w:szCs w:val="20"/>
        </w:rPr>
        <w:instrText xml:space="preserve"> \* MERGEFORMAT </w:instrText>
      </w:r>
      <w:r w:rsidR="003550A8" w:rsidRPr="00525264">
        <w:rPr>
          <w:rFonts w:cs="Arial"/>
          <w:color w:val="000000"/>
          <w:szCs w:val="20"/>
        </w:rPr>
      </w:r>
      <w:r w:rsidR="003550A8" w:rsidRPr="00525264">
        <w:rPr>
          <w:rFonts w:cs="Arial"/>
          <w:color w:val="000000"/>
          <w:szCs w:val="20"/>
        </w:rPr>
        <w:fldChar w:fldCharType="separate"/>
      </w:r>
      <w:r w:rsidR="00C85844">
        <w:rPr>
          <w:rFonts w:cs="Arial"/>
          <w:color w:val="000000"/>
          <w:szCs w:val="20"/>
        </w:rPr>
        <w:t>9.6</w:t>
      </w:r>
      <w:r w:rsidR="003550A8" w:rsidRPr="00525264">
        <w:rPr>
          <w:rFonts w:cs="Arial"/>
          <w:color w:val="000000"/>
          <w:szCs w:val="20"/>
        </w:rPr>
        <w:fldChar w:fldCharType="end"/>
      </w:r>
      <w:r w:rsidR="0022777A" w:rsidRPr="00525264">
        <w:rPr>
          <w:rFonts w:cs="Arial"/>
          <w:color w:val="000000"/>
          <w:szCs w:val="20"/>
        </w:rPr>
        <w:t>)</w:t>
      </w:r>
      <w:r w:rsidR="0022777A" w:rsidRPr="007B6D71">
        <w:rPr>
          <w:rFonts w:cs="Arial"/>
          <w:color w:val="000000"/>
          <w:szCs w:val="20"/>
        </w:rPr>
        <w:t xml:space="preserve"> uzavírá KPÚ a jsou vyhotoveny v příslušném počtu, tj. podle počtu účastníků s tím, že katastrálnímu úřadu se zasílá jedno vyhotovení smlouvy. V převodní smlouvě vždy uvede veškerá práva týkající se třetích osob, zejména užívací vztahy, věcná břemena, práva služebnosti, omezení plynoucí pro vlastníka ze zákona o myslivosti a existenci melioračních staveb. Po podpisu kupní smlouvy o převodu spoluvlastnického podílu</w:t>
      </w:r>
      <w:r w:rsidR="00514220" w:rsidRPr="007B6D71">
        <w:rPr>
          <w:rFonts w:cs="Arial"/>
          <w:color w:val="000000"/>
          <w:szCs w:val="20"/>
        </w:rPr>
        <w:t xml:space="preserve"> nebo dohody o rozdělení společné věci</w:t>
      </w:r>
      <w:r w:rsidR="0022777A" w:rsidRPr="007B6D71">
        <w:rPr>
          <w:rFonts w:cs="Arial"/>
          <w:color w:val="000000"/>
          <w:szCs w:val="20"/>
        </w:rPr>
        <w:t xml:space="preserve"> smluvními stranami zajistí KPÚ </w:t>
      </w:r>
      <w:r w:rsidR="00514220" w:rsidRPr="007B6D71">
        <w:rPr>
          <w:rFonts w:cs="Arial"/>
          <w:color w:val="000000"/>
          <w:szCs w:val="20"/>
        </w:rPr>
        <w:t xml:space="preserve">její </w:t>
      </w:r>
      <w:r w:rsidR="0022777A" w:rsidRPr="007B6D71">
        <w:rPr>
          <w:rFonts w:cs="Arial"/>
          <w:color w:val="000000"/>
          <w:szCs w:val="20"/>
        </w:rPr>
        <w:t>uveřejnění v REGISTRU SMLUV (pouze u smluv</w:t>
      </w:r>
      <w:r w:rsidR="00514220" w:rsidRPr="007B6D71">
        <w:rPr>
          <w:rFonts w:cs="Arial"/>
          <w:color w:val="000000"/>
          <w:szCs w:val="20"/>
        </w:rPr>
        <w:t xml:space="preserve"> nebo dohod</w:t>
      </w:r>
      <w:r w:rsidR="0022777A" w:rsidRPr="007B6D71">
        <w:rPr>
          <w:rFonts w:cs="Arial"/>
          <w:color w:val="000000"/>
          <w:szCs w:val="20"/>
        </w:rPr>
        <w:t xml:space="preserve"> splňující podmínku uveřejnění).  Jeden originál smlouvy</w:t>
      </w:r>
      <w:r w:rsidR="00514220" w:rsidRPr="007B6D71">
        <w:rPr>
          <w:rFonts w:cs="Arial"/>
          <w:color w:val="000000"/>
          <w:szCs w:val="20"/>
        </w:rPr>
        <w:t xml:space="preserve"> nebo dohody</w:t>
      </w:r>
      <w:r w:rsidR="0022777A" w:rsidRPr="007B6D71">
        <w:rPr>
          <w:rFonts w:cs="Arial"/>
          <w:color w:val="000000"/>
          <w:szCs w:val="20"/>
        </w:rPr>
        <w:t>, s  přiloženou změnovou doložkou příslušnéh</w:t>
      </w:r>
      <w:r w:rsidR="00AA258F" w:rsidRPr="007B6D71">
        <w:rPr>
          <w:rFonts w:cs="Arial"/>
          <w:color w:val="000000"/>
          <w:szCs w:val="20"/>
        </w:rPr>
        <w:t>o katastrálního úřadu (vyhl. č. </w:t>
      </w:r>
      <w:r w:rsidR="0022777A" w:rsidRPr="007B6D71">
        <w:rPr>
          <w:rFonts w:cs="Arial"/>
          <w:color w:val="000000"/>
          <w:szCs w:val="20"/>
        </w:rPr>
        <w:t xml:space="preserve">357/2013 Sb.) zakládá KPÚ do své evidence. </w:t>
      </w:r>
    </w:p>
    <w:p w14:paraId="336236AD" w14:textId="77777777" w:rsidR="0022777A" w:rsidRPr="007B6D71" w:rsidRDefault="0022777A" w:rsidP="00525264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</w:rPr>
      </w:pPr>
      <w:r w:rsidRPr="00525264">
        <w:rPr>
          <w:rFonts w:cs="Arial"/>
          <w:color w:val="000000"/>
          <w:szCs w:val="20"/>
        </w:rPr>
        <w:t>Pokud na základě dohody s SPÚ užívá společnou nemovitost osoba, která není jejím spoluvlastníkem, budou spoluvlastníci seznámeni s touto skutečností, event. s listinami, které se k užívání vztahují. Na žádost poskytne KPÚ spoluvlastníkovi prostou (neověřenou) kopii listin nebo jim umožní pořízení kopie ověřené. Originály listin se však poskytnou pouze soudu nebo jinému státnímu orgánu.</w:t>
      </w:r>
    </w:p>
    <w:p w14:paraId="59D85C25" w14:textId="3F09FE1C" w:rsidR="0022777A" w:rsidRPr="007B6D71" w:rsidRDefault="0022777A" w:rsidP="00525264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Návrh na vklad práva do katastru nemovitostí vyhotoví KPÚ minimálně v počtu dvou výtisků.</w:t>
      </w:r>
      <w:r w:rsidRPr="00525264">
        <w:rPr>
          <w:rFonts w:cs="Arial"/>
          <w:color w:val="000000"/>
          <w:szCs w:val="20"/>
        </w:rPr>
        <w:t xml:space="preserve"> </w:t>
      </w:r>
      <w:r w:rsidRPr="007B6D71">
        <w:rPr>
          <w:rFonts w:cs="Arial"/>
          <w:color w:val="000000"/>
          <w:szCs w:val="20"/>
        </w:rPr>
        <w:t xml:space="preserve">Formulář včetně příloh je k nalezení na stránkách </w:t>
      </w:r>
      <w:r w:rsidR="00A44DDA" w:rsidRPr="007B6D71">
        <w:rPr>
          <w:rFonts w:cs="Arial"/>
          <w:color w:val="000000"/>
          <w:szCs w:val="20"/>
        </w:rPr>
        <w:t>ČÚZK</w:t>
      </w:r>
      <w:r w:rsidRPr="007B6D71">
        <w:rPr>
          <w:rFonts w:cs="Arial"/>
          <w:color w:val="000000"/>
          <w:szCs w:val="20"/>
        </w:rPr>
        <w:t>.</w:t>
      </w:r>
      <w:r w:rsidRPr="00525264">
        <w:rPr>
          <w:rFonts w:cs="Arial"/>
          <w:color w:val="000000"/>
          <w:szCs w:val="20"/>
        </w:rPr>
        <w:t xml:space="preserve"> </w:t>
      </w:r>
      <w:r w:rsidRPr="007B6D71">
        <w:rPr>
          <w:rFonts w:cs="Arial"/>
          <w:color w:val="000000"/>
          <w:szCs w:val="20"/>
        </w:rPr>
        <w:t>Návrh na vklad práva do katastru nemovitostí podává vždy KPÚ s tím, že má vždy k dispozici prostou kopii návrhu na vklad, která po vyznačení podacího razítka katastrálním úřadem slouží jako doklad osvědčující podání návrhu na vklad.</w:t>
      </w:r>
    </w:p>
    <w:p w14:paraId="5C53D45A" w14:textId="40A1060D" w:rsidR="0022777A" w:rsidRPr="007B6D71" w:rsidRDefault="0022777A" w:rsidP="00525264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 xml:space="preserve">Poté co byl podán návrh na vklad práva do katastru nemovitostí, zadá KPÚ do </w:t>
      </w:r>
      <w:r w:rsidR="00EB16D1" w:rsidRPr="002F58B5">
        <w:rPr>
          <w:rFonts w:cs="Arial"/>
          <w:color w:val="000000"/>
          <w:szCs w:val="20"/>
          <w:highlight w:val="yellow"/>
        </w:rPr>
        <w:t>programu Ostatní převody</w:t>
      </w:r>
      <w:r w:rsidRPr="007B6D71">
        <w:rPr>
          <w:rFonts w:cs="Arial"/>
          <w:color w:val="000000"/>
          <w:szCs w:val="20"/>
        </w:rPr>
        <w:t xml:space="preserve"> předpis úhrady cenového rozdílu nebo nákladů spojených s převodem anebo kupní ceny včetně nákladů spojených s převodem a zadá datum splatnosti, které odpovídá datu podpisu smlouvy. Dále zadá do programu CIS – ŽÁDOSTI příslušný příznak.</w:t>
      </w:r>
    </w:p>
    <w:p w14:paraId="17066387" w14:textId="77777777" w:rsidR="0022777A" w:rsidRPr="007B6D71" w:rsidRDefault="0022777A" w:rsidP="00525264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Po provedeném vkladu práv do katastru nemovitostí zajistí KPÚ případnou aktualizaci nájemní či pachtovní smlouvy.</w:t>
      </w:r>
    </w:p>
    <w:p w14:paraId="6B24FBEC" w14:textId="77777777" w:rsidR="0022777A" w:rsidRPr="007B6D71" w:rsidRDefault="0022777A" w:rsidP="00525264">
      <w:pPr>
        <w:numPr>
          <w:ilvl w:val="0"/>
          <w:numId w:val="15"/>
        </w:numPr>
        <w:tabs>
          <w:tab w:val="clear" w:pos="5040"/>
        </w:tabs>
        <w:ind w:left="360"/>
        <w:rPr>
          <w:rFonts w:cs="Arial"/>
          <w:color w:val="000000"/>
          <w:szCs w:val="20"/>
        </w:rPr>
      </w:pPr>
      <w:r w:rsidRPr="007B6D71">
        <w:rPr>
          <w:rFonts w:cs="Arial"/>
          <w:color w:val="000000"/>
          <w:szCs w:val="20"/>
        </w:rPr>
        <w:t>V případě, že je nemovitost v užívání třetí osoby, oznámí KPÚ písemně nájemci či pachtýři do 30 dnů ode dne podání návrhu na vklad převodní smlouvy, že u předmětné nemovitosti došlo ke změně vlastnických vztahů s uvedením u fyzické osoby: jména, příjmení a adresy; u právnické osoby: obchodní firmy sídla a IČ</w:t>
      </w:r>
      <w:r w:rsidR="004E3037" w:rsidRPr="007B6D71">
        <w:rPr>
          <w:rFonts w:cs="Arial"/>
          <w:color w:val="000000"/>
          <w:szCs w:val="20"/>
        </w:rPr>
        <w:t>O</w:t>
      </w:r>
      <w:r w:rsidRPr="007B6D71">
        <w:rPr>
          <w:rFonts w:cs="Arial"/>
          <w:color w:val="000000"/>
          <w:szCs w:val="20"/>
        </w:rPr>
        <w:t xml:space="preserve">, nového vlastníka. Další postup je upraven v metodickém pokynu svazek A – část 2/4. </w:t>
      </w:r>
    </w:p>
    <w:p w14:paraId="04E16A53" w14:textId="22ABF901" w:rsidR="0022777A" w:rsidRPr="007B6D71" w:rsidRDefault="003532C6" w:rsidP="0022777A">
      <w:pPr>
        <w:pStyle w:val="Zkladntext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s-CZ"/>
        </w:rPr>
        <w:t>20</w:t>
      </w:r>
      <w:r w:rsidR="0022777A" w:rsidRPr="007B6D71">
        <w:rPr>
          <w:rFonts w:ascii="Arial" w:hAnsi="Arial" w:cs="Arial"/>
          <w:color w:val="000000"/>
        </w:rPr>
        <w:t xml:space="preserve">) KPÚ doplní konkrétní údaje do </w:t>
      </w:r>
      <w:r w:rsidR="00EB16D1" w:rsidRPr="002F58B5">
        <w:rPr>
          <w:rFonts w:ascii="Arial" w:hAnsi="Arial" w:cs="Arial"/>
          <w:color w:val="000000"/>
          <w:highlight w:val="yellow"/>
          <w:lang w:val="cs-CZ"/>
        </w:rPr>
        <w:t>programu Ostatní převody</w:t>
      </w:r>
      <w:r w:rsidR="0022777A" w:rsidRPr="007B6D71">
        <w:rPr>
          <w:rFonts w:ascii="Arial" w:hAnsi="Arial" w:cs="Arial"/>
          <w:color w:val="000000"/>
        </w:rPr>
        <w:t xml:space="preserve"> a vytiskne „Přehled předpisů a plnění“, opatří jej parafou a založí do spisu.</w:t>
      </w:r>
    </w:p>
    <w:p w14:paraId="56B8A0AF" w14:textId="77777777" w:rsidR="0022777A" w:rsidRPr="007B6D71" w:rsidRDefault="0022777A" w:rsidP="003532C6">
      <w:pPr>
        <w:pStyle w:val="Zkladntext"/>
        <w:numPr>
          <w:ilvl w:val="0"/>
          <w:numId w:val="45"/>
        </w:numPr>
        <w:suppressAutoHyphens w:val="0"/>
        <w:ind w:left="426" w:hanging="426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>Jestliže katastrální úřad z jakéhokoli důvodu nepovolí vklad práva do katastru nemovitostí, učiní KPÚ spolu s účastníky smlouvy kroky potřebné k odstranění nedostatků tak, aby došlo k dořešení věci.</w:t>
      </w:r>
    </w:p>
    <w:p w14:paraId="03F92BB3" w14:textId="77777777" w:rsidR="0022777A" w:rsidRPr="007B6D71" w:rsidRDefault="0022777A" w:rsidP="003532C6">
      <w:pPr>
        <w:pStyle w:val="Zkladntext"/>
        <w:numPr>
          <w:ilvl w:val="0"/>
          <w:numId w:val="45"/>
        </w:numPr>
        <w:suppressAutoHyphens w:val="0"/>
        <w:ind w:left="426" w:hanging="426"/>
        <w:rPr>
          <w:rFonts w:ascii="Arial" w:hAnsi="Arial" w:cs="Arial"/>
          <w:color w:val="000000"/>
        </w:rPr>
      </w:pPr>
      <w:r w:rsidRPr="007B6D71">
        <w:rPr>
          <w:rFonts w:ascii="Arial" w:hAnsi="Arial" w:cs="Arial"/>
          <w:color w:val="000000"/>
        </w:rPr>
        <w:t>Jsou-li předmětem rozdělení společné věci nebo převodu spoluvlastnického podílu budovy a stavby, zajistí jejich vyřazení z účetní evidence odboru ekonomiky na základě požadavku KPÚ, které do 30 dnů ode dne obdržení smlouvy s doložkou o povolení vkladu do katastru nemovitostí zašle odboru ekonomickému kopii kupní smlouvy nebo smlouvy o zrušení a vypořádání podílového spoluvlastnictví. Toto se nevztahuje na případy, kdy jsou předmětem převodu pouze pozemky.</w:t>
      </w:r>
    </w:p>
    <w:p w14:paraId="090E2881" w14:textId="59BEC9C4" w:rsidR="0022777A" w:rsidRPr="007B6D71" w:rsidRDefault="0022777A" w:rsidP="0022777A">
      <w:pPr>
        <w:tabs>
          <w:tab w:val="left" w:pos="1080"/>
        </w:tabs>
        <w:ind w:left="426" w:hanging="426"/>
        <w:rPr>
          <w:rFonts w:cs="Arial"/>
          <w:color w:val="000000"/>
          <w:szCs w:val="20"/>
          <w:u w:val="single"/>
        </w:rPr>
      </w:pPr>
      <w:r w:rsidRPr="007B6D71">
        <w:rPr>
          <w:rFonts w:cs="Arial"/>
          <w:color w:val="000000"/>
          <w:szCs w:val="20"/>
        </w:rPr>
        <w:tab/>
        <w:t xml:space="preserve">Ke každé smlouvě </w:t>
      </w:r>
      <w:r w:rsidR="00891350" w:rsidRPr="007B6D71">
        <w:rPr>
          <w:rFonts w:cs="Arial"/>
          <w:color w:val="000000"/>
          <w:szCs w:val="20"/>
        </w:rPr>
        <w:t xml:space="preserve">o převodu spoluvlastnického podílu a dohodě </w:t>
      </w:r>
      <w:r w:rsidRPr="007B6D71">
        <w:rPr>
          <w:rFonts w:cs="Arial"/>
          <w:color w:val="000000"/>
          <w:szCs w:val="20"/>
        </w:rPr>
        <w:t xml:space="preserve">o rozdělení společné věci vede KPÚ spis, který obsahuje </w:t>
      </w:r>
      <w:r w:rsidR="003532C6">
        <w:rPr>
          <w:rFonts w:cs="Arial"/>
          <w:color w:val="000000"/>
          <w:szCs w:val="20"/>
        </w:rPr>
        <w:t xml:space="preserve">nejméně </w:t>
      </w:r>
      <w:r w:rsidR="00806489" w:rsidRPr="007B6D71">
        <w:rPr>
          <w:rFonts w:cs="Arial"/>
          <w:color w:val="000000"/>
          <w:szCs w:val="20"/>
        </w:rPr>
        <w:t>následující listiny:</w:t>
      </w:r>
    </w:p>
    <w:p w14:paraId="229E335C" w14:textId="30018620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>originál žádosti spoluvlastníka</w:t>
      </w:r>
    </w:p>
    <w:p w14:paraId="2A250C5E" w14:textId="77777777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>event. originály veškeré korespondence se spoluvlastníkem včetně event. zápisů z jednání,</w:t>
      </w:r>
    </w:p>
    <w:p w14:paraId="6A58319C" w14:textId="77777777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 xml:space="preserve">event. originál čestného prohlášení manželů, </w:t>
      </w:r>
    </w:p>
    <w:p w14:paraId="5474281B" w14:textId="1F9EDA69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 xml:space="preserve">event. prohlášení o nevyužití předkupního práva </w:t>
      </w:r>
    </w:p>
    <w:p w14:paraId="07336602" w14:textId="14DA476A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 xml:space="preserve">kopii listiny prokazující vznik vlastnického práva státu k spoluvlastnickému podílu nebo ohlášení PF ČR/SPÚ po 25. 5. 1999 osvědčující přechod správy na PF ČR/do příslušnosti hospodaření SPÚ nebo u pozemků prohlášení o zveřejnění dle § 15 zákona č. 95/1999 Sb., ve znění pozdějších předpisů, nebo prohlášení o zveřejnění dle § 20 zákona č. 503/2012 Sb., ve znění pozdějších předpisů, </w:t>
      </w:r>
    </w:p>
    <w:p w14:paraId="59DD182B" w14:textId="3F79FE02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>potvrzení, že na předmětný spoluvlastnický podíl k nemovitosti nebylo uplatněno právo podle zákona č. 229/1991 Sb., ve znění pozdějších předpisů, nebo podle zákona č. 243/1992 Sb., ve znění pozdějších předpisů,</w:t>
      </w:r>
    </w:p>
    <w:p w14:paraId="11F5015E" w14:textId="70A78B6D" w:rsidR="00806489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lastRenderedPageBreak/>
        <w:t>reprokopie knihovní vložky nebo písemné sdělení příslušného KÚ, nebo příslušné pobočky  KPÚ, že předmětná nemovitost nepřešla ani nebyla převedena po 25. 2. 1948 do vlastnictví státu z vlastnictví církve, náboženské společnosti, řádu nebo kongregace,</w:t>
      </w:r>
    </w:p>
    <w:p w14:paraId="669CD40C" w14:textId="104AF98D" w:rsidR="0033595E" w:rsidRPr="002F58B5" w:rsidRDefault="0033595E" w:rsidP="0033595E">
      <w:pPr>
        <w:numPr>
          <w:ilvl w:val="0"/>
          <w:numId w:val="38"/>
        </w:numPr>
        <w:suppressAutoHyphens/>
        <w:rPr>
          <w:rFonts w:cs="Arial"/>
          <w:color w:val="000000"/>
          <w:highlight w:val="yellow"/>
        </w:rPr>
      </w:pPr>
      <w:r w:rsidRPr="002F58B5">
        <w:rPr>
          <w:rFonts w:cs="Arial"/>
          <w:color w:val="000000"/>
          <w:highlight w:val="yellow"/>
        </w:rPr>
        <w:t>přehled o prověření dle § 6 zákona o SPÚ (report z programu Nabídka nemovitostí),</w:t>
      </w:r>
    </w:p>
    <w:p w14:paraId="7F421B28" w14:textId="77777777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>převodní smlouva oboustranně podepsaná (vyhotovení, které se nepodává na KÚ),</w:t>
      </w:r>
    </w:p>
    <w:p w14:paraId="2093B74E" w14:textId="5C3358EA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>potvrzení o bezdlužnosti spoluvlastníka (dluh po splatnosti vůči SPÚ),</w:t>
      </w:r>
    </w:p>
    <w:p w14:paraId="5DEBED92" w14:textId="77777777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>originál znaleckého posudku od znalce obor ekonomika, odvětví ceny a odhady, oceňování nemovitostí,</w:t>
      </w:r>
    </w:p>
    <w:p w14:paraId="3F05E9C2" w14:textId="77777777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>originál výzvy k úhradě cenového rozdílu/nákladů/kupní ceny,</w:t>
      </w:r>
    </w:p>
    <w:p w14:paraId="60E58AA5" w14:textId="77777777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>event. geometrický plán,</w:t>
      </w:r>
    </w:p>
    <w:p w14:paraId="6104CD9B" w14:textId="77777777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val="x-none" w:eastAsia="cs-CZ"/>
        </w:rPr>
      </w:pPr>
      <w:r w:rsidRPr="007B6D71">
        <w:rPr>
          <w:rFonts w:eastAsia="Times New Roman" w:cs="Times New Roman"/>
          <w:color w:val="000000"/>
          <w:szCs w:val="24"/>
          <w:lang w:val="x-none" w:eastAsia="cs-CZ"/>
        </w:rPr>
        <w:t>doklad o úhradě cenového rozdílu/nákladů/kupní ceny (v případě úhrady v penězích),</w:t>
      </w:r>
    </w:p>
    <w:p w14:paraId="1050A235" w14:textId="77777777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>event. doklad o uveřejnění smlouvy v Registru smluv ve smyslu § 5 odst. 4 zákona č. 340/2015 Sb., o registru smluv,</w:t>
      </w:r>
    </w:p>
    <w:p w14:paraId="006B7824" w14:textId="513C397F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val="x-none" w:eastAsia="cs-CZ"/>
        </w:rPr>
      </w:pPr>
      <w:r w:rsidRPr="007B6D71">
        <w:rPr>
          <w:rFonts w:eastAsia="Times New Roman" w:cs="Times New Roman"/>
          <w:color w:val="000000"/>
          <w:szCs w:val="24"/>
          <w:lang w:val="x-none" w:eastAsia="cs-CZ"/>
        </w:rPr>
        <w:t xml:space="preserve">návrh na vklad práva do KN </w:t>
      </w:r>
      <w:r w:rsidR="0033595E">
        <w:rPr>
          <w:rFonts w:eastAsia="Times New Roman" w:cs="Times New Roman"/>
          <w:color w:val="000000"/>
          <w:szCs w:val="24"/>
          <w:lang w:eastAsia="cs-CZ"/>
        </w:rPr>
        <w:t xml:space="preserve"> a</w:t>
      </w:r>
      <w:r w:rsidRPr="007B6D71">
        <w:rPr>
          <w:rFonts w:eastAsia="Times New Roman" w:cs="Times New Roman"/>
          <w:color w:val="000000"/>
          <w:szCs w:val="24"/>
          <w:lang w:val="x-none" w:eastAsia="cs-CZ"/>
        </w:rPr>
        <w:t xml:space="preserve"> doklad osvědčující doručení návrhu,</w:t>
      </w:r>
    </w:p>
    <w:p w14:paraId="35ECA8FD" w14:textId="5195454F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 xml:space="preserve">vyrozumění o provedeném vkladu do katastru nemovitostí </w:t>
      </w:r>
    </w:p>
    <w:p w14:paraId="531BB652" w14:textId="77777777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>veškerá další korespondence s KÚ,</w:t>
      </w:r>
    </w:p>
    <w:p w14:paraId="692E46DF" w14:textId="77A479D1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>doklad z </w:t>
      </w:r>
      <w:r w:rsidR="00EB16D1" w:rsidRPr="002F58B5">
        <w:rPr>
          <w:rFonts w:eastAsia="Times New Roman" w:cs="Times New Roman"/>
          <w:color w:val="000000"/>
          <w:szCs w:val="24"/>
          <w:highlight w:val="yellow"/>
          <w:lang w:eastAsia="cs-CZ"/>
        </w:rPr>
        <w:t>programu Ostatní převody</w:t>
      </w:r>
      <w:r w:rsidRPr="007B6D71">
        <w:rPr>
          <w:rFonts w:eastAsia="Times New Roman" w:cs="Times New Roman"/>
          <w:color w:val="000000"/>
          <w:szCs w:val="24"/>
          <w:lang w:eastAsia="cs-CZ"/>
        </w:rPr>
        <w:t xml:space="preserve"> „Přehled předpisů a plnění“ opatřený parafou zhotovitele,</w:t>
      </w:r>
    </w:p>
    <w:p w14:paraId="2F61C61C" w14:textId="77777777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>pokyn k vyplnění veřejných příjmů,</w:t>
      </w:r>
    </w:p>
    <w:p w14:paraId="54F9E5A1" w14:textId="77777777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>dopis o vyřazení z účetní evidence adresovaný odboru ekonomiky (pouze v případě převodu budov nebo staveb)</w:t>
      </w:r>
    </w:p>
    <w:p w14:paraId="11EB39F1" w14:textId="77777777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cs-CZ"/>
        </w:rPr>
      </w:pPr>
      <w:r w:rsidRPr="007B6D71">
        <w:rPr>
          <w:rFonts w:eastAsia="Times New Roman" w:cs="Times New Roman"/>
          <w:color w:val="000000"/>
          <w:szCs w:val="24"/>
          <w:lang w:eastAsia="cs-CZ"/>
        </w:rPr>
        <w:t xml:space="preserve">bude-li některá z výše uvedených listin zaslána jako příloha na příslušný KÚ, pořídí KPÚ její fotokopii, popíše textem „originál (úředně ověřená kopie) byl(a) odeslán(a) na KÚ“ a podepíše ji za správnost.  </w:t>
      </w:r>
    </w:p>
    <w:p w14:paraId="081A8DF9" w14:textId="77777777" w:rsidR="00806489" w:rsidRPr="007B6D71" w:rsidRDefault="00806489" w:rsidP="00806489">
      <w:pPr>
        <w:rPr>
          <w:rFonts w:eastAsia="Times New Roman" w:cs="Times New Roman"/>
          <w:color w:val="000000"/>
          <w:szCs w:val="20"/>
          <w:lang w:eastAsia="cs-CZ"/>
        </w:rPr>
      </w:pPr>
      <w:r w:rsidRPr="007B6D71">
        <w:rPr>
          <w:rFonts w:eastAsia="Times New Roman" w:cs="Times New Roman"/>
          <w:color w:val="000000"/>
          <w:szCs w:val="20"/>
          <w:lang w:eastAsia="cs-CZ"/>
        </w:rPr>
        <w:t>Jestliže budou na úhradu kupní ceny/cenového rozdílu/nákladů započteny nároky na peněžitou náhradu dle § 18a nebo § 16, odst. 1 zákona o půdě, bude spis ke smlouvě obsahovat:</w:t>
      </w:r>
    </w:p>
    <w:p w14:paraId="7DC53E81" w14:textId="77777777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0"/>
          <w:lang w:eastAsia="cs-CZ"/>
        </w:rPr>
      </w:pPr>
      <w:r w:rsidRPr="007B6D71">
        <w:rPr>
          <w:rFonts w:eastAsia="Times New Roman" w:cs="Times New Roman"/>
          <w:color w:val="000000"/>
          <w:szCs w:val="20"/>
          <w:lang w:eastAsia="cs-CZ"/>
        </w:rPr>
        <w:t>kopie listin, které prokazují oprávněné nároky spoluvlastníka na úhradu kupní ceny/cenového rozdílu/nákladů, (u původního nároku – rozhodnutí OPÚ, smlouva o převzetí dluhu apod., u postoupeného nároku smlouva o postoupení pohledávky, u zděděného nároku rozhodnutí o dědictví), včetně potvrzení správce nároku, je-li vypořádáván nárok, který prodávající nespravuje,</w:t>
      </w:r>
    </w:p>
    <w:p w14:paraId="12FBCBC9" w14:textId="77777777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0"/>
          <w:lang w:eastAsia="cs-CZ"/>
        </w:rPr>
      </w:pPr>
      <w:r w:rsidRPr="007B6D71">
        <w:rPr>
          <w:rFonts w:eastAsia="Times New Roman" w:cs="Times New Roman"/>
          <w:color w:val="000000"/>
          <w:szCs w:val="20"/>
          <w:lang w:eastAsia="cs-CZ"/>
        </w:rPr>
        <w:t>kopii písemné výzvy k poskytnutí peněžité náhrady,</w:t>
      </w:r>
    </w:p>
    <w:p w14:paraId="60C5874E" w14:textId="77777777" w:rsidR="00806489" w:rsidRPr="007B6D71" w:rsidRDefault="00806489" w:rsidP="00806489">
      <w:pPr>
        <w:numPr>
          <w:ilvl w:val="0"/>
          <w:numId w:val="38"/>
        </w:numPr>
        <w:rPr>
          <w:rFonts w:eastAsia="Times New Roman" w:cs="Times New Roman"/>
          <w:color w:val="000000"/>
          <w:szCs w:val="20"/>
          <w:lang w:eastAsia="cs-CZ"/>
        </w:rPr>
      </w:pPr>
      <w:r w:rsidRPr="007B6D71">
        <w:rPr>
          <w:rFonts w:eastAsia="Times New Roman" w:cs="Times New Roman"/>
          <w:color w:val="000000"/>
          <w:szCs w:val="20"/>
          <w:lang w:eastAsia="cs-CZ"/>
        </w:rPr>
        <w:t>další listiny spojené se započítáním nároku na peněžitou náhradu.</w:t>
      </w:r>
    </w:p>
    <w:p w14:paraId="1EDFC7CA" w14:textId="140AFDF0" w:rsidR="00ED4255" w:rsidRPr="007B6D71" w:rsidRDefault="00ED4255">
      <w:pPr>
        <w:spacing w:after="200" w:line="276" w:lineRule="auto"/>
        <w:jc w:val="left"/>
        <w:rPr>
          <w:rFonts w:cs="Arial"/>
          <w:color w:val="000000"/>
          <w:szCs w:val="20"/>
        </w:rPr>
      </w:pPr>
    </w:p>
    <w:p w14:paraId="59B332A4" w14:textId="77777777" w:rsidR="008F1E2D" w:rsidRPr="007B6D71" w:rsidRDefault="008F1E2D" w:rsidP="006040AB">
      <w:pPr>
        <w:rPr>
          <w:rFonts w:cs="Arial"/>
          <w:i/>
          <w:sz w:val="20"/>
          <w:szCs w:val="20"/>
        </w:rPr>
      </w:pPr>
    </w:p>
    <w:tbl>
      <w:tblPr>
        <w:tblW w:w="91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62"/>
        <w:gridCol w:w="4803"/>
      </w:tblGrid>
      <w:tr w:rsidR="007A4577" w14:paraId="605E1B7B" w14:textId="77777777" w:rsidTr="00C34768">
        <w:trPr>
          <w:trHeight w:val="1185"/>
          <w:tblCellSpacing w:w="0" w:type="dxa"/>
          <w:jc w:val="center"/>
        </w:trPr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0AC0D" w14:textId="77777777" w:rsidR="007A4577" w:rsidRPr="001771F9" w:rsidRDefault="007A4577" w:rsidP="007A4577">
            <w:pPr>
              <w:jc w:val="center"/>
              <w:rPr>
                <w:rFonts w:cs="Arial"/>
                <w:b/>
              </w:rPr>
            </w:pPr>
            <w:r w:rsidRPr="001771F9">
              <w:rPr>
                <w:rFonts w:cs="Arial"/>
                <w:b/>
              </w:rPr>
              <w:t xml:space="preserve">Ing. Martin Vrba </w:t>
            </w:r>
          </w:p>
          <w:p w14:paraId="5FC557FF" w14:textId="77777777" w:rsidR="007A4577" w:rsidRPr="001771F9" w:rsidRDefault="007A4577" w:rsidP="007A4577">
            <w:pPr>
              <w:jc w:val="center"/>
              <w:rPr>
                <w:rFonts w:cs="Arial"/>
                <w:sz w:val="20"/>
              </w:rPr>
            </w:pPr>
            <w:r w:rsidRPr="001771F9">
              <w:rPr>
                <w:rFonts w:cs="Arial"/>
                <w:sz w:val="20"/>
              </w:rPr>
              <w:t>zástupce ústředního ředitele</w:t>
            </w:r>
          </w:p>
          <w:p w14:paraId="19FFDD52" w14:textId="378F354E" w:rsidR="007A4577" w:rsidRPr="007B6D71" w:rsidRDefault="007A4577" w:rsidP="007A4577">
            <w:pPr>
              <w:numPr>
                <w:ilvl w:val="0"/>
                <w:numId w:val="35"/>
              </w:numPr>
              <w:spacing w:before="120" w:after="120" w:line="254" w:lineRule="auto"/>
              <w:jc w:val="center"/>
              <w:rPr>
                <w:rFonts w:cs="Arial"/>
              </w:rPr>
            </w:pPr>
            <w:r w:rsidRPr="001771F9">
              <w:rPr>
                <w:rFonts w:cs="Arial"/>
                <w:sz w:val="20"/>
              </w:rPr>
              <w:t>Státního pozemkového úřadu</w:t>
            </w:r>
            <w:r w:rsidRPr="007B6D71" w:rsidDel="0037696C">
              <w:rPr>
                <w:rFonts w:cs="Arial"/>
                <w:b/>
              </w:rPr>
              <w:t xml:space="preserve"> 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A64EA" w14:textId="43026BE4" w:rsidR="007A4577" w:rsidRDefault="007A4577" w:rsidP="007A4577">
            <w:pPr>
              <w:spacing w:line="254" w:lineRule="auto"/>
              <w:rPr>
                <w:rFonts w:cs="Arial"/>
                <w:i/>
                <w:color w:val="000000"/>
              </w:rPr>
            </w:pPr>
            <w:r w:rsidRPr="007B6D71">
              <w:rPr>
                <w:rFonts w:cs="Arial"/>
                <w:i/>
                <w:color w:val="000000"/>
              </w:rPr>
              <w:t xml:space="preserve">   Podpis</w:t>
            </w:r>
          </w:p>
        </w:tc>
      </w:tr>
    </w:tbl>
    <w:p w14:paraId="360033EA" w14:textId="77777777" w:rsidR="006040AB" w:rsidRPr="006040AB" w:rsidRDefault="006040AB" w:rsidP="008F1E2D"/>
    <w:sectPr w:rsidR="006040AB" w:rsidRPr="006040AB" w:rsidSect="00576639">
      <w:footerReference w:type="even" r:id="rId13"/>
      <w:footerReference w:type="default" r:id="rId14"/>
      <w:headerReference w:type="first" r:id="rId15"/>
      <w:type w:val="continuous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CC4F" w14:textId="77777777" w:rsidR="002F58B5" w:rsidRDefault="002F58B5">
      <w:r>
        <w:separator/>
      </w:r>
    </w:p>
  </w:endnote>
  <w:endnote w:type="continuationSeparator" w:id="0">
    <w:p w14:paraId="35A14E27" w14:textId="77777777" w:rsidR="002F58B5" w:rsidRDefault="002F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64DE1" w14:textId="77777777" w:rsidR="002F58B5" w:rsidRDefault="002F58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1693DF" w14:textId="77777777" w:rsidR="002F58B5" w:rsidRDefault="002F58B5">
    <w:pPr>
      <w:pStyle w:val="Zpat"/>
    </w:pPr>
  </w:p>
  <w:p w14:paraId="3F339167" w14:textId="77777777" w:rsidR="002F58B5" w:rsidRDefault="002F58B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F039" w14:textId="77777777" w:rsidR="002F58B5" w:rsidRDefault="002F58B5" w:rsidP="00437C8D">
    <w:pPr>
      <w:pStyle w:val="Zpat"/>
      <w:jc w:val="right"/>
      <w:rPr>
        <w:rFonts w:ascii="Arial" w:hAnsi="Arial" w:cs="Arial"/>
      </w:rPr>
    </w:pPr>
  </w:p>
  <w:p w14:paraId="05D469A3" w14:textId="24428BBE" w:rsidR="002F58B5" w:rsidRPr="00437C8D" w:rsidRDefault="002F58B5" w:rsidP="00437C8D">
    <w:pPr>
      <w:pStyle w:val="Zpat"/>
      <w:jc w:val="right"/>
      <w:rPr>
        <w:rFonts w:ascii="Arial" w:hAnsi="Arial" w:cs="Arial"/>
      </w:rPr>
    </w:pPr>
    <w:r w:rsidRPr="00437C8D">
      <w:rPr>
        <w:rFonts w:ascii="Arial" w:hAnsi="Arial" w:cs="Arial"/>
      </w:rPr>
      <w:fldChar w:fldCharType="begin"/>
    </w:r>
    <w:r w:rsidRPr="00437C8D">
      <w:rPr>
        <w:rFonts w:ascii="Arial" w:hAnsi="Arial" w:cs="Arial"/>
      </w:rPr>
      <w:instrText>PAGE  \* Arabic  \* MERGEFORMAT</w:instrText>
    </w:r>
    <w:r w:rsidRPr="00437C8D">
      <w:rPr>
        <w:rFonts w:ascii="Arial" w:hAnsi="Arial" w:cs="Arial"/>
      </w:rPr>
      <w:fldChar w:fldCharType="separate"/>
    </w:r>
    <w:r w:rsidR="006F7826">
      <w:rPr>
        <w:rFonts w:ascii="Arial" w:hAnsi="Arial" w:cs="Arial"/>
        <w:noProof/>
      </w:rPr>
      <w:t>3</w:t>
    </w:r>
    <w:r w:rsidRPr="00437C8D">
      <w:rPr>
        <w:rFonts w:ascii="Arial" w:hAnsi="Arial" w:cs="Arial"/>
      </w:rPr>
      <w:fldChar w:fldCharType="end"/>
    </w:r>
    <w:r w:rsidRPr="00437C8D">
      <w:rPr>
        <w:rFonts w:ascii="Arial" w:hAnsi="Arial" w:cs="Arial"/>
        <w:lang w:val="cs-CZ"/>
      </w:rPr>
      <w:t xml:space="preserve"> / </w:t>
    </w:r>
    <w:r w:rsidRPr="00437C8D">
      <w:rPr>
        <w:rFonts w:ascii="Arial" w:hAnsi="Arial" w:cs="Arial"/>
      </w:rPr>
      <w:fldChar w:fldCharType="begin"/>
    </w:r>
    <w:r w:rsidRPr="00437C8D">
      <w:rPr>
        <w:rFonts w:ascii="Arial" w:hAnsi="Arial" w:cs="Arial"/>
      </w:rPr>
      <w:instrText>NUMPAGES  \* Arabic  \* MERGEFORMAT</w:instrText>
    </w:r>
    <w:r w:rsidRPr="00437C8D">
      <w:rPr>
        <w:rFonts w:ascii="Arial" w:hAnsi="Arial" w:cs="Arial"/>
      </w:rPr>
      <w:fldChar w:fldCharType="separate"/>
    </w:r>
    <w:r w:rsidR="006F7826" w:rsidRPr="006F7826">
      <w:rPr>
        <w:rFonts w:ascii="Arial" w:hAnsi="Arial" w:cs="Arial"/>
        <w:noProof/>
        <w:lang w:val="cs-CZ"/>
      </w:rPr>
      <w:t>15</w:t>
    </w:r>
    <w:r w:rsidRPr="00437C8D">
      <w:rPr>
        <w:rFonts w:ascii="Arial" w:hAnsi="Arial" w:cs="Arial"/>
      </w:rPr>
      <w:fldChar w:fldCharType="end"/>
    </w:r>
  </w:p>
  <w:p w14:paraId="40E54F48" w14:textId="77777777" w:rsidR="002F58B5" w:rsidRDefault="002F58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5C24A" w14:textId="77777777" w:rsidR="002F58B5" w:rsidRDefault="002F58B5">
      <w:r>
        <w:separator/>
      </w:r>
    </w:p>
  </w:footnote>
  <w:footnote w:type="continuationSeparator" w:id="0">
    <w:p w14:paraId="7E321527" w14:textId="77777777" w:rsidR="002F58B5" w:rsidRDefault="002F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671647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58FE3DA" w14:textId="77777777" w:rsidR="002F58B5" w:rsidRPr="003E37BB" w:rsidRDefault="002F58B5">
        <w:pPr>
          <w:pStyle w:val="Zhlav"/>
          <w:jc w:val="center"/>
          <w:rPr>
            <w:rFonts w:ascii="Arial" w:hAnsi="Arial" w:cs="Arial"/>
            <w:sz w:val="18"/>
            <w:szCs w:val="18"/>
          </w:rPr>
        </w:pPr>
        <w:r w:rsidRPr="003E37BB">
          <w:rPr>
            <w:rFonts w:ascii="Arial" w:hAnsi="Arial" w:cs="Arial"/>
            <w:sz w:val="18"/>
            <w:szCs w:val="18"/>
            <w:lang w:val="cs-CZ"/>
          </w:rPr>
          <w:t xml:space="preserve">Metodický pokyn 3/12, část A – str. </w:t>
        </w:r>
        <w:r w:rsidRPr="003E37BB">
          <w:rPr>
            <w:rFonts w:ascii="Arial" w:hAnsi="Arial" w:cs="Arial"/>
            <w:sz w:val="18"/>
            <w:szCs w:val="18"/>
          </w:rPr>
          <w:fldChar w:fldCharType="begin"/>
        </w:r>
        <w:r w:rsidRPr="003E37BB">
          <w:rPr>
            <w:rFonts w:ascii="Arial" w:hAnsi="Arial" w:cs="Arial"/>
            <w:sz w:val="18"/>
            <w:szCs w:val="18"/>
          </w:rPr>
          <w:instrText>PAGE   \* MERGEFORMAT</w:instrText>
        </w:r>
        <w:r w:rsidRPr="003E37BB">
          <w:rPr>
            <w:rFonts w:ascii="Arial" w:hAnsi="Arial" w:cs="Arial"/>
            <w:sz w:val="18"/>
            <w:szCs w:val="18"/>
          </w:rPr>
          <w:fldChar w:fldCharType="separate"/>
        </w:r>
        <w:r w:rsidRPr="009E4DC8">
          <w:rPr>
            <w:rFonts w:ascii="Arial" w:hAnsi="Arial" w:cs="Arial"/>
            <w:noProof/>
            <w:sz w:val="18"/>
            <w:szCs w:val="18"/>
            <w:lang w:val="cs-CZ"/>
          </w:rPr>
          <w:t>1</w:t>
        </w:r>
        <w:r w:rsidRPr="003E37BB">
          <w:rPr>
            <w:rFonts w:ascii="Arial" w:hAnsi="Arial" w:cs="Arial"/>
            <w:sz w:val="18"/>
            <w:szCs w:val="18"/>
          </w:rPr>
          <w:fldChar w:fldCharType="end"/>
        </w:r>
        <w:r w:rsidRPr="003E37BB">
          <w:rPr>
            <w:rFonts w:ascii="Arial" w:hAnsi="Arial" w:cs="Arial"/>
            <w:sz w:val="18"/>
            <w:szCs w:val="18"/>
            <w:lang w:val="cs-CZ"/>
          </w:rPr>
          <w:t xml:space="preserve"> (1. 4. 2017)</w:t>
        </w:r>
      </w:p>
    </w:sdtContent>
  </w:sdt>
  <w:p w14:paraId="1C24FA04" w14:textId="77777777" w:rsidR="002F58B5" w:rsidRPr="003E37BB" w:rsidRDefault="002F58B5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A1460"/>
    <w:multiLevelType w:val="singleLevel"/>
    <w:tmpl w:val="77CA0A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BA55CF"/>
    <w:multiLevelType w:val="hybridMultilevel"/>
    <w:tmpl w:val="7B68C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5D5"/>
    <w:multiLevelType w:val="hybridMultilevel"/>
    <w:tmpl w:val="D37E2AAE"/>
    <w:lvl w:ilvl="0" w:tplc="9438C69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2B0717"/>
    <w:multiLevelType w:val="hybridMultilevel"/>
    <w:tmpl w:val="4CD61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7C2D"/>
    <w:multiLevelType w:val="hybridMultilevel"/>
    <w:tmpl w:val="A4943430"/>
    <w:lvl w:ilvl="0" w:tplc="95C2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2025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030CAD"/>
    <w:multiLevelType w:val="hybridMultilevel"/>
    <w:tmpl w:val="5C5242A0"/>
    <w:lvl w:ilvl="0" w:tplc="9DC87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95FD6"/>
    <w:multiLevelType w:val="hybridMultilevel"/>
    <w:tmpl w:val="0F744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27128"/>
    <w:multiLevelType w:val="hybridMultilevel"/>
    <w:tmpl w:val="D060A7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732415"/>
    <w:multiLevelType w:val="hybridMultilevel"/>
    <w:tmpl w:val="F4B42160"/>
    <w:lvl w:ilvl="0" w:tplc="F44EE81A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DF2B1F"/>
    <w:multiLevelType w:val="hybridMultilevel"/>
    <w:tmpl w:val="B54A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82555"/>
    <w:multiLevelType w:val="hybridMultilevel"/>
    <w:tmpl w:val="C6EA7C9A"/>
    <w:lvl w:ilvl="0" w:tplc="386611D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03A4C"/>
    <w:multiLevelType w:val="hybridMultilevel"/>
    <w:tmpl w:val="6F9C2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3301C"/>
    <w:multiLevelType w:val="hybridMultilevel"/>
    <w:tmpl w:val="BA74A850"/>
    <w:lvl w:ilvl="0" w:tplc="96CEF5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C9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6EB3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2A17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C90D7EA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85C26"/>
    <w:multiLevelType w:val="multilevel"/>
    <w:tmpl w:val="F0AC77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 w15:restartNumberingAfterBreak="0">
    <w:nsid w:val="32274BF4"/>
    <w:multiLevelType w:val="hybridMultilevel"/>
    <w:tmpl w:val="29700D24"/>
    <w:lvl w:ilvl="0" w:tplc="2BE08B6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30420"/>
    <w:multiLevelType w:val="hybridMultilevel"/>
    <w:tmpl w:val="723CD6AC"/>
    <w:lvl w:ilvl="0" w:tplc="C4462D4E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C8A564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EDA56">
      <w:start w:val="1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6729"/>
    <w:multiLevelType w:val="hybridMultilevel"/>
    <w:tmpl w:val="03B81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A000F"/>
    <w:multiLevelType w:val="multilevel"/>
    <w:tmpl w:val="4BFEA138"/>
    <w:name w:val="WW8Num6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A6012"/>
    <w:multiLevelType w:val="hybridMultilevel"/>
    <w:tmpl w:val="CB0E59D0"/>
    <w:lvl w:ilvl="0" w:tplc="39E0B4E6">
      <w:start w:val="20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B472D"/>
    <w:multiLevelType w:val="hybridMultilevel"/>
    <w:tmpl w:val="C6F40296"/>
    <w:lvl w:ilvl="0" w:tplc="3CDAF702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E5AFB"/>
    <w:multiLevelType w:val="hybridMultilevel"/>
    <w:tmpl w:val="4328B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B4FD0"/>
    <w:multiLevelType w:val="hybridMultilevel"/>
    <w:tmpl w:val="91BC5B84"/>
    <w:lvl w:ilvl="0" w:tplc="3C8E9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C575E"/>
    <w:multiLevelType w:val="hybridMultilevel"/>
    <w:tmpl w:val="B0EA81DA"/>
    <w:lvl w:ilvl="0" w:tplc="6302D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770AC"/>
    <w:multiLevelType w:val="singleLevel"/>
    <w:tmpl w:val="A6EC4F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3B64043"/>
    <w:multiLevelType w:val="hybridMultilevel"/>
    <w:tmpl w:val="8E70E982"/>
    <w:lvl w:ilvl="0" w:tplc="21E478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541F2"/>
    <w:multiLevelType w:val="hybridMultilevel"/>
    <w:tmpl w:val="687CC7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0E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5357D"/>
    <w:multiLevelType w:val="hybridMultilevel"/>
    <w:tmpl w:val="8AEAB818"/>
    <w:lvl w:ilvl="0" w:tplc="0D6C3FD2">
      <w:start w:val="2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F16AB"/>
    <w:multiLevelType w:val="hybridMultilevel"/>
    <w:tmpl w:val="97C014E6"/>
    <w:lvl w:ilvl="0" w:tplc="D668F508">
      <w:start w:val="2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414E3"/>
    <w:multiLevelType w:val="hybridMultilevel"/>
    <w:tmpl w:val="D64A8DC4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A5551"/>
    <w:multiLevelType w:val="multilevel"/>
    <w:tmpl w:val="13AE518C"/>
    <w:lvl w:ilvl="0">
      <w:start w:val="1"/>
      <w:numFmt w:val="none"/>
      <w:lvlText w:val=""/>
      <w:lvlJc w:val="left"/>
      <w:pPr>
        <w:snapToGrid w:val="0"/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decimal"/>
      <w:lvlRestart w:val="1"/>
      <w:lvlText w:val="(%3)"/>
      <w:lvlJc w:val="left"/>
      <w:pPr>
        <w:ind w:left="397" w:hanging="397"/>
      </w:pPr>
    </w:lvl>
    <w:lvl w:ilvl="3">
      <w:start w:val="1"/>
      <w:numFmt w:val="lowerLetter"/>
      <w:lvlRestart w:val="1"/>
      <w:lvlText w:val="%4)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4705" w:hanging="397"/>
      </w:pPr>
    </w:lvl>
    <w:lvl w:ilvl="5">
      <w:start w:val="1"/>
      <w:numFmt w:val="lowerRoman"/>
      <w:lvlText w:val="%6."/>
      <w:lvlJc w:val="right"/>
      <w:pPr>
        <w:ind w:left="5782" w:hanging="397"/>
      </w:pPr>
    </w:lvl>
    <w:lvl w:ilvl="6">
      <w:start w:val="1"/>
      <w:numFmt w:val="decimal"/>
      <w:lvlText w:val="%7."/>
      <w:lvlJc w:val="left"/>
      <w:pPr>
        <w:ind w:left="6859" w:hanging="397"/>
      </w:pPr>
    </w:lvl>
    <w:lvl w:ilvl="7">
      <w:start w:val="1"/>
      <w:numFmt w:val="lowerLetter"/>
      <w:lvlText w:val="%8."/>
      <w:lvlJc w:val="left"/>
      <w:pPr>
        <w:ind w:left="7936" w:hanging="397"/>
      </w:pPr>
    </w:lvl>
    <w:lvl w:ilvl="8">
      <w:start w:val="1"/>
      <w:numFmt w:val="lowerRoman"/>
      <w:lvlText w:val="%9."/>
      <w:lvlJc w:val="right"/>
      <w:pPr>
        <w:ind w:left="9013" w:hanging="397"/>
      </w:pPr>
    </w:lvl>
  </w:abstractNum>
  <w:abstractNum w:abstractNumId="32" w15:restartNumberingAfterBreak="0">
    <w:nsid w:val="5CF56707"/>
    <w:multiLevelType w:val="hybridMultilevel"/>
    <w:tmpl w:val="77965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37986"/>
    <w:multiLevelType w:val="hybridMultilevel"/>
    <w:tmpl w:val="5260A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04DEA"/>
    <w:multiLevelType w:val="hybridMultilevel"/>
    <w:tmpl w:val="80FCA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27C61"/>
    <w:multiLevelType w:val="hybridMultilevel"/>
    <w:tmpl w:val="BEF2C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B1573"/>
    <w:multiLevelType w:val="hybridMultilevel"/>
    <w:tmpl w:val="06E0049E"/>
    <w:lvl w:ilvl="0" w:tplc="28C2284E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C658B"/>
    <w:multiLevelType w:val="hybridMultilevel"/>
    <w:tmpl w:val="4328B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83D1B"/>
    <w:multiLevelType w:val="singleLevel"/>
    <w:tmpl w:val="44468E7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261541C"/>
    <w:multiLevelType w:val="hybridMultilevel"/>
    <w:tmpl w:val="FC0AADB2"/>
    <w:lvl w:ilvl="0" w:tplc="C8784CFC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A5CE5"/>
    <w:multiLevelType w:val="hybridMultilevel"/>
    <w:tmpl w:val="74F2C64A"/>
    <w:lvl w:ilvl="0" w:tplc="7E1684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93254"/>
    <w:multiLevelType w:val="hybridMultilevel"/>
    <w:tmpl w:val="BE708146"/>
    <w:lvl w:ilvl="0" w:tplc="4D4E212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95D36B3"/>
    <w:multiLevelType w:val="hybridMultilevel"/>
    <w:tmpl w:val="E7E859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18"/>
  </w:num>
  <w:num w:numId="4">
    <w:abstractNumId w:val="11"/>
  </w:num>
  <w:num w:numId="5">
    <w:abstractNumId w:val="36"/>
  </w:num>
  <w:num w:numId="6">
    <w:abstractNumId w:val="24"/>
  </w:num>
  <w:num w:numId="7">
    <w:abstractNumId w:val="15"/>
  </w:num>
  <w:num w:numId="8">
    <w:abstractNumId w:val="1"/>
  </w:num>
  <w:num w:numId="9">
    <w:abstractNumId w:val="38"/>
  </w:num>
  <w:num w:numId="10">
    <w:abstractNumId w:val="23"/>
  </w:num>
  <w:num w:numId="11">
    <w:abstractNumId w:val="34"/>
  </w:num>
  <w:num w:numId="12">
    <w:abstractNumId w:val="27"/>
  </w:num>
  <w:num w:numId="13">
    <w:abstractNumId w:val="14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39"/>
  </w:num>
  <w:num w:numId="19">
    <w:abstractNumId w:val="26"/>
  </w:num>
  <w:num w:numId="20">
    <w:abstractNumId w:val="6"/>
  </w:num>
  <w:num w:numId="21">
    <w:abstractNumId w:val="7"/>
  </w:num>
  <w:num w:numId="22">
    <w:abstractNumId w:val="5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"/>
  </w:num>
  <w:num w:numId="27">
    <w:abstractNumId w:val="9"/>
  </w:num>
  <w:num w:numId="28">
    <w:abstractNumId w:val="43"/>
  </w:num>
  <w:num w:numId="29">
    <w:abstractNumId w:val="42"/>
  </w:num>
  <w:num w:numId="30">
    <w:abstractNumId w:val="0"/>
  </w:num>
  <w:num w:numId="31">
    <w:abstractNumId w:val="13"/>
  </w:num>
  <w:num w:numId="32">
    <w:abstractNumId w:val="28"/>
  </w:num>
  <w:num w:numId="33">
    <w:abstractNumId w:val="2"/>
  </w:num>
  <w:num w:numId="34">
    <w:abstractNumId w:val="3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4"/>
  </w:num>
  <w:num w:numId="38">
    <w:abstractNumId w:val="30"/>
  </w:num>
  <w:num w:numId="39">
    <w:abstractNumId w:val="8"/>
  </w:num>
  <w:num w:numId="40">
    <w:abstractNumId w:val="35"/>
  </w:num>
  <w:num w:numId="41">
    <w:abstractNumId w:val="32"/>
  </w:num>
  <w:num w:numId="42">
    <w:abstractNumId w:val="22"/>
  </w:num>
  <w:num w:numId="43">
    <w:abstractNumId w:val="41"/>
  </w:num>
  <w:num w:numId="44">
    <w:abstractNumId w:val="20"/>
  </w:num>
  <w:num w:numId="45">
    <w:abstractNumId w:val="2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NotTrackFormatting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3"/>
    <w:rsid w:val="000358DA"/>
    <w:rsid w:val="0003642B"/>
    <w:rsid w:val="00040F5D"/>
    <w:rsid w:val="0008256E"/>
    <w:rsid w:val="0008500D"/>
    <w:rsid w:val="000B1BB2"/>
    <w:rsid w:val="000C3A2D"/>
    <w:rsid w:val="000C441F"/>
    <w:rsid w:val="000C6E38"/>
    <w:rsid w:val="000E2703"/>
    <w:rsid w:val="000F4783"/>
    <w:rsid w:val="00101E8B"/>
    <w:rsid w:val="0010684B"/>
    <w:rsid w:val="00120BE0"/>
    <w:rsid w:val="001237DE"/>
    <w:rsid w:val="00127F7E"/>
    <w:rsid w:val="00144EAF"/>
    <w:rsid w:val="00147918"/>
    <w:rsid w:val="00155E01"/>
    <w:rsid w:val="00161802"/>
    <w:rsid w:val="00167A83"/>
    <w:rsid w:val="001758A1"/>
    <w:rsid w:val="001836BB"/>
    <w:rsid w:val="001D070D"/>
    <w:rsid w:val="001E2F3E"/>
    <w:rsid w:val="001F3D48"/>
    <w:rsid w:val="0020288F"/>
    <w:rsid w:val="00214824"/>
    <w:rsid w:val="0022777A"/>
    <w:rsid w:val="00236CE7"/>
    <w:rsid w:val="00263BEA"/>
    <w:rsid w:val="00276018"/>
    <w:rsid w:val="00284DE3"/>
    <w:rsid w:val="002940B8"/>
    <w:rsid w:val="002B7FB2"/>
    <w:rsid w:val="002C0D79"/>
    <w:rsid w:val="002D0C07"/>
    <w:rsid w:val="002D1E40"/>
    <w:rsid w:val="002D1F4D"/>
    <w:rsid w:val="002D727C"/>
    <w:rsid w:val="002F58B5"/>
    <w:rsid w:val="00311B76"/>
    <w:rsid w:val="00333520"/>
    <w:rsid w:val="0033595E"/>
    <w:rsid w:val="0034484A"/>
    <w:rsid w:val="00346EBA"/>
    <w:rsid w:val="003532C6"/>
    <w:rsid w:val="003550A8"/>
    <w:rsid w:val="00372AF2"/>
    <w:rsid w:val="00382074"/>
    <w:rsid w:val="003841AF"/>
    <w:rsid w:val="003956D0"/>
    <w:rsid w:val="003A015C"/>
    <w:rsid w:val="003A21E6"/>
    <w:rsid w:val="003A4632"/>
    <w:rsid w:val="003A5F76"/>
    <w:rsid w:val="003B480E"/>
    <w:rsid w:val="003C08EE"/>
    <w:rsid w:val="003C7142"/>
    <w:rsid w:val="003D08FD"/>
    <w:rsid w:val="003E37BB"/>
    <w:rsid w:val="0040265E"/>
    <w:rsid w:val="00410948"/>
    <w:rsid w:val="0041106B"/>
    <w:rsid w:val="00427607"/>
    <w:rsid w:val="004321D2"/>
    <w:rsid w:val="00437C8D"/>
    <w:rsid w:val="0044078E"/>
    <w:rsid w:val="0044253C"/>
    <w:rsid w:val="004507D4"/>
    <w:rsid w:val="00491CEA"/>
    <w:rsid w:val="0049237B"/>
    <w:rsid w:val="00497D3C"/>
    <w:rsid w:val="004C21AE"/>
    <w:rsid w:val="004C6993"/>
    <w:rsid w:val="004C7EEA"/>
    <w:rsid w:val="004D03A8"/>
    <w:rsid w:val="004E3037"/>
    <w:rsid w:val="004E591D"/>
    <w:rsid w:val="004E6483"/>
    <w:rsid w:val="004E64E3"/>
    <w:rsid w:val="004E6F2A"/>
    <w:rsid w:val="004F2923"/>
    <w:rsid w:val="004F3492"/>
    <w:rsid w:val="004F6B7F"/>
    <w:rsid w:val="00503C7D"/>
    <w:rsid w:val="00514220"/>
    <w:rsid w:val="00521A4A"/>
    <w:rsid w:val="00525264"/>
    <w:rsid w:val="0053467B"/>
    <w:rsid w:val="00553CB5"/>
    <w:rsid w:val="00553E0F"/>
    <w:rsid w:val="005566FE"/>
    <w:rsid w:val="005625E2"/>
    <w:rsid w:val="00573774"/>
    <w:rsid w:val="00576639"/>
    <w:rsid w:val="0058047E"/>
    <w:rsid w:val="0058053F"/>
    <w:rsid w:val="00581C64"/>
    <w:rsid w:val="005C387B"/>
    <w:rsid w:val="005D2B18"/>
    <w:rsid w:val="005E0C76"/>
    <w:rsid w:val="005E25E9"/>
    <w:rsid w:val="005E6B97"/>
    <w:rsid w:val="005F23C0"/>
    <w:rsid w:val="006040AB"/>
    <w:rsid w:val="006050B0"/>
    <w:rsid w:val="006215BF"/>
    <w:rsid w:val="00632350"/>
    <w:rsid w:val="00636AAC"/>
    <w:rsid w:val="00637858"/>
    <w:rsid w:val="0064591E"/>
    <w:rsid w:val="00666F13"/>
    <w:rsid w:val="006707D5"/>
    <w:rsid w:val="00675F35"/>
    <w:rsid w:val="006834E1"/>
    <w:rsid w:val="006909A0"/>
    <w:rsid w:val="00691E5B"/>
    <w:rsid w:val="006B23D3"/>
    <w:rsid w:val="006B6176"/>
    <w:rsid w:val="006D0706"/>
    <w:rsid w:val="006E29B3"/>
    <w:rsid w:val="006E3CB3"/>
    <w:rsid w:val="006F0376"/>
    <w:rsid w:val="006F7826"/>
    <w:rsid w:val="0071336F"/>
    <w:rsid w:val="0071630B"/>
    <w:rsid w:val="00725619"/>
    <w:rsid w:val="0076108E"/>
    <w:rsid w:val="007650C0"/>
    <w:rsid w:val="00774EA6"/>
    <w:rsid w:val="00786FC3"/>
    <w:rsid w:val="007943FB"/>
    <w:rsid w:val="00795803"/>
    <w:rsid w:val="007A4577"/>
    <w:rsid w:val="007A5D59"/>
    <w:rsid w:val="007B6D71"/>
    <w:rsid w:val="007C4037"/>
    <w:rsid w:val="007C5829"/>
    <w:rsid w:val="007D279D"/>
    <w:rsid w:val="007D36BB"/>
    <w:rsid w:val="007E7585"/>
    <w:rsid w:val="007F1948"/>
    <w:rsid w:val="00806489"/>
    <w:rsid w:val="008114CF"/>
    <w:rsid w:val="008305C7"/>
    <w:rsid w:val="008342C9"/>
    <w:rsid w:val="00834317"/>
    <w:rsid w:val="008371D2"/>
    <w:rsid w:val="00840ED0"/>
    <w:rsid w:val="008513DC"/>
    <w:rsid w:val="0085432E"/>
    <w:rsid w:val="00861AD5"/>
    <w:rsid w:val="00862D72"/>
    <w:rsid w:val="00867973"/>
    <w:rsid w:val="00872036"/>
    <w:rsid w:val="0088046D"/>
    <w:rsid w:val="00891350"/>
    <w:rsid w:val="00897BD6"/>
    <w:rsid w:val="008A00A2"/>
    <w:rsid w:val="008C0AED"/>
    <w:rsid w:val="008D3571"/>
    <w:rsid w:val="008E21FF"/>
    <w:rsid w:val="008E45C6"/>
    <w:rsid w:val="008F051A"/>
    <w:rsid w:val="008F1E2D"/>
    <w:rsid w:val="00913D5B"/>
    <w:rsid w:val="009142C6"/>
    <w:rsid w:val="00933012"/>
    <w:rsid w:val="009641C6"/>
    <w:rsid w:val="00966194"/>
    <w:rsid w:val="00975940"/>
    <w:rsid w:val="00982D86"/>
    <w:rsid w:val="009843CA"/>
    <w:rsid w:val="00996FBD"/>
    <w:rsid w:val="009A4720"/>
    <w:rsid w:val="009B167D"/>
    <w:rsid w:val="009B7534"/>
    <w:rsid w:val="009C08E3"/>
    <w:rsid w:val="009C1EEA"/>
    <w:rsid w:val="009D020B"/>
    <w:rsid w:val="009D14E8"/>
    <w:rsid w:val="009E3DA7"/>
    <w:rsid w:val="009E4DC8"/>
    <w:rsid w:val="009E720D"/>
    <w:rsid w:val="00A04B41"/>
    <w:rsid w:val="00A05836"/>
    <w:rsid w:val="00A07F00"/>
    <w:rsid w:val="00A13714"/>
    <w:rsid w:val="00A26D97"/>
    <w:rsid w:val="00A31470"/>
    <w:rsid w:val="00A31C1D"/>
    <w:rsid w:val="00A334ED"/>
    <w:rsid w:val="00A33993"/>
    <w:rsid w:val="00A44DDA"/>
    <w:rsid w:val="00A515C9"/>
    <w:rsid w:val="00A56364"/>
    <w:rsid w:val="00A65E21"/>
    <w:rsid w:val="00A67DC3"/>
    <w:rsid w:val="00A718B7"/>
    <w:rsid w:val="00AA258F"/>
    <w:rsid w:val="00AA5E4D"/>
    <w:rsid w:val="00AA767D"/>
    <w:rsid w:val="00AB6ADE"/>
    <w:rsid w:val="00AC1325"/>
    <w:rsid w:val="00AD5C7D"/>
    <w:rsid w:val="00AE528F"/>
    <w:rsid w:val="00AF0BF9"/>
    <w:rsid w:val="00AF3F45"/>
    <w:rsid w:val="00AF70CF"/>
    <w:rsid w:val="00B0236B"/>
    <w:rsid w:val="00B24C43"/>
    <w:rsid w:val="00B25338"/>
    <w:rsid w:val="00B262CD"/>
    <w:rsid w:val="00B3646F"/>
    <w:rsid w:val="00B62DDD"/>
    <w:rsid w:val="00B75791"/>
    <w:rsid w:val="00B77EB7"/>
    <w:rsid w:val="00B83FCC"/>
    <w:rsid w:val="00B946CD"/>
    <w:rsid w:val="00BA3358"/>
    <w:rsid w:val="00BA5C1A"/>
    <w:rsid w:val="00BA79ED"/>
    <w:rsid w:val="00BC3A88"/>
    <w:rsid w:val="00BD24A3"/>
    <w:rsid w:val="00BF72F4"/>
    <w:rsid w:val="00C1344D"/>
    <w:rsid w:val="00C201EA"/>
    <w:rsid w:val="00C24670"/>
    <w:rsid w:val="00C3240B"/>
    <w:rsid w:val="00C34768"/>
    <w:rsid w:val="00C4731E"/>
    <w:rsid w:val="00C5192B"/>
    <w:rsid w:val="00C618F6"/>
    <w:rsid w:val="00C772CA"/>
    <w:rsid w:val="00C77584"/>
    <w:rsid w:val="00C83A99"/>
    <w:rsid w:val="00C85844"/>
    <w:rsid w:val="00C87019"/>
    <w:rsid w:val="00C96EBE"/>
    <w:rsid w:val="00C96F78"/>
    <w:rsid w:val="00C970CE"/>
    <w:rsid w:val="00CA6848"/>
    <w:rsid w:val="00CB4869"/>
    <w:rsid w:val="00CC5E35"/>
    <w:rsid w:val="00CD5890"/>
    <w:rsid w:val="00CE3130"/>
    <w:rsid w:val="00D01828"/>
    <w:rsid w:val="00D060D5"/>
    <w:rsid w:val="00D16250"/>
    <w:rsid w:val="00D37E8B"/>
    <w:rsid w:val="00D455BF"/>
    <w:rsid w:val="00D52115"/>
    <w:rsid w:val="00D54ED9"/>
    <w:rsid w:val="00D63B7D"/>
    <w:rsid w:val="00D6732A"/>
    <w:rsid w:val="00D80F43"/>
    <w:rsid w:val="00D84CC1"/>
    <w:rsid w:val="00D908FC"/>
    <w:rsid w:val="00D959EF"/>
    <w:rsid w:val="00D96E52"/>
    <w:rsid w:val="00DA5839"/>
    <w:rsid w:val="00DF4B54"/>
    <w:rsid w:val="00DF4D94"/>
    <w:rsid w:val="00E07219"/>
    <w:rsid w:val="00E26CC5"/>
    <w:rsid w:val="00E505CC"/>
    <w:rsid w:val="00E5516E"/>
    <w:rsid w:val="00E70D05"/>
    <w:rsid w:val="00E840AC"/>
    <w:rsid w:val="00E86C40"/>
    <w:rsid w:val="00E907D2"/>
    <w:rsid w:val="00E94BC9"/>
    <w:rsid w:val="00E94BEC"/>
    <w:rsid w:val="00E97210"/>
    <w:rsid w:val="00E97F96"/>
    <w:rsid w:val="00EB16D1"/>
    <w:rsid w:val="00EC4E25"/>
    <w:rsid w:val="00ED4255"/>
    <w:rsid w:val="00EE477C"/>
    <w:rsid w:val="00EE4E77"/>
    <w:rsid w:val="00F0322A"/>
    <w:rsid w:val="00F057F8"/>
    <w:rsid w:val="00F3619C"/>
    <w:rsid w:val="00F44485"/>
    <w:rsid w:val="00F463D5"/>
    <w:rsid w:val="00F83552"/>
    <w:rsid w:val="00F904AE"/>
    <w:rsid w:val="00FA67D4"/>
    <w:rsid w:val="00FC57A7"/>
    <w:rsid w:val="00FF40B0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696FA16"/>
  <w15:docId w15:val="{512E0FEB-F9F6-479E-8016-2369C629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577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DF4B54"/>
    <w:pPr>
      <w:keepNext/>
      <w:numPr>
        <w:numId w:val="20"/>
      </w:numPr>
      <w:spacing w:before="480" w:after="240"/>
      <w:ind w:left="397" w:hanging="397"/>
      <w:outlineLvl w:val="0"/>
    </w:pPr>
    <w:rPr>
      <w:rFonts w:eastAsia="Times New Roman" w:cs="Times New Roman"/>
      <w:b/>
      <w:color w:val="00B0F0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7EB7"/>
    <w:pPr>
      <w:keepNext/>
      <w:keepLines/>
      <w:numPr>
        <w:ilvl w:val="1"/>
        <w:numId w:val="20"/>
      </w:numPr>
      <w:spacing w:before="36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3A015C"/>
    <w:pPr>
      <w:keepNext/>
      <w:numPr>
        <w:ilvl w:val="2"/>
        <w:numId w:val="20"/>
      </w:numPr>
      <w:tabs>
        <w:tab w:val="num" w:pos="0"/>
      </w:tabs>
      <w:outlineLvl w:val="2"/>
    </w:pPr>
    <w:rPr>
      <w:rFonts w:eastAsia="Times New Roman" w:cs="Times New Roman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23D3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B23D3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B23D3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B23D3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B23D3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B23D3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C43"/>
    <w:pPr>
      <w:ind w:left="720"/>
      <w:contextualSpacing/>
    </w:pPr>
  </w:style>
  <w:style w:type="character" w:styleId="slostrnky">
    <w:name w:val="page number"/>
    <w:basedOn w:val="Standardnpsmoodstavce"/>
    <w:uiPriority w:val="99"/>
    <w:rsid w:val="00B24C43"/>
  </w:style>
  <w:style w:type="paragraph" w:styleId="Zhlav">
    <w:name w:val="header"/>
    <w:basedOn w:val="Normln"/>
    <w:link w:val="ZhlavChar"/>
    <w:uiPriority w:val="99"/>
    <w:rsid w:val="00B24C4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B24C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B24C4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B24C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C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C4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C4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4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C6993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rsid w:val="002B7FB2"/>
    <w:pPr>
      <w:suppressAutoHyphens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7F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2777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2777A"/>
  </w:style>
  <w:style w:type="character" w:customStyle="1" w:styleId="Nadpis1Char">
    <w:name w:val="Nadpis 1 Char"/>
    <w:basedOn w:val="Standardnpsmoodstavce"/>
    <w:link w:val="Nadpis1"/>
    <w:rsid w:val="00DF4B54"/>
    <w:rPr>
      <w:rFonts w:ascii="Arial" w:eastAsia="Times New Roman" w:hAnsi="Arial" w:cs="Times New Roman"/>
      <w:b/>
      <w:color w:val="00B0F0"/>
      <w:sz w:val="28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3A015C"/>
    <w:rPr>
      <w:rFonts w:ascii="Arial" w:eastAsia="Times New Roman" w:hAnsi="Arial" w:cs="Times New Roman"/>
      <w:b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D24A3"/>
    <w:pPr>
      <w:keepLines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cs-CZ"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D24A3"/>
    <w:pPr>
      <w:spacing w:after="100"/>
      <w:ind w:left="440"/>
    </w:pPr>
  </w:style>
  <w:style w:type="paragraph" w:styleId="Obsah1">
    <w:name w:val="toc 1"/>
    <w:basedOn w:val="Normln"/>
    <w:next w:val="Normln"/>
    <w:autoRedefine/>
    <w:uiPriority w:val="39"/>
    <w:unhideWhenUsed/>
    <w:rsid w:val="00C34768"/>
    <w:pPr>
      <w:tabs>
        <w:tab w:val="left" w:pos="440"/>
        <w:tab w:val="right" w:leader="dot" w:pos="9638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BD24A3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427607"/>
    <w:pPr>
      <w:tabs>
        <w:tab w:val="left" w:pos="709"/>
        <w:tab w:val="right" w:leader="dot" w:pos="9628"/>
      </w:tabs>
      <w:spacing w:after="100" w:line="259" w:lineRule="auto"/>
      <w:ind w:left="142"/>
    </w:pPr>
    <w:rPr>
      <w:rFonts w:eastAsiaTheme="minorEastAsia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77EB7"/>
    <w:rPr>
      <w:rFonts w:ascii="Arial" w:eastAsiaTheme="majorEastAsia" w:hAnsi="Arial" w:cstheme="majorBidi"/>
      <w:b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23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B23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B23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B23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B23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B23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DF4D94"/>
    <w:pPr>
      <w:spacing w:after="0" w:line="240" w:lineRule="auto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8371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371D2"/>
    <w:rPr>
      <w:rFonts w:ascii="Arial" w:hAnsi="Arial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371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371D2"/>
    <w:rPr>
      <w:rFonts w:ascii="Arial" w:hAnsi="Arial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371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371D2"/>
    <w:rPr>
      <w:rFonts w:ascii="Arial" w:hAnsi="Arial"/>
      <w:sz w:val="20"/>
    </w:rPr>
  </w:style>
  <w:style w:type="paragraph" w:customStyle="1" w:styleId="adresa">
    <w:name w:val="adresa"/>
    <w:basedOn w:val="Normln"/>
    <w:rsid w:val="008371D2"/>
    <w:pPr>
      <w:tabs>
        <w:tab w:val="left" w:pos="3402"/>
        <w:tab w:val="left" w:pos="6237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ln"/>
    <w:rsid w:val="008371D2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vnintext">
    <w:name w:val="vniønítext"/>
    <w:basedOn w:val="Normln"/>
    <w:rsid w:val="008371D2"/>
    <w:pPr>
      <w:tabs>
        <w:tab w:val="left" w:pos="709"/>
      </w:tabs>
      <w:ind w:firstLine="42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bec">
    <w:name w:val="obec"/>
    <w:basedOn w:val="Normln"/>
    <w:rsid w:val="008371D2"/>
    <w:pPr>
      <w:tabs>
        <w:tab w:val="left" w:pos="1418"/>
        <w:tab w:val="left" w:pos="4678"/>
        <w:tab w:val="right" w:pos="8931"/>
      </w:tabs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rsid w:val="008371D2"/>
    <w:pPr>
      <w:tabs>
        <w:tab w:val="left" w:pos="568"/>
      </w:tabs>
      <w:suppressAutoHyphens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8371D2"/>
    <w:rPr>
      <w:b/>
      <w:bCs/>
    </w:rPr>
  </w:style>
  <w:style w:type="paragraph" w:customStyle="1" w:styleId="Export1">
    <w:name w:val="Export 1"/>
    <w:rsid w:val="00346EBA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i/>
      <w:sz w:val="24"/>
      <w:szCs w:val="20"/>
      <w:lang w:val="en-US"/>
    </w:rPr>
  </w:style>
  <w:style w:type="paragraph" w:styleId="Nzev">
    <w:name w:val="Title"/>
    <w:basedOn w:val="Normln"/>
    <w:next w:val="Normln"/>
    <w:link w:val="NzevChar"/>
    <w:qFormat/>
    <w:rsid w:val="003550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3550A8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customStyle="1" w:styleId="bodytext3">
    <w:name w:val="bodytext3"/>
    <w:basedOn w:val="Normln"/>
    <w:rsid w:val="003550A8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E0F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E0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ucr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Hlavní dokument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6C652FF8CFBA23459B9522D2AD8D8839" ma:contentTypeVersion="4" ma:contentTypeDescription="CT_Attachments" ma:contentTypeScope="" ma:versionID="880165a67e5e349fee73c6c8a6846988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80DD-272E-4B7C-9770-ACF41B291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8F7D8-EBE3-405D-AAB0-D600FD5C5F35}">
  <ds:schemaRefs>
    <ds:schemaRef ds:uri="http://schemas.microsoft.com/office/infopath/2007/PartnerControls"/>
    <ds:schemaRef ds:uri="8d690c5f-7846-456b-922c-7f81e7b73ed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67C8A4-76E9-42EA-9823-282E2FA2B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7D73D2-EB7C-4E80-9EF7-F15AF1A1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6358</Words>
  <Characters>37518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2_1 - Vl. dispozice se spoluvl. podíly ve vlastnictví státu a příslušností hospodařit SPÚ (1. 1. 2019) V REVIZÍCH</vt:lpstr>
    </vt:vector>
  </TitlesOfParts>
  <Company/>
  <LinksUpToDate>false</LinksUpToDate>
  <CharactersWithSpaces>43789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2_1 - Vl. dispozice se spoluvl. podíly ve vlastnictví státu a příslušností hospodařit SPÚ (1. 1. 2019) V REVIZÍCH</dc:title>
  <dc:subject/>
  <dc:creator>Chumanová Jana</dc:creator>
  <cp:keywords/>
  <dc:description/>
  <cp:lastModifiedBy>Kubík Přemysl Ing.</cp:lastModifiedBy>
  <cp:revision>9</cp:revision>
  <cp:lastPrinted>2018-12-14T07:49:00Z</cp:lastPrinted>
  <dcterms:created xsi:type="dcterms:W3CDTF">2018-12-12T12:19:00Z</dcterms:created>
  <dcterms:modified xsi:type="dcterms:W3CDTF">2019-01-02T13:06:00Z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0x01010076AB14D9073B4598A883CEA47FB210EA006C652FF8CFBA23459B9522D2AD8D8839</vt:lpwstr>
  </property>
</Properties>
</file>