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040"/>
        <w:gridCol w:w="2488"/>
        <w:gridCol w:w="461"/>
        <w:gridCol w:w="2154"/>
      </w:tblGrid>
      <w:tr w:rsidR="007D6BF5" w:rsidRPr="0024425E" w14:paraId="437581C1" w14:textId="77777777" w:rsidTr="007D589B">
        <w:trPr>
          <w:trHeight w:val="1083"/>
          <w:jc w:val="center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BB8B" w14:textId="77777777" w:rsidR="007D6BF5" w:rsidRPr="00F52CFF" w:rsidRDefault="007D6BF5" w:rsidP="00A0683E">
            <w:pPr>
              <w:jc w:val="center"/>
              <w:rPr>
                <w:rFonts w:cs="Arial"/>
                <w:i/>
                <w:sz w:val="24"/>
                <w:szCs w:val="24"/>
              </w:rPr>
            </w:pPr>
            <w:r w:rsidRPr="00F52CFF">
              <w:rPr>
                <w:rFonts w:cs="Arial"/>
                <w:i/>
                <w:sz w:val="24"/>
                <w:szCs w:val="24"/>
              </w:rPr>
              <w:t xml:space="preserve">Změna č. </w:t>
            </w:r>
            <w:r w:rsidR="00A0683E">
              <w:rPr>
                <w:rFonts w:cs="Arial"/>
                <w:i/>
                <w:sz w:val="24"/>
                <w:szCs w:val="24"/>
              </w:rPr>
              <w:t>II</w:t>
            </w:r>
          </w:p>
        </w:tc>
        <w:tc>
          <w:tcPr>
            <w:tcW w:w="598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8EF2" w14:textId="77777777" w:rsidR="007D6BF5" w:rsidRPr="00A93503" w:rsidRDefault="007D6BF5" w:rsidP="00E5317B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="Arial"/>
                <w:b/>
                <w:sz w:val="32"/>
                <w:szCs w:val="32"/>
                <w:lang w:eastAsia="cs-CZ"/>
              </w:rPr>
            </w:pPr>
            <w:r w:rsidRPr="00A93503">
              <w:rPr>
                <w:rFonts w:eastAsia="Calibri" w:cs="Arial"/>
                <w:b/>
                <w:sz w:val="32"/>
                <w:szCs w:val="32"/>
                <w:lang w:eastAsia="cs-CZ"/>
              </w:rPr>
              <w:t>Státní pozemkový úřad</w:t>
            </w:r>
          </w:p>
          <w:p w14:paraId="7D81D6BE" w14:textId="77777777" w:rsidR="007D6BF5" w:rsidRPr="007D6BF5" w:rsidRDefault="007D6BF5" w:rsidP="00E5317B">
            <w:pPr>
              <w:tabs>
                <w:tab w:val="center" w:pos="4536"/>
                <w:tab w:val="right" w:pos="9072"/>
              </w:tabs>
              <w:spacing w:before="0" w:after="0"/>
              <w:jc w:val="center"/>
              <w:rPr>
                <w:rFonts w:eastAsia="Calibri" w:cs="Arial"/>
                <w:sz w:val="24"/>
                <w:szCs w:val="24"/>
                <w:lang w:eastAsia="cs-CZ"/>
              </w:rPr>
            </w:pPr>
            <w:r w:rsidRPr="007D6BF5">
              <w:rPr>
                <w:rFonts w:eastAsia="Calibri" w:cs="Arial"/>
                <w:sz w:val="24"/>
                <w:szCs w:val="24"/>
                <w:lang w:eastAsia="cs-CZ"/>
              </w:rPr>
              <w:t>Husinecká 1024/11a, 130 00 Praha 3 – Žižkov</w:t>
            </w:r>
          </w:p>
          <w:p w14:paraId="79182889" w14:textId="77777777" w:rsidR="007D6BF5" w:rsidRPr="007D6BF5" w:rsidRDefault="007D2BC9" w:rsidP="00E5317B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hyperlink r:id="rId11" w:history="1">
              <w:r w:rsidR="007D6BF5" w:rsidRPr="007D6BF5">
                <w:rPr>
                  <w:rFonts w:eastAsia="Calibri" w:cs="Arial"/>
                  <w:color w:val="0000FF"/>
                  <w:sz w:val="24"/>
                  <w:szCs w:val="24"/>
                  <w:u w:val="single"/>
                  <w:lang w:eastAsia="cs-CZ"/>
                </w:rPr>
                <w:t>http://www.spucr.cz</w:t>
              </w:r>
            </w:hyperlink>
          </w:p>
        </w:tc>
        <w:tc>
          <w:tcPr>
            <w:tcW w:w="21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D8172B" w14:textId="77777777" w:rsidR="007D6BF5" w:rsidRPr="007D6BF5" w:rsidRDefault="00A0683E" w:rsidP="00E5317B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cs-CZ"/>
              </w:rPr>
              <w:t>SM</w:t>
            </w:r>
          </w:p>
          <w:p w14:paraId="32FD88CA" w14:textId="77777777" w:rsidR="007D6BF5" w:rsidRPr="0024425E" w:rsidRDefault="00B328E7" w:rsidP="00F1622C">
            <w:pPr>
              <w:jc w:val="center"/>
              <w:rPr>
                <w:rFonts w:cs="Arial"/>
              </w:rPr>
            </w:pPr>
            <w:r w:rsidRPr="002C0943">
              <w:rPr>
                <w:rFonts w:eastAsia="Times New Roman" w:cs="Arial"/>
                <w:b/>
                <w:sz w:val="24"/>
                <w:szCs w:val="24"/>
                <w:lang w:eastAsia="cs-CZ"/>
              </w:rPr>
              <w:t>02</w:t>
            </w:r>
            <w:r w:rsidR="000E1A4D" w:rsidRPr="002C0943">
              <w:rPr>
                <w:rFonts w:eastAsia="Times New Roman" w:cs="Arial"/>
                <w:b/>
                <w:sz w:val="24"/>
                <w:szCs w:val="24"/>
                <w:lang w:eastAsia="cs-CZ"/>
              </w:rPr>
              <w:t>/</w:t>
            </w:r>
            <w:r w:rsidRPr="002C0943">
              <w:rPr>
                <w:rFonts w:eastAsia="Times New Roman" w:cs="Arial"/>
                <w:b/>
                <w:sz w:val="24"/>
                <w:szCs w:val="24"/>
                <w:lang w:eastAsia="cs-CZ"/>
              </w:rPr>
              <w:t>2016</w:t>
            </w:r>
          </w:p>
        </w:tc>
      </w:tr>
      <w:tr w:rsidR="007D6BF5" w:rsidRPr="00FD242E" w14:paraId="7472394B" w14:textId="77777777" w:rsidTr="007D589B">
        <w:trPr>
          <w:trHeight w:val="594"/>
          <w:jc w:val="center"/>
        </w:trPr>
        <w:tc>
          <w:tcPr>
            <w:tcW w:w="977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DFF90D3" w14:textId="77777777" w:rsidR="00A0683E" w:rsidRPr="00A0683E" w:rsidRDefault="00A0683E" w:rsidP="00A0683E">
            <w:pPr>
              <w:pStyle w:val="Nzev"/>
              <w:rPr>
                <w:rFonts w:ascii="Arial" w:hAnsi="Arial" w:cs="Arial"/>
                <w:sz w:val="28"/>
                <w:szCs w:val="28"/>
              </w:rPr>
            </w:pPr>
            <w:r w:rsidRPr="00A0683E">
              <w:rPr>
                <w:rFonts w:ascii="Arial" w:hAnsi="Arial" w:cs="Arial"/>
                <w:sz w:val="28"/>
                <w:szCs w:val="28"/>
              </w:rPr>
              <w:t xml:space="preserve">SMĚRNICE </w:t>
            </w:r>
          </w:p>
          <w:p w14:paraId="20639B9D" w14:textId="77777777" w:rsidR="00A0683E" w:rsidRPr="00A0683E" w:rsidRDefault="00A0683E" w:rsidP="00A0683E">
            <w:pPr>
              <w:pStyle w:val="Bezmezer"/>
              <w:jc w:val="center"/>
              <w:rPr>
                <w:rFonts w:cs="Arial"/>
                <w:b/>
                <w:sz w:val="28"/>
              </w:rPr>
            </w:pPr>
            <w:r w:rsidRPr="00A0683E">
              <w:rPr>
                <w:rFonts w:cs="Arial"/>
                <w:b/>
                <w:sz w:val="28"/>
              </w:rPr>
              <w:t>o poskytování informací</w:t>
            </w:r>
          </w:p>
          <w:p w14:paraId="285588EA" w14:textId="77777777" w:rsidR="007D6BF5" w:rsidRPr="00120E3E" w:rsidRDefault="00A0683E" w:rsidP="00A0683E">
            <w:pPr>
              <w:jc w:val="center"/>
              <w:rPr>
                <w:b/>
                <w:sz w:val="28"/>
                <w:szCs w:val="28"/>
                <w:lang w:eastAsia="cs-CZ"/>
              </w:rPr>
            </w:pPr>
            <w:r w:rsidRPr="00A0683E">
              <w:rPr>
                <w:rFonts w:cs="Arial"/>
                <w:b/>
                <w:sz w:val="28"/>
              </w:rPr>
              <w:t>a součinnosti s orgány činnými v trestním řízení</w:t>
            </w:r>
            <w:r w:rsidRPr="00120E3E">
              <w:rPr>
                <w:b/>
                <w:sz w:val="28"/>
                <w:szCs w:val="28"/>
                <w:highlight w:val="yellow"/>
                <w:lang w:eastAsia="cs-CZ"/>
              </w:rPr>
              <w:t xml:space="preserve"> </w:t>
            </w:r>
          </w:p>
        </w:tc>
      </w:tr>
      <w:tr w:rsidR="007D6BF5" w:rsidRPr="0075262B" w14:paraId="7E8A6BCE" w14:textId="77777777" w:rsidTr="007D589B">
        <w:trPr>
          <w:trHeight w:val="639"/>
          <w:jc w:val="center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D0CEC9A" w14:textId="77777777" w:rsidR="007D6BF5" w:rsidRPr="00082439" w:rsidRDefault="007D6BF5" w:rsidP="00E5317B">
            <w:pPr>
              <w:tabs>
                <w:tab w:val="center" w:pos="4536"/>
                <w:tab w:val="right" w:pos="9072"/>
              </w:tabs>
              <w:rPr>
                <w:rFonts w:eastAsia="Times New Roman" w:cs="Arial"/>
                <w:b/>
                <w:bCs/>
                <w:sz w:val="22"/>
                <w:lang w:eastAsia="cs-CZ"/>
              </w:rPr>
            </w:pPr>
            <w:r w:rsidRPr="0075262B">
              <w:rPr>
                <w:rFonts w:cs="Arial"/>
                <w:b/>
                <w:sz w:val="22"/>
              </w:rPr>
              <w:t>Schvalovatel</w:t>
            </w:r>
            <w:r w:rsidRPr="00082439">
              <w:rPr>
                <w:rFonts w:cs="Arial"/>
                <w:b/>
                <w:sz w:val="22"/>
              </w:rPr>
              <w:t>:</w:t>
            </w:r>
            <w:r w:rsidRPr="00082439">
              <w:rPr>
                <w:rFonts w:eastAsia="Times New Roman" w:cs="Arial"/>
                <w:b/>
                <w:sz w:val="22"/>
                <w:lang w:eastAsia="cs-CZ"/>
              </w:rPr>
              <w:t xml:space="preserve"> </w:t>
            </w:r>
            <w:r w:rsidR="00A0683E" w:rsidRPr="00082439">
              <w:rPr>
                <w:rFonts w:eastAsia="Times New Roman" w:cs="Arial"/>
                <w:sz w:val="22"/>
                <w:lang w:eastAsia="cs-CZ"/>
              </w:rPr>
              <w:t>ing. Svatava Maradová</w:t>
            </w:r>
            <w:r w:rsidRPr="00082439">
              <w:rPr>
                <w:rFonts w:eastAsia="Times New Roman" w:cs="Arial"/>
                <w:sz w:val="22"/>
                <w:lang w:eastAsia="cs-CZ"/>
              </w:rPr>
              <w:t>,</w:t>
            </w:r>
            <w:r w:rsidR="00082439" w:rsidRPr="00082439">
              <w:rPr>
                <w:rFonts w:eastAsia="Times New Roman" w:cs="Arial"/>
                <w:sz w:val="22"/>
                <w:lang w:eastAsia="cs-CZ"/>
              </w:rPr>
              <w:t xml:space="preserve"> MBA</w:t>
            </w:r>
            <w:r w:rsidRPr="00082439">
              <w:rPr>
                <w:rFonts w:cs="Arial"/>
                <w:sz w:val="22"/>
              </w:rPr>
              <w:t xml:space="preserve"> </w:t>
            </w:r>
            <w:r w:rsidR="00A0683E" w:rsidRPr="00082439">
              <w:rPr>
                <w:rFonts w:cs="Arial"/>
                <w:sz w:val="22"/>
              </w:rPr>
              <w:t>ústřední ředitelka SPÚ</w:t>
            </w:r>
          </w:p>
          <w:p w14:paraId="53DDC19C" w14:textId="7B101273" w:rsidR="007D6BF5" w:rsidRPr="0075262B" w:rsidRDefault="007D6BF5" w:rsidP="00E5317B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D</w:t>
            </w:r>
            <w:r w:rsidRPr="0075262B">
              <w:rPr>
                <w:rFonts w:cs="Arial"/>
                <w:b/>
                <w:sz w:val="22"/>
              </w:rPr>
              <w:t xml:space="preserve">ne: </w:t>
            </w:r>
            <w:r w:rsidR="007D2BC9">
              <w:rPr>
                <w:rFonts w:cs="Arial"/>
                <w:sz w:val="22"/>
              </w:rPr>
              <w:t>22. 5</w:t>
            </w:r>
            <w:bookmarkStart w:id="0" w:name="_GoBack"/>
            <w:bookmarkEnd w:id="0"/>
            <w:r w:rsidR="00A0683E">
              <w:rPr>
                <w:rFonts w:cs="Arial"/>
                <w:sz w:val="22"/>
              </w:rPr>
              <w:t>. 2018</w:t>
            </w:r>
          </w:p>
          <w:p w14:paraId="7D596C90" w14:textId="77777777" w:rsidR="007D6BF5" w:rsidRPr="00082439" w:rsidRDefault="007D6BF5" w:rsidP="00E5317B">
            <w:pPr>
              <w:rPr>
                <w:rFonts w:cs="Arial"/>
                <w:sz w:val="22"/>
              </w:rPr>
            </w:pPr>
            <w:r w:rsidRPr="0075262B">
              <w:rPr>
                <w:rFonts w:cs="Arial"/>
                <w:b/>
                <w:sz w:val="22"/>
              </w:rPr>
              <w:t>Zpracovatel</w:t>
            </w:r>
            <w:r w:rsidRPr="0075262B">
              <w:rPr>
                <w:rFonts w:cs="Arial"/>
                <w:bCs/>
                <w:sz w:val="22"/>
              </w:rPr>
              <w:t xml:space="preserve">: </w:t>
            </w:r>
            <w:r w:rsidR="00A0683E">
              <w:rPr>
                <w:rFonts w:eastAsia="Times New Roman" w:cs="Arial"/>
                <w:sz w:val="22"/>
                <w:lang w:eastAsia="cs-CZ"/>
              </w:rPr>
              <w:t>ing. arch. Milana Grauová</w:t>
            </w:r>
            <w:r w:rsidR="00082439">
              <w:rPr>
                <w:rFonts w:eastAsia="Times New Roman" w:cs="Arial"/>
                <w:sz w:val="22"/>
                <w:lang w:eastAsia="cs-CZ"/>
              </w:rPr>
              <w:t>,</w:t>
            </w:r>
          </w:p>
          <w:p w14:paraId="6AA6C9EB" w14:textId="77777777" w:rsidR="00082439" w:rsidRPr="00082439" w:rsidRDefault="00082439" w:rsidP="00E5317B">
            <w:pPr>
              <w:rPr>
                <w:rFonts w:cs="Arial"/>
                <w:sz w:val="22"/>
              </w:rPr>
            </w:pPr>
            <w:r w:rsidRPr="00082439">
              <w:rPr>
                <w:rFonts w:cs="Arial"/>
                <w:sz w:val="22"/>
              </w:rPr>
              <w:t>ředitelka OZSL</w:t>
            </w:r>
          </w:p>
          <w:p w14:paraId="1B9D3515" w14:textId="77777777" w:rsidR="007D6BF5" w:rsidRPr="0075262B" w:rsidRDefault="007D6BF5" w:rsidP="00E5317B">
            <w:pPr>
              <w:rPr>
                <w:rFonts w:cs="Arial"/>
                <w:bCs/>
                <w:sz w:val="22"/>
              </w:rPr>
            </w:pPr>
            <w:r w:rsidRPr="0075262B">
              <w:rPr>
                <w:rFonts w:cs="Arial"/>
                <w:b/>
                <w:bCs/>
                <w:sz w:val="22"/>
              </w:rPr>
              <w:t>Garant: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="00B015E7">
              <w:rPr>
                <w:rFonts w:eastAsia="Times New Roman" w:cs="Arial"/>
                <w:sz w:val="22"/>
                <w:lang w:eastAsia="cs-CZ"/>
              </w:rPr>
              <w:t>ing. Martin Vrba, ředitel S</w:t>
            </w:r>
            <w:r w:rsidR="00A0683E">
              <w:rPr>
                <w:rFonts w:eastAsia="Times New Roman" w:cs="Arial"/>
                <w:sz w:val="22"/>
                <w:lang w:eastAsia="cs-CZ"/>
              </w:rPr>
              <w:t>ekce řízení ústředí</w:t>
            </w:r>
          </w:p>
          <w:p w14:paraId="790A3201" w14:textId="77777777" w:rsidR="007D6BF5" w:rsidRPr="0075262B" w:rsidRDefault="007D6BF5" w:rsidP="00013381">
            <w:pPr>
              <w:rPr>
                <w:rFonts w:cs="Arial"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Č.j</w:t>
            </w:r>
            <w:r w:rsidR="00013381">
              <w:rPr>
                <w:rFonts w:cs="Arial"/>
                <w:b/>
                <w:bCs/>
                <w:sz w:val="22"/>
              </w:rPr>
              <w:t xml:space="preserve">. </w:t>
            </w:r>
            <w:r w:rsidR="00013381" w:rsidRPr="00013381">
              <w:rPr>
                <w:rFonts w:cs="Arial"/>
                <w:bCs/>
                <w:sz w:val="22"/>
              </w:rPr>
              <w:t>SPU 213273/2018</w:t>
            </w:r>
          </w:p>
          <w:p w14:paraId="172D463A" w14:textId="77777777" w:rsidR="007D6BF5" w:rsidRPr="0075262B" w:rsidRDefault="007D6BF5" w:rsidP="00E5317B">
            <w:pPr>
              <w:rPr>
                <w:rFonts w:eastAsia="Times New Roman" w:cs="Arial"/>
                <w:bCs/>
                <w:sz w:val="22"/>
                <w:lang w:eastAsia="cs-CZ"/>
              </w:rPr>
            </w:pPr>
            <w:r w:rsidRPr="0075262B">
              <w:rPr>
                <w:rFonts w:eastAsia="Times New Roman" w:cs="Arial"/>
                <w:b/>
                <w:bCs/>
                <w:sz w:val="22"/>
                <w:lang w:eastAsia="cs-CZ"/>
              </w:rPr>
              <w:t>Ruší/Nahrazuje</w:t>
            </w:r>
            <w:r>
              <w:rPr>
                <w:rFonts w:eastAsia="Times New Roman" w:cs="Arial"/>
                <w:bCs/>
                <w:sz w:val="22"/>
                <w:lang w:eastAsia="cs-CZ"/>
              </w:rPr>
              <w:t xml:space="preserve">: </w:t>
            </w:r>
            <w:r w:rsidR="000E1A4D" w:rsidRPr="00D016AA">
              <w:rPr>
                <w:rFonts w:eastAsia="Times New Roman" w:cs="Arial"/>
                <w:bCs/>
                <w:sz w:val="22"/>
                <w:lang w:eastAsia="cs-CZ"/>
              </w:rPr>
              <w:t xml:space="preserve">SPU </w:t>
            </w:r>
            <w:r w:rsidR="007E1186" w:rsidRPr="00D016AA">
              <w:rPr>
                <w:rFonts w:eastAsia="Times New Roman" w:cs="Arial"/>
                <w:bCs/>
                <w:sz w:val="22"/>
                <w:lang w:eastAsia="cs-CZ"/>
              </w:rPr>
              <w:t>153594</w:t>
            </w:r>
            <w:r w:rsidR="007E1186">
              <w:rPr>
                <w:rFonts w:eastAsia="Times New Roman" w:cs="Arial"/>
                <w:bCs/>
                <w:sz w:val="22"/>
                <w:lang w:eastAsia="cs-CZ"/>
              </w:rPr>
              <w:t>/2017</w:t>
            </w:r>
          </w:p>
          <w:p w14:paraId="3EEBEE45" w14:textId="77777777" w:rsidR="007D6BF5" w:rsidRPr="0075262B" w:rsidRDefault="007E1186" w:rsidP="007E1186">
            <w:pPr>
              <w:rPr>
                <w:rFonts w:cs="Arial"/>
                <w:bCs/>
                <w:sz w:val="22"/>
              </w:rPr>
            </w:pPr>
            <w:r w:rsidRPr="0057258A">
              <w:rPr>
                <w:rFonts w:cs="Arial"/>
                <w:bCs/>
                <w:sz w:val="22"/>
              </w:rPr>
              <w:t>02/2016</w:t>
            </w:r>
            <w:r w:rsidR="0089736F" w:rsidRPr="0057258A">
              <w:rPr>
                <w:rFonts w:cs="Arial"/>
                <w:bCs/>
                <w:sz w:val="22"/>
              </w:rPr>
              <w:t>,</w:t>
            </w:r>
            <w:r w:rsidR="0089736F">
              <w:rPr>
                <w:rFonts w:cs="Arial"/>
                <w:bCs/>
                <w:sz w:val="22"/>
              </w:rPr>
              <w:t xml:space="preserve"> ze dne </w:t>
            </w:r>
            <w:r w:rsidR="00602A47">
              <w:rPr>
                <w:rFonts w:cs="Arial"/>
                <w:bCs/>
                <w:sz w:val="22"/>
              </w:rPr>
              <w:t>3. 4. 2017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A6AD" w14:textId="77777777" w:rsidR="007D6BF5" w:rsidRPr="0075262B" w:rsidRDefault="007D6BF5" w:rsidP="00E5317B">
            <w:pPr>
              <w:rPr>
                <w:rFonts w:cs="Arial"/>
                <w:b/>
                <w:sz w:val="22"/>
              </w:rPr>
            </w:pPr>
            <w:r w:rsidRPr="0075262B">
              <w:rPr>
                <w:rFonts w:cs="Arial"/>
                <w:b/>
                <w:sz w:val="22"/>
              </w:rPr>
              <w:t>Účinnost dokumentu:</w:t>
            </w:r>
          </w:p>
          <w:p w14:paraId="0BA74458" w14:textId="77777777" w:rsidR="007D6BF5" w:rsidRPr="0075262B" w:rsidRDefault="007D6BF5" w:rsidP="002C0943">
            <w:pPr>
              <w:rPr>
                <w:rFonts w:cs="Arial"/>
                <w:bCs/>
                <w:sz w:val="22"/>
              </w:rPr>
            </w:pPr>
            <w:r w:rsidRPr="0075262B">
              <w:rPr>
                <w:rFonts w:cs="Arial"/>
                <w:bCs/>
                <w:sz w:val="22"/>
              </w:rPr>
              <w:t xml:space="preserve">Od: </w:t>
            </w:r>
            <w:r w:rsidR="000328CB">
              <w:rPr>
                <w:rFonts w:cs="Arial"/>
                <w:bCs/>
                <w:sz w:val="22"/>
              </w:rPr>
              <w:t>1</w:t>
            </w:r>
            <w:r w:rsidR="003C7157" w:rsidRPr="000328CB">
              <w:rPr>
                <w:rFonts w:cs="Arial"/>
                <w:bCs/>
                <w:sz w:val="22"/>
              </w:rPr>
              <w:t>.</w:t>
            </w:r>
            <w:r w:rsidR="003C7157">
              <w:rPr>
                <w:rFonts w:cs="Arial"/>
                <w:bCs/>
                <w:sz w:val="22"/>
              </w:rPr>
              <w:t xml:space="preserve"> </w:t>
            </w:r>
            <w:r w:rsidR="002C0943">
              <w:rPr>
                <w:rFonts w:cs="Arial"/>
                <w:bCs/>
                <w:sz w:val="22"/>
              </w:rPr>
              <w:t>6</w:t>
            </w:r>
            <w:r w:rsidR="003C7157">
              <w:rPr>
                <w:rFonts w:cs="Arial"/>
                <w:bCs/>
                <w:sz w:val="22"/>
              </w:rPr>
              <w:t>. 2018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AF5A36F" w14:textId="77777777" w:rsidR="007D6BF5" w:rsidRPr="0075262B" w:rsidRDefault="007D6BF5" w:rsidP="00E5317B">
            <w:pPr>
              <w:rPr>
                <w:rFonts w:cs="Arial"/>
                <w:b/>
                <w:sz w:val="22"/>
              </w:rPr>
            </w:pPr>
            <w:r w:rsidRPr="0075262B">
              <w:rPr>
                <w:rFonts w:cs="Arial"/>
                <w:b/>
                <w:sz w:val="22"/>
              </w:rPr>
              <w:t>Dotčené osoby:</w:t>
            </w:r>
          </w:p>
          <w:p w14:paraId="2C8BAD65" w14:textId="77777777" w:rsidR="007D6BF5" w:rsidRPr="0057258A" w:rsidRDefault="003C7157" w:rsidP="00E5317B">
            <w:pPr>
              <w:rPr>
                <w:rFonts w:cs="Arial"/>
                <w:sz w:val="22"/>
              </w:rPr>
            </w:pPr>
            <w:r w:rsidRPr="0057258A">
              <w:rPr>
                <w:rFonts w:cs="Arial"/>
                <w:sz w:val="22"/>
              </w:rPr>
              <w:t xml:space="preserve">všichni </w:t>
            </w:r>
            <w:r w:rsidR="007D6BF5" w:rsidRPr="0057258A">
              <w:rPr>
                <w:rFonts w:cs="Arial"/>
                <w:sz w:val="22"/>
              </w:rPr>
              <w:t>zaměstnanci SPÚ</w:t>
            </w:r>
          </w:p>
          <w:p w14:paraId="0587CDE4" w14:textId="77777777" w:rsidR="007D6BF5" w:rsidRPr="0057258A" w:rsidRDefault="007D6BF5" w:rsidP="00E5317B">
            <w:pPr>
              <w:rPr>
                <w:rFonts w:cs="Arial"/>
                <w:bCs/>
                <w:sz w:val="22"/>
              </w:rPr>
            </w:pPr>
            <w:r w:rsidRPr="0057258A">
              <w:rPr>
                <w:rFonts w:cs="Arial"/>
                <w:b/>
                <w:bCs/>
                <w:sz w:val="22"/>
              </w:rPr>
              <w:t>Klasifikace citlivosti</w:t>
            </w:r>
            <w:r w:rsidRPr="0057258A">
              <w:rPr>
                <w:rFonts w:cs="Arial"/>
                <w:bCs/>
                <w:sz w:val="22"/>
              </w:rPr>
              <w:t>:</w:t>
            </w:r>
          </w:p>
          <w:p w14:paraId="45F26145" w14:textId="77777777" w:rsidR="007D6BF5" w:rsidRPr="00F83CE1" w:rsidRDefault="0089736F" w:rsidP="003C7157">
            <w:pPr>
              <w:rPr>
                <w:sz w:val="22"/>
              </w:rPr>
            </w:pPr>
            <w:r w:rsidRPr="0057258A">
              <w:rPr>
                <w:sz w:val="22"/>
              </w:rPr>
              <w:t>Interní</w:t>
            </w:r>
          </w:p>
        </w:tc>
      </w:tr>
    </w:tbl>
    <w:p w14:paraId="1F56B294" w14:textId="77777777" w:rsidR="00D70344" w:rsidRDefault="00D70344"/>
    <w:tbl>
      <w:tblPr>
        <w:tblStyle w:val="Mkatabulky"/>
        <w:tblW w:w="9747" w:type="dxa"/>
        <w:jc w:val="center"/>
        <w:tblLook w:val="04A0" w:firstRow="1" w:lastRow="0" w:firstColumn="1" w:lastColumn="0" w:noHBand="0" w:noVBand="1"/>
      </w:tblPr>
      <w:tblGrid>
        <w:gridCol w:w="4503"/>
        <w:gridCol w:w="5244"/>
      </w:tblGrid>
      <w:tr w:rsidR="007D589B" w:rsidRPr="0075262B" w14:paraId="3585A68E" w14:textId="77777777" w:rsidTr="007D589B">
        <w:trPr>
          <w:trHeight w:val="599"/>
          <w:jc w:val="center"/>
        </w:trPr>
        <w:tc>
          <w:tcPr>
            <w:tcW w:w="4503" w:type="dxa"/>
            <w:vAlign w:val="center"/>
          </w:tcPr>
          <w:p w14:paraId="5C0D8B3D" w14:textId="77777777" w:rsidR="007D589B" w:rsidRPr="0075262B" w:rsidRDefault="007D589B" w:rsidP="007D589B">
            <w:r w:rsidRPr="0075262B">
              <w:t>Verze dokumentu</w:t>
            </w:r>
          </w:p>
        </w:tc>
        <w:tc>
          <w:tcPr>
            <w:tcW w:w="5244" w:type="dxa"/>
            <w:vAlign w:val="center"/>
          </w:tcPr>
          <w:p w14:paraId="0EA39B33" w14:textId="77777777" w:rsidR="007D589B" w:rsidRPr="0075262B" w:rsidRDefault="003C7157" w:rsidP="007D589B">
            <w:r>
              <w:t>II.</w:t>
            </w:r>
          </w:p>
        </w:tc>
      </w:tr>
      <w:tr w:rsidR="007D589B" w:rsidRPr="0075262B" w14:paraId="6A4B6567" w14:textId="77777777" w:rsidTr="007D589B">
        <w:trPr>
          <w:trHeight w:val="453"/>
          <w:jc w:val="center"/>
        </w:trPr>
        <w:tc>
          <w:tcPr>
            <w:tcW w:w="4503" w:type="dxa"/>
            <w:vAlign w:val="center"/>
          </w:tcPr>
          <w:p w14:paraId="635363CF" w14:textId="77777777" w:rsidR="007D589B" w:rsidRPr="0075262B" w:rsidRDefault="007D589B" w:rsidP="007D589B">
            <w:r w:rsidRPr="0075262B">
              <w:t>Počet stran</w:t>
            </w:r>
          </w:p>
        </w:tc>
        <w:tc>
          <w:tcPr>
            <w:tcW w:w="5244" w:type="dxa"/>
            <w:vAlign w:val="center"/>
          </w:tcPr>
          <w:p w14:paraId="1128EE51" w14:textId="77777777" w:rsidR="007D589B" w:rsidRPr="0075262B" w:rsidRDefault="00385D3A" w:rsidP="007D589B">
            <w:r>
              <w:t>10</w:t>
            </w:r>
          </w:p>
        </w:tc>
      </w:tr>
      <w:tr w:rsidR="007D589B" w:rsidRPr="0075262B" w14:paraId="267F0F16" w14:textId="77777777" w:rsidTr="007D589B">
        <w:trPr>
          <w:jc w:val="center"/>
        </w:trPr>
        <w:tc>
          <w:tcPr>
            <w:tcW w:w="4503" w:type="dxa"/>
            <w:vAlign w:val="center"/>
          </w:tcPr>
          <w:p w14:paraId="697E014C" w14:textId="77777777" w:rsidR="007D589B" w:rsidRPr="0075262B" w:rsidRDefault="007D589B" w:rsidP="007D589B">
            <w:r w:rsidRPr="0075262B">
              <w:t>Přílohy</w:t>
            </w:r>
          </w:p>
        </w:tc>
        <w:tc>
          <w:tcPr>
            <w:tcW w:w="5244" w:type="dxa"/>
            <w:vAlign w:val="center"/>
          </w:tcPr>
          <w:p w14:paraId="2204BB7E" w14:textId="77777777" w:rsidR="006655E9" w:rsidRDefault="001E3B0C">
            <w:pPr>
              <w:pStyle w:val="Obsah2"/>
              <w:tabs>
                <w:tab w:val="left" w:pos="1200"/>
                <w:tab w:val="right" w:leader="dot" w:pos="9062"/>
              </w:tabs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  <w:lang w:eastAsia="cs-CZ"/>
              </w:rPr>
            </w:pPr>
            <w:r>
              <w:rPr>
                <w:highlight w:val="yellow"/>
              </w:rPr>
              <w:fldChar w:fldCharType="begin"/>
            </w:r>
            <w:r>
              <w:rPr>
                <w:highlight w:val="yellow"/>
              </w:rPr>
              <w:instrText xml:space="preserve"> TOC \n \p " " \h \z \u \t "Nadpis 5;2" </w:instrText>
            </w:r>
            <w:r>
              <w:rPr>
                <w:highlight w:val="yellow"/>
              </w:rPr>
              <w:fldChar w:fldCharType="separate"/>
            </w:r>
            <w:hyperlink w:anchor="_Toc495928005" w:history="1">
              <w:r w:rsidR="006655E9" w:rsidRPr="001C1141">
                <w:rPr>
                  <w:rStyle w:val="Hypertextovodkaz"/>
                  <w:noProof/>
                </w:rPr>
                <w:t>Příloha 1:</w:t>
              </w:r>
              <w:r w:rsidR="006655E9">
                <w:rPr>
                  <w:rFonts w:asciiTheme="minorHAnsi" w:eastAsiaTheme="minorEastAsia" w:hAnsiTheme="minorHAnsi" w:cstheme="minorBidi"/>
                  <w:iCs w:val="0"/>
                  <w:noProof/>
                  <w:sz w:val="22"/>
                  <w:szCs w:val="22"/>
                  <w:lang w:eastAsia="cs-CZ"/>
                </w:rPr>
                <w:tab/>
              </w:r>
              <w:r w:rsidR="00360D9C" w:rsidRPr="00B32A5D">
                <w:rPr>
                  <w:rFonts w:cs="Arial"/>
                </w:rPr>
                <w:t xml:space="preserve">Výzva k doplnění žádosti </w:t>
              </w:r>
            </w:hyperlink>
          </w:p>
          <w:p w14:paraId="2A99A66B" w14:textId="77777777" w:rsidR="006655E9" w:rsidRDefault="007D2BC9">
            <w:pPr>
              <w:pStyle w:val="Obsah2"/>
              <w:tabs>
                <w:tab w:val="left" w:pos="1200"/>
                <w:tab w:val="right" w:leader="dot" w:pos="9062"/>
              </w:tabs>
              <w:rPr>
                <w:rStyle w:val="Hypertextovodkaz"/>
                <w:noProof/>
              </w:rPr>
            </w:pPr>
            <w:hyperlink w:anchor="_Toc495928006" w:history="1">
              <w:r w:rsidR="006655E9" w:rsidRPr="001C1141">
                <w:rPr>
                  <w:rStyle w:val="Hypertextovodkaz"/>
                  <w:noProof/>
                </w:rPr>
                <w:t>Příloha 2:</w:t>
              </w:r>
              <w:r w:rsidR="006655E9">
                <w:rPr>
                  <w:rFonts w:asciiTheme="minorHAnsi" w:eastAsiaTheme="minorEastAsia" w:hAnsiTheme="minorHAnsi" w:cstheme="minorBidi"/>
                  <w:iCs w:val="0"/>
                  <w:noProof/>
                  <w:sz w:val="22"/>
                  <w:szCs w:val="22"/>
                  <w:lang w:eastAsia="cs-CZ"/>
                </w:rPr>
                <w:tab/>
              </w:r>
              <w:r w:rsidR="0076405D" w:rsidRPr="00B32A5D">
                <w:rPr>
                  <w:rFonts w:cs="Arial"/>
                </w:rPr>
                <w:t xml:space="preserve">Výzva k upřesnění žádosti </w:t>
              </w:r>
            </w:hyperlink>
          </w:p>
          <w:p w14:paraId="639221F3" w14:textId="77777777" w:rsidR="000F1845" w:rsidRPr="000F1845" w:rsidRDefault="006E23DC" w:rsidP="00DD1005">
            <w:r w:rsidRPr="006E23DC">
              <w:t xml:space="preserve">Příloha </w:t>
            </w:r>
            <w:r w:rsidR="00AA29E5">
              <w:t>3</w:t>
            </w:r>
            <w:r w:rsidRPr="006E23DC">
              <w:t>:</w:t>
            </w:r>
            <w:r w:rsidR="000F1845">
              <w:t xml:space="preserve">      </w:t>
            </w:r>
            <w:r w:rsidR="000F1845" w:rsidRPr="00B32A5D">
              <w:rPr>
                <w:rFonts w:cs="Arial"/>
                <w:szCs w:val="20"/>
              </w:rPr>
              <w:t>Oznámení o odložení žádosti</w:t>
            </w:r>
          </w:p>
          <w:p w14:paraId="782D4143" w14:textId="77777777" w:rsidR="00F51973" w:rsidRDefault="00F51973" w:rsidP="00DD1005">
            <w:r w:rsidRPr="00F51973">
              <w:t xml:space="preserve">Příloha </w:t>
            </w:r>
            <w:r w:rsidR="00AA29E5">
              <w:t>4</w:t>
            </w:r>
            <w:r w:rsidRPr="00F51973">
              <w:t>:</w:t>
            </w:r>
            <w:r w:rsidR="000F1845">
              <w:t xml:space="preserve">     </w:t>
            </w:r>
            <w:r w:rsidR="00B32A5D">
              <w:t xml:space="preserve"> </w:t>
            </w:r>
            <w:r w:rsidR="000F1845">
              <w:t>Rozhodnutí o odmítnutí</w:t>
            </w:r>
          </w:p>
          <w:p w14:paraId="7B2DAD4F" w14:textId="77777777" w:rsidR="00AA29E5" w:rsidRDefault="00AA29E5" w:rsidP="00F51973">
            <w:r>
              <w:t>Příloha 5</w:t>
            </w:r>
            <w:r w:rsidR="00F51973" w:rsidRPr="00F51973">
              <w:t>:</w:t>
            </w:r>
            <w:r w:rsidR="00F51973" w:rsidRPr="002535FE">
              <w:t xml:space="preserve"> </w:t>
            </w:r>
            <w:r w:rsidR="004834A1">
              <w:t xml:space="preserve">     </w:t>
            </w:r>
            <w:r>
              <w:t>Sazebník</w:t>
            </w:r>
          </w:p>
          <w:p w14:paraId="225EA736" w14:textId="77777777" w:rsidR="00AA29E5" w:rsidRDefault="00F51973" w:rsidP="00F51973">
            <w:r w:rsidRPr="00F51973">
              <w:t xml:space="preserve">Příloha </w:t>
            </w:r>
            <w:r w:rsidR="00AA29E5">
              <w:t>6</w:t>
            </w:r>
            <w:r w:rsidRPr="00F51973">
              <w:t>:</w:t>
            </w:r>
            <w:r w:rsidRPr="002535FE">
              <w:t xml:space="preserve"> </w:t>
            </w:r>
            <w:r w:rsidR="00401AE1">
              <w:t xml:space="preserve">     Záznam o ústní žádosti</w:t>
            </w:r>
          </w:p>
          <w:p w14:paraId="244191AB" w14:textId="77777777" w:rsidR="00AA29E5" w:rsidRDefault="00AA29E5" w:rsidP="00F51973">
            <w:r>
              <w:t>Příloha 7</w:t>
            </w:r>
            <w:r w:rsidR="00F51973" w:rsidRPr="00F51973">
              <w:t>:</w:t>
            </w:r>
            <w:r w:rsidR="00401AE1">
              <w:t xml:space="preserve">      Prodloužení lhůty</w:t>
            </w:r>
          </w:p>
          <w:p w14:paraId="027E18CE" w14:textId="77777777" w:rsidR="00AA29E5" w:rsidRDefault="00F51973" w:rsidP="00F51973">
            <w:r w:rsidRPr="00F51973">
              <w:t xml:space="preserve">Příloha </w:t>
            </w:r>
            <w:r w:rsidR="00AA29E5">
              <w:t>8:</w:t>
            </w:r>
            <w:r w:rsidR="00897F29">
              <w:t xml:space="preserve">      Oznámení TO</w:t>
            </w:r>
          </w:p>
          <w:p w14:paraId="3A8A357B" w14:textId="77777777" w:rsidR="00F51973" w:rsidRPr="006E23DC" w:rsidRDefault="00AA29E5" w:rsidP="00F51973">
            <w:r>
              <w:t>Příloha 9</w:t>
            </w:r>
            <w:r w:rsidR="00F51973" w:rsidRPr="00F51973">
              <w:t>:</w:t>
            </w:r>
            <w:r w:rsidR="00897F29">
              <w:t xml:space="preserve">      Výzva k úhradě nákladů</w:t>
            </w:r>
          </w:p>
          <w:p w14:paraId="633294B0" w14:textId="77777777" w:rsidR="000E1A4D" w:rsidRPr="00262D27" w:rsidRDefault="001E3B0C" w:rsidP="00D37D7F">
            <w:pPr>
              <w:spacing w:before="0" w:after="0"/>
              <w:rPr>
                <w:highlight w:val="yellow"/>
              </w:rPr>
            </w:pPr>
            <w:r>
              <w:rPr>
                <w:highlight w:val="yellow"/>
              </w:rPr>
              <w:fldChar w:fldCharType="end"/>
            </w:r>
            <w:r w:rsidR="00D41535">
              <w:rPr>
                <w:highlight w:val="yellow"/>
              </w:rPr>
              <w:fldChar w:fldCharType="begin"/>
            </w:r>
            <w:r w:rsidR="00D41535">
              <w:rPr>
                <w:highlight w:val="yellow"/>
              </w:rPr>
              <w:instrText xml:space="preserve"> TOC \n \p " " \h \z \u \t "Nadpis 5;2" </w:instrText>
            </w:r>
            <w:r w:rsidR="00D41535">
              <w:rPr>
                <w:highlight w:val="yellow"/>
              </w:rPr>
              <w:fldChar w:fldCharType="end"/>
            </w:r>
          </w:p>
        </w:tc>
      </w:tr>
      <w:tr w:rsidR="007D589B" w:rsidRPr="00BD579B" w14:paraId="45CD0753" w14:textId="77777777" w:rsidTr="007D589B">
        <w:trPr>
          <w:jc w:val="center"/>
        </w:trPr>
        <w:tc>
          <w:tcPr>
            <w:tcW w:w="4503" w:type="dxa"/>
            <w:vAlign w:val="center"/>
          </w:tcPr>
          <w:p w14:paraId="73728F16" w14:textId="77777777" w:rsidR="007D589B" w:rsidRPr="00295B5D" w:rsidRDefault="007D589B" w:rsidP="007D589B">
            <w:r w:rsidRPr="00295B5D">
              <w:t>Předchozí verze</w:t>
            </w:r>
          </w:p>
        </w:tc>
        <w:tc>
          <w:tcPr>
            <w:tcW w:w="5244" w:type="dxa"/>
            <w:vAlign w:val="center"/>
          </w:tcPr>
          <w:p w14:paraId="0CE845DE" w14:textId="77777777" w:rsidR="007D589B" w:rsidRPr="00295B5D" w:rsidRDefault="00295B5D" w:rsidP="00085CFD">
            <w:r w:rsidRPr="00295B5D">
              <w:t>02/2016</w:t>
            </w:r>
            <w:r w:rsidR="007D589B" w:rsidRPr="00295B5D">
              <w:t xml:space="preserve"> </w:t>
            </w:r>
            <w:r w:rsidR="000E1A4D" w:rsidRPr="00295B5D">
              <w:rPr>
                <w:rFonts w:eastAsia="SimSun"/>
                <w:lang w:eastAsia="zh-CN"/>
              </w:rPr>
              <w:t xml:space="preserve">účinná od </w:t>
            </w:r>
            <w:r w:rsidR="004C325E" w:rsidRPr="00295B5D">
              <w:rPr>
                <w:rFonts w:eastAsia="SimSun"/>
                <w:lang w:eastAsia="zh-CN"/>
              </w:rPr>
              <w:t>07</w:t>
            </w:r>
            <w:r w:rsidR="007D589B" w:rsidRPr="00295B5D">
              <w:rPr>
                <w:rFonts w:eastAsia="SimSun"/>
                <w:lang w:eastAsia="zh-CN"/>
              </w:rPr>
              <w:t xml:space="preserve">. </w:t>
            </w:r>
            <w:r w:rsidR="004C325E" w:rsidRPr="00295B5D">
              <w:rPr>
                <w:rFonts w:eastAsia="SimSun"/>
                <w:lang w:eastAsia="zh-CN"/>
              </w:rPr>
              <w:t>04</w:t>
            </w:r>
            <w:r w:rsidR="000E1A4D" w:rsidRPr="00295B5D">
              <w:rPr>
                <w:rFonts w:eastAsia="SimSun"/>
                <w:lang w:eastAsia="zh-CN"/>
              </w:rPr>
              <w:t xml:space="preserve">. </w:t>
            </w:r>
            <w:r w:rsidR="004C325E" w:rsidRPr="00295B5D">
              <w:rPr>
                <w:rFonts w:eastAsia="SimSun"/>
                <w:lang w:eastAsia="zh-CN"/>
              </w:rPr>
              <w:t>2017</w:t>
            </w:r>
            <w:r w:rsidR="007D589B" w:rsidRPr="00295B5D">
              <w:rPr>
                <w:rFonts w:eastAsia="SimSun"/>
                <w:lang w:eastAsia="zh-CN"/>
              </w:rPr>
              <w:t xml:space="preserve"> do </w:t>
            </w:r>
            <w:r w:rsidR="00085CFD">
              <w:rPr>
                <w:rFonts w:eastAsia="SimSun"/>
                <w:lang w:eastAsia="zh-CN"/>
              </w:rPr>
              <w:t>31</w:t>
            </w:r>
            <w:r w:rsidR="007D589B" w:rsidRPr="00295B5D">
              <w:rPr>
                <w:rFonts w:eastAsia="SimSun"/>
                <w:lang w:eastAsia="zh-CN"/>
              </w:rPr>
              <w:t xml:space="preserve">. </w:t>
            </w:r>
            <w:r w:rsidR="004C325E" w:rsidRPr="00295B5D">
              <w:rPr>
                <w:rFonts w:eastAsia="SimSun"/>
                <w:lang w:eastAsia="zh-CN"/>
              </w:rPr>
              <w:t>05</w:t>
            </w:r>
            <w:r w:rsidR="000E1A4D" w:rsidRPr="00295B5D">
              <w:rPr>
                <w:rFonts w:eastAsia="SimSun"/>
                <w:lang w:eastAsia="zh-CN"/>
              </w:rPr>
              <w:t xml:space="preserve">. </w:t>
            </w:r>
            <w:r w:rsidR="004C325E" w:rsidRPr="00295B5D">
              <w:rPr>
                <w:rFonts w:eastAsia="SimSun"/>
                <w:lang w:eastAsia="zh-CN"/>
              </w:rPr>
              <w:t>2018</w:t>
            </w:r>
          </w:p>
        </w:tc>
      </w:tr>
      <w:tr w:rsidR="007D589B" w:rsidRPr="00BD579B" w14:paraId="006B9DE6" w14:textId="77777777" w:rsidTr="00D37D7F">
        <w:trPr>
          <w:trHeight w:val="1941"/>
          <w:jc w:val="center"/>
        </w:trPr>
        <w:tc>
          <w:tcPr>
            <w:tcW w:w="4503" w:type="dxa"/>
            <w:vAlign w:val="center"/>
          </w:tcPr>
          <w:p w14:paraId="659EE566" w14:textId="77777777" w:rsidR="007D589B" w:rsidRPr="004F180B" w:rsidRDefault="007D589B" w:rsidP="007D589B">
            <w:r w:rsidRPr="004F180B">
              <w:t>Změny proti předchozí verzi</w:t>
            </w:r>
          </w:p>
        </w:tc>
        <w:tc>
          <w:tcPr>
            <w:tcW w:w="5244" w:type="dxa"/>
            <w:vAlign w:val="center"/>
          </w:tcPr>
          <w:p w14:paraId="1BD369A0" w14:textId="77777777" w:rsidR="007D589B" w:rsidRPr="004F180B" w:rsidRDefault="005D67DB" w:rsidP="005D67DB">
            <w:pPr>
              <w:pStyle w:val="sl1"/>
              <w:numPr>
                <w:ilvl w:val="0"/>
                <w:numId w:val="0"/>
              </w:numPr>
            </w:pPr>
            <w:r w:rsidRPr="004F180B">
              <w:t>2.</w:t>
            </w:r>
            <w:r w:rsidR="00085CFD" w:rsidRPr="004F180B">
              <w:t xml:space="preserve"> úprava:</w:t>
            </w:r>
          </w:p>
          <w:p w14:paraId="1887E45D" w14:textId="77777777" w:rsidR="00085CFD" w:rsidRPr="004F180B" w:rsidRDefault="00085CFD" w:rsidP="005D67DB">
            <w:pPr>
              <w:pStyle w:val="sl1"/>
              <w:numPr>
                <w:ilvl w:val="0"/>
                <w:numId w:val="0"/>
              </w:numPr>
            </w:pPr>
            <w:r w:rsidRPr="004F180B">
              <w:t>-</w:t>
            </w:r>
            <w:r w:rsidR="00DD00A2" w:rsidRPr="004F180B">
              <w:t xml:space="preserve"> </w:t>
            </w:r>
            <w:r w:rsidR="00900235" w:rsidRPr="004F180B">
              <w:t xml:space="preserve"> </w:t>
            </w:r>
            <w:r w:rsidR="00DD00A2" w:rsidRPr="004F180B">
              <w:t>změna členění VP (již se nedělí na články a části)</w:t>
            </w:r>
          </w:p>
          <w:p w14:paraId="305070F8" w14:textId="77777777" w:rsidR="007C5C05" w:rsidRPr="004F180B" w:rsidRDefault="00DD00A2" w:rsidP="007C5C05">
            <w:pPr>
              <w:pStyle w:val="sl1"/>
              <w:numPr>
                <w:ilvl w:val="0"/>
                <w:numId w:val="0"/>
              </w:numPr>
              <w:spacing w:before="0" w:after="0"/>
            </w:pPr>
            <w:r w:rsidRPr="004F180B">
              <w:t xml:space="preserve">- </w:t>
            </w:r>
            <w:r w:rsidR="00900235" w:rsidRPr="004F180B">
              <w:t xml:space="preserve"> </w:t>
            </w:r>
            <w:r w:rsidRPr="004F180B">
              <w:t>změna nadpisu, dříve:</w:t>
            </w:r>
            <w:r w:rsidR="007C5C05" w:rsidRPr="004F180B">
              <w:t xml:space="preserve"> </w:t>
            </w:r>
            <w:r w:rsidRPr="004F180B">
              <w:t>“</w:t>
            </w:r>
            <w:r w:rsidR="007C5C05" w:rsidRPr="004F180B">
              <w:t xml:space="preserve">vymezení působnosti této    </w:t>
            </w:r>
          </w:p>
          <w:p w14:paraId="190AA1E1" w14:textId="77777777" w:rsidR="00DD00A2" w:rsidRPr="004F180B" w:rsidRDefault="007C5C05" w:rsidP="007C5C05">
            <w:pPr>
              <w:pStyle w:val="sl1"/>
              <w:numPr>
                <w:ilvl w:val="0"/>
                <w:numId w:val="0"/>
              </w:numPr>
              <w:spacing w:before="0" w:after="0"/>
            </w:pPr>
            <w:r w:rsidRPr="004F180B">
              <w:t xml:space="preserve">  </w:t>
            </w:r>
            <w:r w:rsidR="00900235" w:rsidRPr="004F180B">
              <w:t xml:space="preserve"> </w:t>
            </w:r>
            <w:r w:rsidRPr="004F180B">
              <w:t>směrnice“, nyní: “úvodní ustanovení“</w:t>
            </w:r>
          </w:p>
          <w:p w14:paraId="47F0E8AA" w14:textId="77777777" w:rsidR="00F96969" w:rsidRPr="004F180B" w:rsidRDefault="00F96969" w:rsidP="007C5C05">
            <w:pPr>
              <w:pStyle w:val="sl1"/>
              <w:numPr>
                <w:ilvl w:val="0"/>
                <w:numId w:val="0"/>
              </w:numPr>
              <w:spacing w:before="0" w:after="0"/>
            </w:pPr>
            <w:r w:rsidRPr="004F180B">
              <w:t xml:space="preserve"> </w:t>
            </w:r>
          </w:p>
          <w:p w14:paraId="001A96E1" w14:textId="77777777" w:rsidR="007C5C05" w:rsidRPr="004F180B" w:rsidRDefault="00900235" w:rsidP="00900235">
            <w:pPr>
              <w:pStyle w:val="sl1"/>
              <w:numPr>
                <w:ilvl w:val="0"/>
                <w:numId w:val="30"/>
              </w:numPr>
              <w:spacing w:before="0" w:after="0"/>
              <w:ind w:left="203" w:hanging="203"/>
            </w:pPr>
            <w:r w:rsidRPr="004F180B">
              <w:t>z</w:t>
            </w:r>
            <w:r w:rsidR="004A54B4" w:rsidRPr="004F180B">
              <w:t>měna v definici povinné</w:t>
            </w:r>
            <w:r w:rsidR="004F180B" w:rsidRPr="004F180B">
              <w:t>ho subjektu</w:t>
            </w:r>
          </w:p>
          <w:p w14:paraId="171AF667" w14:textId="77777777" w:rsidR="00120E3E" w:rsidRPr="004F180B" w:rsidRDefault="00120E3E" w:rsidP="00295B5D">
            <w:pPr>
              <w:pStyle w:val="sl1"/>
              <w:numPr>
                <w:ilvl w:val="0"/>
                <w:numId w:val="0"/>
              </w:numPr>
            </w:pPr>
          </w:p>
        </w:tc>
      </w:tr>
    </w:tbl>
    <w:p w14:paraId="266BCAC5" w14:textId="77777777" w:rsidR="00E5317B" w:rsidRDefault="00E5317B">
      <w:pPr>
        <w:sectPr w:rsidR="00E5317B" w:rsidSect="00F96969">
          <w:headerReference w:type="default" r:id="rId12"/>
          <w:footerReference w:type="default" r:id="rId13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D59C9" w14:paraId="35A9C39F" w14:textId="77777777" w:rsidTr="004D59C9">
        <w:trPr>
          <w:jc w:val="center"/>
        </w:trPr>
        <w:tc>
          <w:tcPr>
            <w:tcW w:w="9062" w:type="dxa"/>
            <w:vAlign w:val="center"/>
          </w:tcPr>
          <w:p w14:paraId="104EAF5A" w14:textId="77777777" w:rsidR="004D59C9" w:rsidRDefault="00E5317B" w:rsidP="00CA4819">
            <w:r>
              <w:lastRenderedPageBreak/>
              <w:br w:type="page"/>
            </w:r>
            <w:r w:rsidR="004D59C9" w:rsidRPr="006D1E47">
              <w:rPr>
                <w:noProof/>
                <w:lang w:eastAsia="cs-CZ"/>
              </w:rPr>
              <w:drawing>
                <wp:inline distT="0" distB="0" distL="0" distR="0" wp14:anchorId="24EFF93C" wp14:editId="25392ED1">
                  <wp:extent cx="956945" cy="82931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9C9" w14:paraId="00B865D6" w14:textId="77777777" w:rsidTr="004D59C9">
        <w:trPr>
          <w:trHeight w:val="9773"/>
          <w:jc w:val="center"/>
        </w:trPr>
        <w:tc>
          <w:tcPr>
            <w:tcW w:w="9062" w:type="dxa"/>
            <w:vAlign w:val="center"/>
          </w:tcPr>
          <w:p w14:paraId="4CC27FE1" w14:textId="77777777" w:rsidR="004D59C9" w:rsidRPr="00906024" w:rsidRDefault="004D59C9" w:rsidP="004D59C9">
            <w:pPr>
              <w:spacing w:line="360" w:lineRule="auto"/>
              <w:jc w:val="center"/>
              <w:rPr>
                <w:rFonts w:cs="Arial"/>
                <w:b/>
                <w:caps/>
                <w:color w:val="000000"/>
                <w:sz w:val="32"/>
                <w:szCs w:val="32"/>
              </w:rPr>
            </w:pPr>
            <w:r w:rsidRPr="00906024">
              <w:rPr>
                <w:rFonts w:cs="Arial"/>
                <w:b/>
                <w:caps/>
                <w:color w:val="000000"/>
                <w:sz w:val="32"/>
                <w:szCs w:val="32"/>
              </w:rPr>
              <w:t>Směrnice</w:t>
            </w:r>
          </w:p>
          <w:p w14:paraId="5CB0C1C3" w14:textId="77777777" w:rsidR="003C7157" w:rsidRPr="00A0683E" w:rsidRDefault="003C7157" w:rsidP="003C7157">
            <w:pPr>
              <w:pStyle w:val="Bezmezer"/>
              <w:jc w:val="center"/>
              <w:rPr>
                <w:rFonts w:cs="Arial"/>
                <w:b/>
                <w:sz w:val="28"/>
              </w:rPr>
            </w:pPr>
            <w:r w:rsidRPr="00A0683E">
              <w:rPr>
                <w:rFonts w:cs="Arial"/>
                <w:b/>
                <w:sz w:val="28"/>
              </w:rPr>
              <w:t>o poskytování informací</w:t>
            </w:r>
          </w:p>
          <w:p w14:paraId="04064CAE" w14:textId="77777777" w:rsidR="004D59C9" w:rsidRPr="004D59C9" w:rsidRDefault="003C7157" w:rsidP="003C7157">
            <w:pPr>
              <w:spacing w:line="360" w:lineRule="auto"/>
              <w:jc w:val="center"/>
              <w:rPr>
                <w:rFonts w:eastAsia="Times New Roman" w:cs="Arial"/>
                <w:b/>
                <w:sz w:val="32"/>
                <w:szCs w:val="32"/>
                <w:lang w:eastAsia="cs-CZ"/>
              </w:rPr>
            </w:pPr>
            <w:r w:rsidRPr="00A0683E">
              <w:rPr>
                <w:rFonts w:cs="Arial"/>
                <w:b/>
                <w:sz w:val="28"/>
              </w:rPr>
              <w:t>a součinnosti s orgány činnými v trestním řízení</w:t>
            </w:r>
          </w:p>
        </w:tc>
      </w:tr>
      <w:tr w:rsidR="004D59C9" w14:paraId="3D7720F2" w14:textId="77777777" w:rsidTr="004D59C9">
        <w:trPr>
          <w:trHeight w:val="2274"/>
          <w:jc w:val="center"/>
        </w:trPr>
        <w:tc>
          <w:tcPr>
            <w:tcW w:w="9062" w:type="dxa"/>
            <w:vAlign w:val="center"/>
          </w:tcPr>
          <w:p w14:paraId="3D27862E" w14:textId="77777777" w:rsidR="004D59C9" w:rsidRDefault="004D59C9" w:rsidP="004D59C9">
            <w:pPr>
              <w:tabs>
                <w:tab w:val="left" w:pos="0"/>
                <w:tab w:val="left" w:pos="990"/>
                <w:tab w:val="left" w:pos="7812"/>
              </w:tabs>
              <w:ind w:left="-810" w:right="-18"/>
              <w:jc w:val="right"/>
              <w:rPr>
                <w:rFonts w:cs="Arial"/>
                <w:b/>
                <w:bCs/>
                <w:color w:val="13A54D"/>
                <w:sz w:val="28"/>
                <w:szCs w:val="28"/>
              </w:rPr>
            </w:pPr>
            <w:r>
              <w:rPr>
                <w:rFonts w:cs="Arial"/>
                <w:bCs/>
                <w:sz w:val="22"/>
              </w:rPr>
              <w:t xml:space="preserve">Vydává: </w:t>
            </w:r>
            <w:r w:rsidRPr="00336118">
              <w:rPr>
                <w:rFonts w:cs="Arial"/>
                <w:b/>
                <w:bCs/>
                <w:color w:val="13A54D"/>
                <w:sz w:val="28"/>
                <w:szCs w:val="28"/>
              </w:rPr>
              <w:t>STÁTNÍ POZEMKOVÝ ÚŘAD</w:t>
            </w:r>
          </w:p>
          <w:p w14:paraId="30535879" w14:textId="77777777" w:rsidR="004D59C9" w:rsidRPr="00336118" w:rsidRDefault="004D59C9" w:rsidP="004D59C9">
            <w:pPr>
              <w:tabs>
                <w:tab w:val="left" w:pos="0"/>
                <w:tab w:val="left" w:pos="990"/>
                <w:tab w:val="left" w:pos="7812"/>
              </w:tabs>
              <w:ind w:left="-810" w:right="-18"/>
              <w:jc w:val="right"/>
              <w:rPr>
                <w:rFonts w:cs="Arial"/>
                <w:b/>
                <w:bCs/>
                <w:color w:val="13A54D"/>
                <w:sz w:val="28"/>
                <w:szCs w:val="28"/>
              </w:rPr>
            </w:pPr>
          </w:p>
          <w:p w14:paraId="0875DD06" w14:textId="77777777" w:rsidR="004D59C9" w:rsidRPr="00336118" w:rsidRDefault="004D59C9" w:rsidP="004D59C9">
            <w:pPr>
              <w:pBdr>
                <w:top w:val="single" w:sz="4" w:space="1" w:color="auto"/>
              </w:pBdr>
              <w:tabs>
                <w:tab w:val="left" w:pos="7812"/>
              </w:tabs>
              <w:jc w:val="right"/>
              <w:rPr>
                <w:rFonts w:cs="Arial"/>
                <w:color w:val="542804"/>
                <w:sz w:val="22"/>
              </w:rPr>
            </w:pPr>
            <w:r w:rsidRPr="00336118">
              <w:rPr>
                <w:rFonts w:cs="Arial"/>
                <w:color w:val="542804"/>
                <w:sz w:val="22"/>
              </w:rPr>
              <w:t>Sídlo: Husinecká 1024/11a, 130 00 Praha 3 - Žižkov, IČO: 01312774, DIČ: CZ 01312774</w:t>
            </w:r>
          </w:p>
          <w:p w14:paraId="2CACD219" w14:textId="77777777" w:rsidR="004D59C9" w:rsidRPr="005C664E" w:rsidRDefault="004D59C9" w:rsidP="004D59C9">
            <w:pPr>
              <w:jc w:val="right"/>
              <w:rPr>
                <w:rFonts w:cs="Arial"/>
                <w:color w:val="542804"/>
                <w:sz w:val="22"/>
              </w:rPr>
            </w:pPr>
            <w:r>
              <w:rPr>
                <w:rFonts w:cs="Arial"/>
                <w:color w:val="542804"/>
                <w:sz w:val="22"/>
              </w:rPr>
              <w:t>Název útvaru</w:t>
            </w:r>
            <w:r w:rsidRPr="005C664E">
              <w:rPr>
                <w:rFonts w:cs="Arial"/>
                <w:color w:val="542804"/>
                <w:sz w:val="22"/>
              </w:rPr>
              <w:t xml:space="preserve">: </w:t>
            </w:r>
            <w:r w:rsidR="00602A47" w:rsidRPr="005C664E">
              <w:rPr>
                <w:rFonts w:cs="Arial"/>
                <w:color w:val="542804"/>
                <w:sz w:val="22"/>
              </w:rPr>
              <w:t>Odbor zastupování státu a legislativy</w:t>
            </w:r>
          </w:p>
          <w:p w14:paraId="7D04D548" w14:textId="77777777" w:rsidR="004D59C9" w:rsidRPr="004D59C9" w:rsidRDefault="004D59C9" w:rsidP="004D59C9">
            <w:pPr>
              <w:jc w:val="right"/>
              <w:rPr>
                <w:rFonts w:cs="Arial"/>
                <w:b/>
                <w:color w:val="542804"/>
                <w:sz w:val="22"/>
              </w:rPr>
            </w:pPr>
            <w:r w:rsidRPr="005C664E">
              <w:rPr>
                <w:rFonts w:cs="Arial"/>
                <w:b/>
                <w:color w:val="542804"/>
                <w:sz w:val="22"/>
              </w:rPr>
              <w:t xml:space="preserve">Praha </w:t>
            </w:r>
            <w:r w:rsidR="00602A47" w:rsidRPr="005C664E">
              <w:rPr>
                <w:rFonts w:cs="Arial"/>
                <w:b/>
                <w:color w:val="542804"/>
                <w:sz w:val="22"/>
              </w:rPr>
              <w:t>2018</w:t>
            </w:r>
          </w:p>
        </w:tc>
      </w:tr>
    </w:tbl>
    <w:p w14:paraId="1E37AC13" w14:textId="77777777" w:rsidR="00CA4819" w:rsidRPr="005377B4" w:rsidRDefault="004D59C9" w:rsidP="00101635">
      <w:pPr>
        <w:numPr>
          <w:ilvl w:val="0"/>
          <w:numId w:val="0"/>
        </w:numPr>
        <w:spacing w:after="240"/>
        <w:rPr>
          <w:b/>
          <w:color w:val="00B0F0"/>
          <w:sz w:val="28"/>
          <w:szCs w:val="28"/>
        </w:rPr>
      </w:pPr>
      <w:r w:rsidRPr="005377B4">
        <w:rPr>
          <w:b/>
          <w:color w:val="00B0F0"/>
          <w:sz w:val="28"/>
          <w:szCs w:val="28"/>
        </w:rPr>
        <w:t>Obsah</w:t>
      </w:r>
    </w:p>
    <w:p w14:paraId="58D1054E" w14:textId="77777777" w:rsidR="00BB52B6" w:rsidRDefault="001E3B0C" w:rsidP="00391079">
      <w:pPr>
        <w:pStyle w:val="Obsah1"/>
        <w:tabs>
          <w:tab w:val="left" w:pos="800"/>
          <w:tab w:val="right" w:leader="dot" w:pos="9062"/>
        </w:tabs>
        <w:spacing w:before="120" w:after="120"/>
        <w:rPr>
          <w:noProof/>
        </w:rPr>
      </w:pPr>
      <w:r>
        <w:lastRenderedPageBreak/>
        <w:fldChar w:fldCharType="begin"/>
      </w:r>
      <w:r>
        <w:instrText xml:space="preserve"> TOC \o "1-4" \h \z \u </w:instrText>
      </w:r>
      <w:r>
        <w:fldChar w:fldCharType="separate"/>
      </w:r>
      <w:hyperlink w:anchor="_Toc512777978" w:history="1">
        <w:r w:rsidR="00BB52B6" w:rsidRPr="001C34F7">
          <w:rPr>
            <w:rStyle w:val="Hypertextovodkaz"/>
            <w:noProof/>
          </w:rPr>
          <w:t>1.</w:t>
        </w:r>
        <w:r w:rsidR="00BB52B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BB52B6" w:rsidRPr="001C34F7">
          <w:rPr>
            <w:rStyle w:val="Hypertextovodkaz"/>
            <w:noProof/>
          </w:rPr>
          <w:t>Úvodní ustanovení</w:t>
        </w:r>
        <w:r w:rsidR="00BB52B6">
          <w:rPr>
            <w:noProof/>
            <w:webHidden/>
          </w:rPr>
          <w:tab/>
        </w:r>
        <w:r w:rsidR="00BB52B6">
          <w:rPr>
            <w:noProof/>
            <w:webHidden/>
          </w:rPr>
          <w:fldChar w:fldCharType="begin"/>
        </w:r>
        <w:r w:rsidR="00BB52B6">
          <w:rPr>
            <w:noProof/>
            <w:webHidden/>
          </w:rPr>
          <w:instrText xml:space="preserve"> PAGEREF _Toc512777978 \h </w:instrText>
        </w:r>
        <w:r w:rsidR="00BB52B6">
          <w:rPr>
            <w:noProof/>
            <w:webHidden/>
          </w:rPr>
        </w:r>
        <w:r w:rsidR="00BB52B6">
          <w:rPr>
            <w:noProof/>
            <w:webHidden/>
          </w:rPr>
          <w:fldChar w:fldCharType="separate"/>
        </w:r>
        <w:r w:rsidR="00103CA9">
          <w:rPr>
            <w:noProof/>
            <w:webHidden/>
          </w:rPr>
          <w:t>5</w:t>
        </w:r>
        <w:r w:rsidR="00BB52B6">
          <w:rPr>
            <w:noProof/>
            <w:webHidden/>
          </w:rPr>
          <w:fldChar w:fldCharType="end"/>
        </w:r>
      </w:hyperlink>
    </w:p>
    <w:p w14:paraId="65C56836" w14:textId="77777777" w:rsidR="00103CA9" w:rsidRDefault="00103CA9" w:rsidP="00391079">
      <w:r>
        <w:t>1.1.</w:t>
      </w:r>
      <w:r>
        <w:tab/>
        <w:t xml:space="preserve"> </w:t>
      </w:r>
      <w:r w:rsidR="003877BD">
        <w:t xml:space="preserve"> </w:t>
      </w:r>
      <w:r w:rsidR="003877BD" w:rsidRPr="00E77EF5">
        <w:t>Tato směrnice upravuje poskytování informací Státním pozemkovým</w:t>
      </w:r>
      <w:r w:rsidR="003877BD">
        <w:t xml:space="preserve"> úřadem………………..5</w:t>
      </w:r>
    </w:p>
    <w:p w14:paraId="613BC884" w14:textId="77777777" w:rsidR="009372CE" w:rsidRPr="009372CE" w:rsidRDefault="003877BD" w:rsidP="00391079">
      <w:pPr>
        <w:pStyle w:val="Nadpis2"/>
        <w:numPr>
          <w:ilvl w:val="0"/>
          <w:numId w:val="0"/>
        </w:numPr>
        <w:spacing w:before="120"/>
        <w:ind w:left="567" w:hanging="567"/>
        <w:rPr>
          <w:b w:val="0"/>
          <w:sz w:val="20"/>
          <w:szCs w:val="20"/>
        </w:rPr>
      </w:pPr>
      <w:r w:rsidRPr="009372CE">
        <w:rPr>
          <w:b w:val="0"/>
          <w:sz w:val="20"/>
          <w:szCs w:val="20"/>
        </w:rPr>
        <w:t>1.2.</w:t>
      </w:r>
      <w:r w:rsidRPr="009372CE">
        <w:rPr>
          <w:b w:val="0"/>
          <w:sz w:val="20"/>
          <w:szCs w:val="20"/>
        </w:rPr>
        <w:tab/>
        <w:t xml:space="preserve"> </w:t>
      </w:r>
      <w:r w:rsidR="009372CE">
        <w:rPr>
          <w:b w:val="0"/>
          <w:sz w:val="20"/>
          <w:szCs w:val="20"/>
        </w:rPr>
        <w:t xml:space="preserve"> </w:t>
      </w:r>
      <w:r w:rsidRPr="009372CE">
        <w:rPr>
          <w:b w:val="0"/>
          <w:sz w:val="20"/>
          <w:szCs w:val="20"/>
        </w:rPr>
        <w:t xml:space="preserve"> </w:t>
      </w:r>
      <w:r w:rsidR="009372CE">
        <w:rPr>
          <w:b w:val="0"/>
          <w:sz w:val="20"/>
          <w:szCs w:val="20"/>
        </w:rPr>
        <w:t xml:space="preserve"> Tato směrnice se nevztahuje……………………………….………………………………………..5</w:t>
      </w:r>
    </w:p>
    <w:p w14:paraId="4D88552E" w14:textId="77777777" w:rsidR="00BB52B6" w:rsidRDefault="007D2BC9" w:rsidP="00391079">
      <w:pPr>
        <w:pStyle w:val="Obsah1"/>
        <w:tabs>
          <w:tab w:val="left" w:pos="800"/>
          <w:tab w:val="right" w:leader="dot" w:pos="9062"/>
        </w:tabs>
        <w:spacing w:before="120" w:after="120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12777979" w:history="1">
        <w:r w:rsidR="00BB52B6" w:rsidRPr="001C34F7">
          <w:rPr>
            <w:rStyle w:val="Hypertextovodkaz"/>
            <w:noProof/>
          </w:rPr>
          <w:t>2.</w:t>
        </w:r>
        <w:r w:rsidR="00BB52B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BB52B6" w:rsidRPr="001C34F7">
          <w:rPr>
            <w:rStyle w:val="Hypertextovodkaz"/>
            <w:rFonts w:cs="Arial"/>
            <w:noProof/>
          </w:rPr>
          <w:t>Poskytování informací podle InfZ</w:t>
        </w:r>
        <w:r w:rsidR="00BB52B6">
          <w:rPr>
            <w:noProof/>
            <w:webHidden/>
          </w:rPr>
          <w:tab/>
        </w:r>
        <w:r w:rsidR="00BB52B6">
          <w:rPr>
            <w:noProof/>
            <w:webHidden/>
          </w:rPr>
          <w:fldChar w:fldCharType="begin"/>
        </w:r>
        <w:r w:rsidR="00BB52B6">
          <w:rPr>
            <w:noProof/>
            <w:webHidden/>
          </w:rPr>
          <w:instrText xml:space="preserve"> PAGEREF _Toc512777979 \h </w:instrText>
        </w:r>
        <w:r w:rsidR="00BB52B6">
          <w:rPr>
            <w:noProof/>
            <w:webHidden/>
          </w:rPr>
        </w:r>
        <w:r w:rsidR="00BB52B6">
          <w:rPr>
            <w:noProof/>
            <w:webHidden/>
          </w:rPr>
          <w:fldChar w:fldCharType="separate"/>
        </w:r>
        <w:r w:rsidR="00103CA9">
          <w:rPr>
            <w:noProof/>
            <w:webHidden/>
          </w:rPr>
          <w:t>5</w:t>
        </w:r>
        <w:r w:rsidR="00BB52B6">
          <w:rPr>
            <w:noProof/>
            <w:webHidden/>
          </w:rPr>
          <w:fldChar w:fldCharType="end"/>
        </w:r>
      </w:hyperlink>
    </w:p>
    <w:p w14:paraId="0238AEC4" w14:textId="77777777" w:rsidR="00BB52B6" w:rsidRDefault="007D2BC9" w:rsidP="00391079">
      <w:pPr>
        <w:pStyle w:val="Obsah2"/>
        <w:tabs>
          <w:tab w:val="left" w:pos="800"/>
          <w:tab w:val="right" w:leader="dot" w:pos="9062"/>
        </w:tabs>
        <w:spacing w:after="120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512777980" w:history="1">
        <w:r w:rsidR="00BB52B6" w:rsidRPr="001C34F7">
          <w:rPr>
            <w:rStyle w:val="Hypertextovodkaz"/>
            <w:rFonts w:cs="Arial"/>
            <w:noProof/>
          </w:rPr>
          <w:t>2.1</w:t>
        </w:r>
        <w:r w:rsidR="00391079">
          <w:rPr>
            <w:rStyle w:val="Hypertextovodkaz"/>
            <w:rFonts w:cs="Arial"/>
            <w:noProof/>
          </w:rPr>
          <w:t>.</w:t>
        </w:r>
        <w:r w:rsidR="00BB52B6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BB52B6" w:rsidRPr="001C34F7">
          <w:rPr>
            <w:rStyle w:val="Hypertextovodkaz"/>
            <w:rFonts w:cs="Arial"/>
            <w:noProof/>
          </w:rPr>
          <w:t>Organizační zabezpečení</w:t>
        </w:r>
        <w:r w:rsidR="00BB52B6">
          <w:rPr>
            <w:noProof/>
            <w:webHidden/>
          </w:rPr>
          <w:tab/>
        </w:r>
        <w:r w:rsidR="00BB52B6">
          <w:rPr>
            <w:noProof/>
            <w:webHidden/>
          </w:rPr>
          <w:fldChar w:fldCharType="begin"/>
        </w:r>
        <w:r w:rsidR="00BB52B6">
          <w:rPr>
            <w:noProof/>
            <w:webHidden/>
          </w:rPr>
          <w:instrText xml:space="preserve"> PAGEREF _Toc512777980 \h </w:instrText>
        </w:r>
        <w:r w:rsidR="00BB52B6">
          <w:rPr>
            <w:noProof/>
            <w:webHidden/>
          </w:rPr>
        </w:r>
        <w:r w:rsidR="00BB52B6">
          <w:rPr>
            <w:noProof/>
            <w:webHidden/>
          </w:rPr>
          <w:fldChar w:fldCharType="separate"/>
        </w:r>
        <w:r w:rsidR="00103CA9">
          <w:rPr>
            <w:noProof/>
            <w:webHidden/>
          </w:rPr>
          <w:t>5</w:t>
        </w:r>
        <w:r w:rsidR="00BB52B6">
          <w:rPr>
            <w:noProof/>
            <w:webHidden/>
          </w:rPr>
          <w:fldChar w:fldCharType="end"/>
        </w:r>
      </w:hyperlink>
    </w:p>
    <w:p w14:paraId="53953BA4" w14:textId="77777777" w:rsidR="00BB52B6" w:rsidRDefault="007D2BC9" w:rsidP="00391079">
      <w:pPr>
        <w:pStyle w:val="Obsah2"/>
        <w:tabs>
          <w:tab w:val="left" w:pos="800"/>
          <w:tab w:val="right" w:leader="dot" w:pos="9062"/>
        </w:tabs>
        <w:spacing w:after="120"/>
        <w:rPr>
          <w:rStyle w:val="Hypertextovodkaz"/>
          <w:noProof/>
        </w:rPr>
      </w:pPr>
      <w:hyperlink w:anchor="_Toc512777981" w:history="1">
        <w:r w:rsidR="00BB52B6" w:rsidRPr="001C34F7">
          <w:rPr>
            <w:rStyle w:val="Hypertextovodkaz"/>
            <w:rFonts w:cs="Arial"/>
            <w:noProof/>
          </w:rPr>
          <w:t>2.2</w:t>
        </w:r>
        <w:r w:rsidR="00391079">
          <w:rPr>
            <w:rStyle w:val="Hypertextovodkaz"/>
            <w:rFonts w:cs="Arial"/>
            <w:noProof/>
          </w:rPr>
          <w:t>.</w:t>
        </w:r>
        <w:r w:rsidR="00BB52B6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BB52B6" w:rsidRPr="001C34F7">
          <w:rPr>
            <w:rStyle w:val="Hypertextovodkaz"/>
            <w:rFonts w:cs="Arial"/>
            <w:noProof/>
          </w:rPr>
          <w:t>Ústní žádost o podání informace a její vyřízení</w:t>
        </w:r>
        <w:r w:rsidR="005A7BB9">
          <w:rPr>
            <w:rStyle w:val="Hypertextovodkaz"/>
            <w:rFonts w:cs="Arial"/>
            <w:noProof/>
          </w:rPr>
          <w:t xml:space="preserve"> (příloha č. 6)</w:t>
        </w:r>
        <w:r w:rsidR="00BB52B6">
          <w:rPr>
            <w:noProof/>
            <w:webHidden/>
          </w:rPr>
          <w:tab/>
        </w:r>
        <w:r w:rsidR="00BB52B6">
          <w:rPr>
            <w:noProof/>
            <w:webHidden/>
          </w:rPr>
          <w:fldChar w:fldCharType="begin"/>
        </w:r>
        <w:r w:rsidR="00BB52B6">
          <w:rPr>
            <w:noProof/>
            <w:webHidden/>
          </w:rPr>
          <w:instrText xml:space="preserve"> PAGEREF _Toc512777981 \h </w:instrText>
        </w:r>
        <w:r w:rsidR="00BB52B6">
          <w:rPr>
            <w:noProof/>
            <w:webHidden/>
          </w:rPr>
        </w:r>
        <w:r w:rsidR="00BB52B6">
          <w:rPr>
            <w:noProof/>
            <w:webHidden/>
          </w:rPr>
          <w:fldChar w:fldCharType="separate"/>
        </w:r>
        <w:r w:rsidR="00103CA9">
          <w:rPr>
            <w:noProof/>
            <w:webHidden/>
          </w:rPr>
          <w:t>5</w:t>
        </w:r>
        <w:r w:rsidR="00BB52B6">
          <w:rPr>
            <w:noProof/>
            <w:webHidden/>
          </w:rPr>
          <w:fldChar w:fldCharType="end"/>
        </w:r>
      </w:hyperlink>
    </w:p>
    <w:p w14:paraId="1F1DE364" w14:textId="77777777" w:rsidR="00BB52B6" w:rsidRDefault="007D2BC9" w:rsidP="00391079">
      <w:pPr>
        <w:pStyle w:val="Obsah4"/>
        <w:spacing w:before="120" w:after="120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12777982" w:history="1">
        <w:r w:rsidR="00BB52B6" w:rsidRPr="001C34F7">
          <w:rPr>
            <w:rStyle w:val="Hypertextovodkaz"/>
            <w:rFonts w:cs="Arial"/>
            <w:noProof/>
          </w:rPr>
          <w:t>2.3</w:t>
        </w:r>
        <w:r w:rsidR="00391079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>.</w:t>
        </w:r>
        <w:r w:rsidR="0047386A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 xml:space="preserve">          </w:t>
        </w:r>
        <w:r w:rsidR="00BB52B6" w:rsidRPr="001C34F7">
          <w:rPr>
            <w:rStyle w:val="Hypertextovodkaz"/>
            <w:rFonts w:cs="Arial"/>
            <w:noProof/>
          </w:rPr>
          <w:t>Posouzení náležitostí písemně podané žádosti</w:t>
        </w:r>
        <w:r w:rsidR="005A7BB9">
          <w:rPr>
            <w:rStyle w:val="Hypertextovodkaz"/>
            <w:rFonts w:cs="Arial"/>
            <w:noProof/>
          </w:rPr>
          <w:t xml:space="preserve"> (příloha č. 1, 2, 3 a 4)</w:t>
        </w:r>
        <w:r w:rsidR="00BB52B6">
          <w:rPr>
            <w:noProof/>
            <w:webHidden/>
          </w:rPr>
          <w:tab/>
        </w:r>
        <w:r w:rsidR="00BB52B6">
          <w:rPr>
            <w:noProof/>
            <w:webHidden/>
          </w:rPr>
          <w:fldChar w:fldCharType="begin"/>
        </w:r>
        <w:r w:rsidR="00BB52B6">
          <w:rPr>
            <w:noProof/>
            <w:webHidden/>
          </w:rPr>
          <w:instrText xml:space="preserve"> PAGEREF _Toc512777982 \h </w:instrText>
        </w:r>
        <w:r w:rsidR="00BB52B6">
          <w:rPr>
            <w:noProof/>
            <w:webHidden/>
          </w:rPr>
        </w:r>
        <w:r w:rsidR="00BB52B6">
          <w:rPr>
            <w:noProof/>
            <w:webHidden/>
          </w:rPr>
          <w:fldChar w:fldCharType="separate"/>
        </w:r>
        <w:r w:rsidR="00103CA9">
          <w:rPr>
            <w:noProof/>
            <w:webHidden/>
          </w:rPr>
          <w:t>6</w:t>
        </w:r>
        <w:r w:rsidR="00BB52B6">
          <w:rPr>
            <w:noProof/>
            <w:webHidden/>
          </w:rPr>
          <w:fldChar w:fldCharType="end"/>
        </w:r>
      </w:hyperlink>
    </w:p>
    <w:p w14:paraId="58A93184" w14:textId="77777777" w:rsidR="00BB52B6" w:rsidRDefault="007D2BC9" w:rsidP="00391079">
      <w:pPr>
        <w:pStyle w:val="Obsah2"/>
        <w:tabs>
          <w:tab w:val="left" w:pos="800"/>
          <w:tab w:val="right" w:leader="dot" w:pos="9062"/>
        </w:tabs>
        <w:spacing w:after="120"/>
        <w:rPr>
          <w:noProof/>
        </w:rPr>
      </w:pPr>
      <w:hyperlink w:anchor="_Toc512777983" w:history="1">
        <w:r w:rsidR="00BB52B6" w:rsidRPr="00CE56F6">
          <w:rPr>
            <w:rStyle w:val="Hypertextovodkaz"/>
            <w:rFonts w:cs="Arial"/>
            <w:noProof/>
          </w:rPr>
          <w:t>2.4</w:t>
        </w:r>
        <w:r w:rsidR="00391079">
          <w:rPr>
            <w:rStyle w:val="Hypertextovodkaz"/>
            <w:rFonts w:cs="Arial"/>
            <w:noProof/>
          </w:rPr>
          <w:t>.</w:t>
        </w:r>
        <w:r w:rsidR="00BB52B6" w:rsidRPr="00CE56F6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BB52B6" w:rsidRPr="00CE56F6">
          <w:rPr>
            <w:rStyle w:val="Hypertextovodkaz"/>
            <w:rFonts w:cs="Arial"/>
            <w:noProof/>
          </w:rPr>
          <w:t xml:space="preserve">Vyřízení </w:t>
        </w:r>
        <w:r w:rsidR="00AD29E7" w:rsidRPr="00CE56F6">
          <w:rPr>
            <w:rStyle w:val="Hypertextovodkaz"/>
            <w:rFonts w:cs="Arial"/>
            <w:noProof/>
          </w:rPr>
          <w:t xml:space="preserve"> </w:t>
        </w:r>
        <w:r w:rsidR="00BB52B6" w:rsidRPr="00CE56F6">
          <w:rPr>
            <w:rStyle w:val="Hypertextovodkaz"/>
            <w:rFonts w:cs="Arial"/>
            <w:noProof/>
          </w:rPr>
          <w:t xml:space="preserve">žádosti </w:t>
        </w:r>
        <w:r w:rsidR="00AD29E7" w:rsidRPr="00CE56F6">
          <w:rPr>
            <w:rStyle w:val="Hypertextovodkaz"/>
            <w:rFonts w:cs="Arial"/>
            <w:noProof/>
          </w:rPr>
          <w:t xml:space="preserve"> </w:t>
        </w:r>
        <w:r w:rsidR="00BB52B6" w:rsidRPr="00CE56F6">
          <w:rPr>
            <w:rStyle w:val="Hypertextovodkaz"/>
            <w:rFonts w:cs="Arial"/>
            <w:noProof/>
          </w:rPr>
          <w:t xml:space="preserve">odkazem </w:t>
        </w:r>
        <w:r w:rsidR="00AD29E7" w:rsidRPr="00CE56F6">
          <w:rPr>
            <w:rStyle w:val="Hypertextovodkaz"/>
            <w:rFonts w:cs="Arial"/>
            <w:noProof/>
          </w:rPr>
          <w:t xml:space="preserve"> </w:t>
        </w:r>
        <w:r w:rsidR="00BB52B6" w:rsidRPr="00CE56F6">
          <w:rPr>
            <w:rStyle w:val="Hypertextovodkaz"/>
            <w:rFonts w:cs="Arial"/>
            <w:noProof/>
          </w:rPr>
          <w:t xml:space="preserve">na </w:t>
        </w:r>
        <w:r w:rsidR="00AD29E7" w:rsidRPr="00CE56F6">
          <w:rPr>
            <w:rStyle w:val="Hypertextovodkaz"/>
            <w:rFonts w:cs="Arial"/>
            <w:noProof/>
          </w:rPr>
          <w:t xml:space="preserve"> </w:t>
        </w:r>
        <w:r w:rsidR="00BB52B6" w:rsidRPr="00CE56F6">
          <w:rPr>
            <w:rStyle w:val="Hypertextovodkaz"/>
            <w:rFonts w:cs="Arial"/>
            <w:noProof/>
          </w:rPr>
          <w:t>zveřejněno</w:t>
        </w:r>
        <w:r w:rsidR="0047386A" w:rsidRPr="00CE56F6">
          <w:rPr>
            <w:rStyle w:val="Hypertextovodkaz"/>
            <w:rFonts w:cs="Arial"/>
            <w:noProof/>
          </w:rPr>
          <w:t xml:space="preserve">u informaci, odložením nebo </w:t>
        </w:r>
        <w:r w:rsidR="00BB52B6" w:rsidRPr="00CE56F6">
          <w:rPr>
            <w:rStyle w:val="Hypertextovodkaz"/>
            <w:rFonts w:cs="Arial"/>
            <w:noProof/>
          </w:rPr>
          <w:t xml:space="preserve">odmítnutím </w:t>
        </w:r>
        <w:r w:rsidR="00BB52B6">
          <w:rPr>
            <w:noProof/>
            <w:webHidden/>
          </w:rPr>
          <w:tab/>
        </w:r>
        <w:r w:rsidR="00BB52B6">
          <w:rPr>
            <w:noProof/>
            <w:webHidden/>
          </w:rPr>
          <w:fldChar w:fldCharType="begin"/>
        </w:r>
        <w:r w:rsidR="00BB52B6">
          <w:rPr>
            <w:noProof/>
            <w:webHidden/>
          </w:rPr>
          <w:instrText xml:space="preserve"> PAGEREF _Toc512777983 \h </w:instrText>
        </w:r>
        <w:r w:rsidR="00BB52B6">
          <w:rPr>
            <w:noProof/>
            <w:webHidden/>
          </w:rPr>
        </w:r>
        <w:r w:rsidR="00BB52B6">
          <w:rPr>
            <w:noProof/>
            <w:webHidden/>
          </w:rPr>
          <w:fldChar w:fldCharType="separate"/>
        </w:r>
        <w:r w:rsidR="00103CA9">
          <w:rPr>
            <w:noProof/>
            <w:webHidden/>
          </w:rPr>
          <w:t>6</w:t>
        </w:r>
        <w:r w:rsidR="00BB52B6">
          <w:rPr>
            <w:noProof/>
            <w:webHidden/>
          </w:rPr>
          <w:fldChar w:fldCharType="end"/>
        </w:r>
      </w:hyperlink>
    </w:p>
    <w:p w14:paraId="6DDD8C03" w14:textId="77777777" w:rsidR="00895E7D" w:rsidRDefault="00895E7D" w:rsidP="00391079">
      <w:r>
        <w:t>2.5</w:t>
      </w:r>
      <w:r w:rsidR="00391079">
        <w:t>.</w:t>
      </w:r>
      <w:r w:rsidR="005144E8">
        <w:tab/>
        <w:t xml:space="preserve">  </w:t>
      </w:r>
      <w:r>
        <w:t>Poskytnutí informace (příloha č. 7)</w:t>
      </w:r>
      <w:r w:rsidR="005144E8">
        <w:t>…………………………………………………………………..6</w:t>
      </w:r>
    </w:p>
    <w:p w14:paraId="675140FB" w14:textId="77777777" w:rsidR="008C6BE1" w:rsidRPr="00895E7D" w:rsidRDefault="008C6BE1" w:rsidP="00391079">
      <w:r>
        <w:t>2.6</w:t>
      </w:r>
      <w:r w:rsidR="00391079">
        <w:t>.</w:t>
      </w:r>
      <w:r>
        <w:t xml:space="preserve">       </w:t>
      </w:r>
      <w:r w:rsidR="005144E8">
        <w:t xml:space="preserve"> </w:t>
      </w:r>
      <w:r>
        <w:t xml:space="preserve"> Hrazení nákladů (příloha č. </w:t>
      </w:r>
      <w:r w:rsidR="002412AD">
        <w:t xml:space="preserve">5 a </w:t>
      </w:r>
      <w:r>
        <w:t>9)</w:t>
      </w:r>
      <w:r w:rsidR="005144E8">
        <w:t>……………………………………………………………………7</w:t>
      </w:r>
    </w:p>
    <w:p w14:paraId="3336BA9F" w14:textId="77777777" w:rsidR="00BB52B6" w:rsidRDefault="007D2BC9" w:rsidP="00391079">
      <w:pPr>
        <w:pStyle w:val="Obsah2"/>
        <w:tabs>
          <w:tab w:val="left" w:pos="800"/>
          <w:tab w:val="right" w:leader="dot" w:pos="9062"/>
        </w:tabs>
        <w:spacing w:after="120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512777984" w:history="1">
        <w:r w:rsidR="00391079">
          <w:rPr>
            <w:rStyle w:val="Hypertextovodkaz"/>
            <w:rFonts w:cs="Arial"/>
            <w:noProof/>
          </w:rPr>
          <w:t>2.7.</w:t>
        </w:r>
        <w:r w:rsidR="005144E8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BB52B6" w:rsidRPr="001C34F7">
          <w:rPr>
            <w:rStyle w:val="Hypertextovodkaz"/>
            <w:rFonts w:cs="Arial"/>
            <w:noProof/>
          </w:rPr>
          <w:t>Stížnost na postup při vyřizování žádosti</w:t>
        </w:r>
        <w:r w:rsidR="00BB52B6">
          <w:rPr>
            <w:noProof/>
            <w:webHidden/>
          </w:rPr>
          <w:tab/>
        </w:r>
        <w:r w:rsidR="00BB52B6">
          <w:rPr>
            <w:noProof/>
            <w:webHidden/>
          </w:rPr>
          <w:fldChar w:fldCharType="begin"/>
        </w:r>
        <w:r w:rsidR="00BB52B6">
          <w:rPr>
            <w:noProof/>
            <w:webHidden/>
          </w:rPr>
          <w:instrText xml:space="preserve"> PAGEREF _Toc512777984 \h </w:instrText>
        </w:r>
        <w:r w:rsidR="00BB52B6">
          <w:rPr>
            <w:noProof/>
            <w:webHidden/>
          </w:rPr>
        </w:r>
        <w:r w:rsidR="00BB52B6">
          <w:rPr>
            <w:noProof/>
            <w:webHidden/>
          </w:rPr>
          <w:fldChar w:fldCharType="separate"/>
        </w:r>
        <w:r w:rsidR="00103CA9">
          <w:rPr>
            <w:noProof/>
            <w:webHidden/>
          </w:rPr>
          <w:t>7</w:t>
        </w:r>
        <w:r w:rsidR="00BB52B6">
          <w:rPr>
            <w:noProof/>
            <w:webHidden/>
          </w:rPr>
          <w:fldChar w:fldCharType="end"/>
        </w:r>
      </w:hyperlink>
    </w:p>
    <w:p w14:paraId="55A22CA5" w14:textId="77777777" w:rsidR="00BB52B6" w:rsidRDefault="007D2BC9" w:rsidP="00391079">
      <w:pPr>
        <w:pStyle w:val="Obsah2"/>
        <w:tabs>
          <w:tab w:val="left" w:pos="800"/>
          <w:tab w:val="right" w:leader="dot" w:pos="9062"/>
        </w:tabs>
        <w:spacing w:after="120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512777985" w:history="1">
        <w:r w:rsidR="00BB52B6" w:rsidRPr="001C34F7">
          <w:rPr>
            <w:rStyle w:val="Hypertextovodkaz"/>
            <w:rFonts w:cs="Arial"/>
            <w:noProof/>
          </w:rPr>
          <w:t>2.8</w:t>
        </w:r>
        <w:r w:rsidR="00391079">
          <w:rPr>
            <w:rStyle w:val="Hypertextovodkaz"/>
            <w:rFonts w:cs="Arial"/>
            <w:noProof/>
          </w:rPr>
          <w:t>.</w:t>
        </w:r>
        <w:r w:rsidR="005144E8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BB52B6" w:rsidRPr="001C34F7">
          <w:rPr>
            <w:rStyle w:val="Hypertextovodkaz"/>
            <w:rFonts w:cs="Arial"/>
            <w:noProof/>
          </w:rPr>
          <w:t>Výroční zpráva</w:t>
        </w:r>
        <w:r w:rsidR="00BB52B6">
          <w:rPr>
            <w:noProof/>
            <w:webHidden/>
          </w:rPr>
          <w:tab/>
        </w:r>
        <w:r w:rsidR="00BB52B6">
          <w:rPr>
            <w:noProof/>
            <w:webHidden/>
          </w:rPr>
          <w:fldChar w:fldCharType="begin"/>
        </w:r>
        <w:r w:rsidR="00BB52B6">
          <w:rPr>
            <w:noProof/>
            <w:webHidden/>
          </w:rPr>
          <w:instrText xml:space="preserve"> PAGEREF _Toc512777985 \h </w:instrText>
        </w:r>
        <w:r w:rsidR="00BB52B6">
          <w:rPr>
            <w:noProof/>
            <w:webHidden/>
          </w:rPr>
        </w:r>
        <w:r w:rsidR="00BB52B6">
          <w:rPr>
            <w:noProof/>
            <w:webHidden/>
          </w:rPr>
          <w:fldChar w:fldCharType="separate"/>
        </w:r>
        <w:r w:rsidR="00103CA9">
          <w:rPr>
            <w:noProof/>
            <w:webHidden/>
          </w:rPr>
          <w:t>7</w:t>
        </w:r>
        <w:r w:rsidR="00BB52B6">
          <w:rPr>
            <w:noProof/>
            <w:webHidden/>
          </w:rPr>
          <w:fldChar w:fldCharType="end"/>
        </w:r>
      </w:hyperlink>
    </w:p>
    <w:p w14:paraId="49978956" w14:textId="77777777" w:rsidR="002335F5" w:rsidRPr="002335F5" w:rsidRDefault="00DD1005" w:rsidP="00B21EF6">
      <w:pPr>
        <w:pStyle w:val="Obsah1"/>
        <w:tabs>
          <w:tab w:val="left" w:pos="800"/>
          <w:tab w:val="right" w:leader="dot" w:pos="9062"/>
        </w:tabs>
        <w:spacing w:before="0" w:after="0"/>
        <w:rPr>
          <w:rStyle w:val="Hypertextovodkaz"/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u w:val="none"/>
          <w:lang w:eastAsia="cs-CZ"/>
        </w:rPr>
      </w:pPr>
      <w:r>
        <w:fldChar w:fldCharType="begin"/>
      </w:r>
      <w:r>
        <w:instrText xml:space="preserve"> HYPERLINK \l "_Toc512777986" </w:instrText>
      </w:r>
      <w:r>
        <w:fldChar w:fldCharType="separate"/>
      </w:r>
      <w:r w:rsidR="00BB52B6" w:rsidRPr="001C34F7">
        <w:rPr>
          <w:rStyle w:val="Hypertextovodkaz"/>
          <w:noProof/>
        </w:rPr>
        <w:t>3.</w:t>
      </w:r>
      <w:r w:rsidR="00BB52B6"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  <w:tab/>
      </w:r>
      <w:r w:rsidR="00AD29E7">
        <w:rPr>
          <w:rStyle w:val="Hypertextovodkaz"/>
          <w:noProof/>
        </w:rPr>
        <w:t>Poskytování inF</w:t>
      </w:r>
      <w:r w:rsidR="002335F5">
        <w:rPr>
          <w:rStyle w:val="Hypertextovodkaz"/>
          <w:noProof/>
        </w:rPr>
        <w:t>ORMACÍ</w:t>
      </w:r>
      <w:r w:rsidR="00AD29E7">
        <w:rPr>
          <w:rStyle w:val="Hypertextovodkaz"/>
          <w:noProof/>
        </w:rPr>
        <w:t xml:space="preserve"> </w:t>
      </w:r>
      <w:r w:rsidR="00BB52B6" w:rsidRPr="001C34F7">
        <w:rPr>
          <w:rStyle w:val="Hypertextovodkaz"/>
          <w:noProof/>
        </w:rPr>
        <w:t xml:space="preserve"> a součinnosti orgánům činným v trestním </w:t>
      </w:r>
      <w:r w:rsidR="002335F5">
        <w:rPr>
          <w:rStyle w:val="Hypertextovodkaz"/>
          <w:noProof/>
        </w:rPr>
        <w:t xml:space="preserve">                </w:t>
      </w:r>
    </w:p>
    <w:p w14:paraId="557C8873" w14:textId="77777777" w:rsidR="00BB52B6" w:rsidRDefault="002335F5" w:rsidP="00B21EF6">
      <w:pPr>
        <w:pStyle w:val="Obsah1"/>
        <w:tabs>
          <w:tab w:val="left" w:pos="800"/>
          <w:tab w:val="right" w:leader="dot" w:pos="9062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rStyle w:val="Hypertextovodkaz"/>
          <w:noProof/>
        </w:rPr>
        <w:t xml:space="preserve">             </w:t>
      </w:r>
      <w:r w:rsidR="005144E8">
        <w:rPr>
          <w:rStyle w:val="Hypertextovodkaz"/>
          <w:noProof/>
        </w:rPr>
        <w:t xml:space="preserve"> </w:t>
      </w:r>
      <w:r>
        <w:rPr>
          <w:rStyle w:val="Hypertextovodkaz"/>
          <w:noProof/>
        </w:rPr>
        <w:t xml:space="preserve"> </w:t>
      </w:r>
      <w:r w:rsidR="00BB52B6" w:rsidRPr="001C34F7">
        <w:rPr>
          <w:rStyle w:val="Hypertextovodkaz"/>
          <w:noProof/>
        </w:rPr>
        <w:t>řízení</w:t>
      </w:r>
      <w:r w:rsidR="00E72EED">
        <w:rPr>
          <w:rStyle w:val="Hypertextovodkaz"/>
          <w:noProof/>
        </w:rPr>
        <w:t xml:space="preserve"> </w:t>
      </w:r>
      <w:r w:rsidR="00E72EED">
        <w:rPr>
          <w:rStyle w:val="Hypertextovodkaz"/>
          <w:caps w:val="0"/>
          <w:noProof/>
        </w:rPr>
        <w:t>(</w:t>
      </w:r>
      <w:r w:rsidR="00E72EED" w:rsidRPr="00E72EED">
        <w:rPr>
          <w:rStyle w:val="Hypertextovodkaz"/>
          <w:caps w:val="0"/>
          <w:noProof/>
        </w:rPr>
        <w:t>příloha č.</w:t>
      </w:r>
      <w:r w:rsidR="00E72EED">
        <w:rPr>
          <w:rStyle w:val="Hypertextovodkaz"/>
          <w:caps w:val="0"/>
          <w:noProof/>
        </w:rPr>
        <w:t xml:space="preserve"> 8)</w:t>
      </w:r>
      <w:r w:rsidR="00BB52B6">
        <w:rPr>
          <w:noProof/>
          <w:webHidden/>
        </w:rPr>
        <w:tab/>
      </w:r>
      <w:r w:rsidR="00BB52B6">
        <w:rPr>
          <w:noProof/>
          <w:webHidden/>
        </w:rPr>
        <w:fldChar w:fldCharType="begin"/>
      </w:r>
      <w:r w:rsidR="00BB52B6">
        <w:rPr>
          <w:noProof/>
          <w:webHidden/>
        </w:rPr>
        <w:instrText xml:space="preserve"> PAGEREF _Toc512777986 \h </w:instrText>
      </w:r>
      <w:r w:rsidR="00BB52B6">
        <w:rPr>
          <w:noProof/>
          <w:webHidden/>
        </w:rPr>
      </w:r>
      <w:r w:rsidR="00BB52B6">
        <w:rPr>
          <w:noProof/>
          <w:webHidden/>
        </w:rPr>
        <w:fldChar w:fldCharType="separate"/>
      </w:r>
      <w:r w:rsidR="00103CA9">
        <w:rPr>
          <w:noProof/>
          <w:webHidden/>
        </w:rPr>
        <w:t>8</w:t>
      </w:r>
      <w:r w:rsidR="00BB52B6">
        <w:rPr>
          <w:noProof/>
          <w:webHidden/>
        </w:rPr>
        <w:fldChar w:fldCharType="end"/>
      </w:r>
      <w:r w:rsidR="00DD1005">
        <w:rPr>
          <w:noProof/>
        </w:rPr>
        <w:fldChar w:fldCharType="end"/>
      </w:r>
    </w:p>
    <w:p w14:paraId="258B864F" w14:textId="77777777" w:rsidR="00BB52B6" w:rsidRDefault="007D2BC9" w:rsidP="009372CE">
      <w:pPr>
        <w:pStyle w:val="Obsah1"/>
        <w:tabs>
          <w:tab w:val="left" w:pos="80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12777987" w:history="1">
        <w:r w:rsidR="00BB52B6" w:rsidRPr="001C34F7">
          <w:rPr>
            <w:rStyle w:val="Hypertextovodkaz"/>
            <w:noProof/>
          </w:rPr>
          <w:t>4.</w:t>
        </w:r>
        <w:r w:rsidR="005144E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BB52B6" w:rsidRPr="001C34F7">
          <w:rPr>
            <w:rStyle w:val="Hypertextovodkaz"/>
            <w:noProof/>
          </w:rPr>
          <w:t>Spolupráce při poskytování informací vnějším kontrolním orgánům</w:t>
        </w:r>
        <w:r w:rsidR="00BB52B6">
          <w:rPr>
            <w:noProof/>
            <w:webHidden/>
          </w:rPr>
          <w:tab/>
        </w:r>
        <w:r w:rsidR="00BB52B6">
          <w:rPr>
            <w:noProof/>
            <w:webHidden/>
          </w:rPr>
          <w:fldChar w:fldCharType="begin"/>
        </w:r>
        <w:r w:rsidR="00BB52B6">
          <w:rPr>
            <w:noProof/>
            <w:webHidden/>
          </w:rPr>
          <w:instrText xml:space="preserve"> PAGEREF _Toc512777987 \h </w:instrText>
        </w:r>
        <w:r w:rsidR="00BB52B6">
          <w:rPr>
            <w:noProof/>
            <w:webHidden/>
          </w:rPr>
        </w:r>
        <w:r w:rsidR="00BB52B6">
          <w:rPr>
            <w:noProof/>
            <w:webHidden/>
          </w:rPr>
          <w:fldChar w:fldCharType="separate"/>
        </w:r>
        <w:r w:rsidR="00103CA9">
          <w:rPr>
            <w:noProof/>
            <w:webHidden/>
          </w:rPr>
          <w:t>9</w:t>
        </w:r>
        <w:r w:rsidR="00BB52B6">
          <w:rPr>
            <w:noProof/>
            <w:webHidden/>
          </w:rPr>
          <w:fldChar w:fldCharType="end"/>
        </w:r>
      </w:hyperlink>
    </w:p>
    <w:p w14:paraId="74AC5911" w14:textId="77777777" w:rsidR="00BB52B6" w:rsidRDefault="007D2BC9" w:rsidP="009372CE">
      <w:pPr>
        <w:pStyle w:val="Obsah1"/>
        <w:tabs>
          <w:tab w:val="left" w:pos="80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12777988" w:history="1">
        <w:r w:rsidR="00BB52B6" w:rsidRPr="001C34F7">
          <w:rPr>
            <w:rStyle w:val="Hypertextovodkaz"/>
            <w:noProof/>
          </w:rPr>
          <w:t>5.</w:t>
        </w:r>
        <w:r w:rsidR="005144E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BB52B6" w:rsidRPr="001C34F7">
          <w:rPr>
            <w:rStyle w:val="Hypertextovodkaz"/>
            <w:noProof/>
          </w:rPr>
          <w:t>Poskytování informací sdělovacím prostředkům</w:t>
        </w:r>
        <w:r w:rsidR="00BB52B6">
          <w:rPr>
            <w:noProof/>
            <w:webHidden/>
          </w:rPr>
          <w:tab/>
        </w:r>
        <w:r w:rsidR="00BB52B6">
          <w:rPr>
            <w:noProof/>
            <w:webHidden/>
          </w:rPr>
          <w:fldChar w:fldCharType="begin"/>
        </w:r>
        <w:r w:rsidR="00BB52B6">
          <w:rPr>
            <w:noProof/>
            <w:webHidden/>
          </w:rPr>
          <w:instrText xml:space="preserve"> PAGEREF _Toc512777988 \h </w:instrText>
        </w:r>
        <w:r w:rsidR="00BB52B6">
          <w:rPr>
            <w:noProof/>
            <w:webHidden/>
          </w:rPr>
        </w:r>
        <w:r w:rsidR="00BB52B6">
          <w:rPr>
            <w:noProof/>
            <w:webHidden/>
          </w:rPr>
          <w:fldChar w:fldCharType="separate"/>
        </w:r>
        <w:r w:rsidR="00103CA9">
          <w:rPr>
            <w:noProof/>
            <w:webHidden/>
          </w:rPr>
          <w:t>9</w:t>
        </w:r>
        <w:r w:rsidR="00BB52B6">
          <w:rPr>
            <w:noProof/>
            <w:webHidden/>
          </w:rPr>
          <w:fldChar w:fldCharType="end"/>
        </w:r>
      </w:hyperlink>
    </w:p>
    <w:p w14:paraId="12E1CF40" w14:textId="77777777" w:rsidR="00B21EF6" w:rsidRPr="00B21EF6" w:rsidRDefault="00BB52B6" w:rsidP="00B21EF6">
      <w:pPr>
        <w:pStyle w:val="Obsah1"/>
        <w:tabs>
          <w:tab w:val="left" w:pos="800"/>
          <w:tab w:val="right" w:leader="dot" w:pos="9062"/>
        </w:tabs>
        <w:spacing w:before="0" w:after="0"/>
        <w:rPr>
          <w:rStyle w:val="Hypertextovodkaz"/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u w:val="none"/>
          <w:lang w:eastAsia="cs-CZ"/>
        </w:rPr>
      </w:pPr>
      <w:r w:rsidRPr="001C34F7">
        <w:rPr>
          <w:rStyle w:val="Hypertextovodkaz"/>
          <w:noProof/>
        </w:rPr>
        <w:fldChar w:fldCharType="begin"/>
      </w:r>
      <w:r w:rsidRPr="001C34F7">
        <w:rPr>
          <w:rStyle w:val="Hypertextovodkaz"/>
          <w:noProof/>
        </w:rPr>
        <w:instrText xml:space="preserve"> </w:instrText>
      </w:r>
      <w:r>
        <w:rPr>
          <w:noProof/>
        </w:rPr>
        <w:instrText>HYPERLINK \l "_Toc512777989"</w:instrText>
      </w:r>
      <w:r w:rsidRPr="001C34F7">
        <w:rPr>
          <w:rStyle w:val="Hypertextovodkaz"/>
          <w:noProof/>
        </w:rPr>
        <w:instrText xml:space="preserve"> </w:instrText>
      </w:r>
      <w:r w:rsidRPr="001C34F7">
        <w:rPr>
          <w:rStyle w:val="Hypertextovodkaz"/>
          <w:noProof/>
        </w:rPr>
        <w:fldChar w:fldCharType="separate"/>
      </w:r>
      <w:r w:rsidRPr="001C34F7">
        <w:rPr>
          <w:rStyle w:val="Hypertextovodkaz"/>
          <w:noProof/>
        </w:rPr>
        <w:t>6.</w:t>
      </w:r>
      <w:r w:rsidR="005144E8"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  <w:tab/>
      </w:r>
      <w:r w:rsidRPr="001C34F7">
        <w:rPr>
          <w:rStyle w:val="Hypertextovodkaz"/>
          <w:noProof/>
        </w:rPr>
        <w:t>Poskytování</w:t>
      </w:r>
      <w:r w:rsidR="005F2917">
        <w:rPr>
          <w:rStyle w:val="Hypertextovodkaz"/>
          <w:noProof/>
        </w:rPr>
        <w:t xml:space="preserve"> </w:t>
      </w:r>
      <w:r w:rsidRPr="001C34F7">
        <w:rPr>
          <w:rStyle w:val="Hypertextovodkaz"/>
          <w:noProof/>
        </w:rPr>
        <w:t xml:space="preserve"> informací </w:t>
      </w:r>
      <w:r w:rsidR="005F2917">
        <w:rPr>
          <w:rStyle w:val="Hypertextovodkaz"/>
          <w:noProof/>
        </w:rPr>
        <w:t xml:space="preserve">  </w:t>
      </w:r>
      <w:r w:rsidRPr="001C34F7">
        <w:rPr>
          <w:rStyle w:val="Hypertextovodkaz"/>
          <w:noProof/>
        </w:rPr>
        <w:t xml:space="preserve">poslancům, </w:t>
      </w:r>
      <w:r w:rsidR="005F2917">
        <w:rPr>
          <w:rStyle w:val="Hypertextovodkaz"/>
          <w:noProof/>
        </w:rPr>
        <w:t xml:space="preserve"> </w:t>
      </w:r>
      <w:r w:rsidRPr="001C34F7">
        <w:rPr>
          <w:rStyle w:val="Hypertextovodkaz"/>
          <w:noProof/>
        </w:rPr>
        <w:t>senátorům,</w:t>
      </w:r>
      <w:r w:rsidR="005F2917">
        <w:rPr>
          <w:rStyle w:val="Hypertextovodkaz"/>
          <w:noProof/>
        </w:rPr>
        <w:t xml:space="preserve"> </w:t>
      </w:r>
      <w:r w:rsidRPr="001C34F7">
        <w:rPr>
          <w:rStyle w:val="Hypertextovodkaz"/>
          <w:noProof/>
        </w:rPr>
        <w:t xml:space="preserve"> veřejnému </w:t>
      </w:r>
      <w:r w:rsidR="005F2917">
        <w:rPr>
          <w:rStyle w:val="Hypertextovodkaz"/>
          <w:noProof/>
        </w:rPr>
        <w:t xml:space="preserve">  </w:t>
      </w:r>
      <w:r w:rsidR="00B21EF6">
        <w:rPr>
          <w:rStyle w:val="Hypertextovodkaz"/>
          <w:noProof/>
        </w:rPr>
        <w:t xml:space="preserve">      </w:t>
      </w:r>
    </w:p>
    <w:p w14:paraId="7BD87747" w14:textId="77777777" w:rsidR="00BB52B6" w:rsidRPr="00B21EF6" w:rsidRDefault="005144E8" w:rsidP="00B21EF6">
      <w:pPr>
        <w:pStyle w:val="Obsah1"/>
        <w:tabs>
          <w:tab w:val="left" w:pos="800"/>
          <w:tab w:val="right" w:leader="dot" w:pos="9062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rStyle w:val="Hypertextovodkaz"/>
          <w:noProof/>
        </w:rPr>
        <w:t xml:space="preserve">              </w:t>
      </w:r>
      <w:r w:rsidR="00BB52B6" w:rsidRPr="001C34F7">
        <w:rPr>
          <w:rStyle w:val="Hypertextovodkaz"/>
          <w:noProof/>
        </w:rPr>
        <w:t xml:space="preserve">ochránci </w:t>
      </w:r>
      <w:r w:rsidR="00B21EF6">
        <w:rPr>
          <w:rStyle w:val="Hypertextovodkaz"/>
          <w:noProof/>
        </w:rPr>
        <w:t xml:space="preserve"> </w:t>
      </w:r>
      <w:r w:rsidR="00BB52B6" w:rsidRPr="001C34F7">
        <w:rPr>
          <w:rStyle w:val="Hypertextovodkaz"/>
          <w:noProof/>
        </w:rPr>
        <w:t>práv a ústředním orgánům státní správy</w:t>
      </w:r>
      <w:r w:rsidR="00BB52B6">
        <w:rPr>
          <w:noProof/>
          <w:webHidden/>
        </w:rPr>
        <w:tab/>
      </w:r>
      <w:r w:rsidR="00BB52B6">
        <w:rPr>
          <w:noProof/>
          <w:webHidden/>
        </w:rPr>
        <w:fldChar w:fldCharType="begin"/>
      </w:r>
      <w:r w:rsidR="00BB52B6">
        <w:rPr>
          <w:noProof/>
          <w:webHidden/>
        </w:rPr>
        <w:instrText xml:space="preserve"> PAGEREF _Toc512777989 \h </w:instrText>
      </w:r>
      <w:r w:rsidR="00BB52B6">
        <w:rPr>
          <w:noProof/>
          <w:webHidden/>
        </w:rPr>
      </w:r>
      <w:r w:rsidR="00BB52B6">
        <w:rPr>
          <w:noProof/>
          <w:webHidden/>
        </w:rPr>
        <w:fldChar w:fldCharType="separate"/>
      </w:r>
      <w:r w:rsidR="00103CA9">
        <w:rPr>
          <w:noProof/>
          <w:webHidden/>
        </w:rPr>
        <w:t>10</w:t>
      </w:r>
      <w:r w:rsidR="00BB52B6">
        <w:rPr>
          <w:noProof/>
          <w:webHidden/>
        </w:rPr>
        <w:fldChar w:fldCharType="end"/>
      </w:r>
      <w:r w:rsidR="00BB52B6" w:rsidRPr="001C34F7">
        <w:rPr>
          <w:rStyle w:val="Hypertextovodkaz"/>
          <w:noProof/>
        </w:rPr>
        <w:fldChar w:fldCharType="end"/>
      </w:r>
    </w:p>
    <w:p w14:paraId="3A64E55D" w14:textId="77777777" w:rsidR="00BB52B6" w:rsidRDefault="007D2BC9" w:rsidP="009372CE">
      <w:pPr>
        <w:pStyle w:val="Obsah1"/>
        <w:tabs>
          <w:tab w:val="left" w:pos="800"/>
          <w:tab w:val="right" w:leader="dot" w:pos="9062"/>
        </w:tabs>
        <w:rPr>
          <w:noProof/>
        </w:rPr>
      </w:pPr>
      <w:hyperlink w:anchor="_Toc512777990" w:history="1">
        <w:r w:rsidR="00BB52B6" w:rsidRPr="001C34F7">
          <w:rPr>
            <w:rStyle w:val="Hypertextovodkaz"/>
            <w:noProof/>
          </w:rPr>
          <w:t>7.</w:t>
        </w:r>
        <w:r w:rsidR="00BB52B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BB52B6" w:rsidRPr="001C34F7">
          <w:rPr>
            <w:rStyle w:val="Hypertextovodkaz"/>
            <w:noProof/>
          </w:rPr>
          <w:t>Přechodná, závěrečná a zrušovací ustanovení</w:t>
        </w:r>
        <w:r w:rsidR="00BB52B6">
          <w:rPr>
            <w:noProof/>
            <w:webHidden/>
          </w:rPr>
          <w:tab/>
        </w:r>
        <w:r w:rsidR="00BB52B6">
          <w:rPr>
            <w:noProof/>
            <w:webHidden/>
          </w:rPr>
          <w:fldChar w:fldCharType="begin"/>
        </w:r>
        <w:r w:rsidR="00BB52B6">
          <w:rPr>
            <w:noProof/>
            <w:webHidden/>
          </w:rPr>
          <w:instrText xml:space="preserve"> PAGEREF _Toc512777990 \h </w:instrText>
        </w:r>
        <w:r w:rsidR="00BB52B6">
          <w:rPr>
            <w:noProof/>
            <w:webHidden/>
          </w:rPr>
        </w:r>
        <w:r w:rsidR="00BB52B6">
          <w:rPr>
            <w:noProof/>
            <w:webHidden/>
          </w:rPr>
          <w:fldChar w:fldCharType="separate"/>
        </w:r>
        <w:r w:rsidR="00103CA9">
          <w:rPr>
            <w:noProof/>
            <w:webHidden/>
          </w:rPr>
          <w:t>10</w:t>
        </w:r>
        <w:r w:rsidR="00BB52B6">
          <w:rPr>
            <w:noProof/>
            <w:webHidden/>
          </w:rPr>
          <w:fldChar w:fldCharType="end"/>
        </w:r>
      </w:hyperlink>
    </w:p>
    <w:p w14:paraId="4BC00351" w14:textId="77777777" w:rsidR="001D571F" w:rsidRPr="00740ECF" w:rsidRDefault="001E3B0C" w:rsidP="001E3B0C">
      <w:pPr>
        <w:numPr>
          <w:ilvl w:val="0"/>
          <w:numId w:val="0"/>
        </w:numPr>
      </w:pPr>
      <w:r>
        <w:fldChar w:fldCharType="end"/>
      </w:r>
    </w:p>
    <w:p w14:paraId="204C0ECC" w14:textId="77777777" w:rsidR="009372CE" w:rsidRDefault="009372CE" w:rsidP="005377B4">
      <w:pPr>
        <w:numPr>
          <w:ilvl w:val="0"/>
          <w:numId w:val="0"/>
        </w:numPr>
        <w:spacing w:after="240"/>
        <w:rPr>
          <w:b/>
          <w:color w:val="00B0F0"/>
          <w:sz w:val="28"/>
          <w:szCs w:val="28"/>
        </w:rPr>
      </w:pPr>
      <w:bookmarkStart w:id="1" w:name="_Použité_zkratky_a"/>
      <w:bookmarkEnd w:id="1"/>
    </w:p>
    <w:p w14:paraId="20E06FD1" w14:textId="77777777" w:rsidR="009372CE" w:rsidRDefault="009372CE" w:rsidP="005377B4">
      <w:pPr>
        <w:numPr>
          <w:ilvl w:val="0"/>
          <w:numId w:val="0"/>
        </w:numPr>
        <w:spacing w:after="240"/>
        <w:rPr>
          <w:b/>
          <w:color w:val="00B0F0"/>
          <w:sz w:val="28"/>
          <w:szCs w:val="28"/>
        </w:rPr>
      </w:pPr>
    </w:p>
    <w:p w14:paraId="5D2E783F" w14:textId="77777777" w:rsidR="009372CE" w:rsidRDefault="009372CE" w:rsidP="005377B4">
      <w:pPr>
        <w:numPr>
          <w:ilvl w:val="0"/>
          <w:numId w:val="0"/>
        </w:numPr>
        <w:spacing w:after="240"/>
        <w:rPr>
          <w:b/>
          <w:color w:val="00B0F0"/>
          <w:sz w:val="28"/>
          <w:szCs w:val="28"/>
        </w:rPr>
      </w:pPr>
    </w:p>
    <w:p w14:paraId="5AC7E220" w14:textId="77777777" w:rsidR="009372CE" w:rsidRDefault="009372CE" w:rsidP="005377B4">
      <w:pPr>
        <w:numPr>
          <w:ilvl w:val="0"/>
          <w:numId w:val="0"/>
        </w:numPr>
        <w:spacing w:after="240"/>
        <w:rPr>
          <w:b/>
          <w:color w:val="00B0F0"/>
          <w:sz w:val="28"/>
          <w:szCs w:val="28"/>
        </w:rPr>
      </w:pPr>
    </w:p>
    <w:p w14:paraId="413ACC47" w14:textId="77777777" w:rsidR="0089728F" w:rsidRDefault="0089728F" w:rsidP="005377B4">
      <w:pPr>
        <w:numPr>
          <w:ilvl w:val="0"/>
          <w:numId w:val="0"/>
        </w:numPr>
        <w:spacing w:after="240"/>
        <w:rPr>
          <w:b/>
          <w:color w:val="00B0F0"/>
          <w:sz w:val="28"/>
          <w:szCs w:val="28"/>
        </w:rPr>
      </w:pPr>
    </w:p>
    <w:p w14:paraId="07BB93CB" w14:textId="77777777" w:rsidR="0089728F" w:rsidRDefault="0089728F" w:rsidP="005377B4">
      <w:pPr>
        <w:numPr>
          <w:ilvl w:val="0"/>
          <w:numId w:val="0"/>
        </w:numPr>
        <w:spacing w:after="240"/>
        <w:rPr>
          <w:b/>
          <w:color w:val="00B0F0"/>
          <w:sz w:val="28"/>
          <w:szCs w:val="28"/>
        </w:rPr>
      </w:pPr>
    </w:p>
    <w:p w14:paraId="4221779C" w14:textId="77777777" w:rsidR="0089728F" w:rsidRDefault="0089728F" w:rsidP="005377B4">
      <w:pPr>
        <w:numPr>
          <w:ilvl w:val="0"/>
          <w:numId w:val="0"/>
        </w:numPr>
        <w:spacing w:after="240"/>
        <w:rPr>
          <w:b/>
          <w:color w:val="00B0F0"/>
          <w:sz w:val="28"/>
          <w:szCs w:val="28"/>
        </w:rPr>
      </w:pPr>
    </w:p>
    <w:p w14:paraId="18F6839A" w14:textId="77777777" w:rsidR="0089728F" w:rsidRDefault="0089728F" w:rsidP="005377B4">
      <w:pPr>
        <w:numPr>
          <w:ilvl w:val="0"/>
          <w:numId w:val="0"/>
        </w:numPr>
        <w:spacing w:after="240"/>
        <w:rPr>
          <w:b/>
          <w:color w:val="00B0F0"/>
          <w:sz w:val="28"/>
          <w:szCs w:val="28"/>
        </w:rPr>
      </w:pPr>
    </w:p>
    <w:p w14:paraId="44235BF3" w14:textId="77777777" w:rsidR="0089728F" w:rsidRDefault="0089728F" w:rsidP="005377B4">
      <w:pPr>
        <w:numPr>
          <w:ilvl w:val="0"/>
          <w:numId w:val="0"/>
        </w:numPr>
        <w:spacing w:after="240"/>
        <w:rPr>
          <w:b/>
          <w:color w:val="00B0F0"/>
          <w:sz w:val="28"/>
          <w:szCs w:val="28"/>
        </w:rPr>
      </w:pPr>
    </w:p>
    <w:p w14:paraId="1B8B4B2D" w14:textId="77777777" w:rsidR="009372CE" w:rsidRDefault="009372CE" w:rsidP="005377B4">
      <w:pPr>
        <w:numPr>
          <w:ilvl w:val="0"/>
          <w:numId w:val="0"/>
        </w:numPr>
        <w:spacing w:after="240"/>
        <w:rPr>
          <w:b/>
          <w:color w:val="00B0F0"/>
          <w:sz w:val="28"/>
          <w:szCs w:val="28"/>
        </w:rPr>
      </w:pPr>
    </w:p>
    <w:p w14:paraId="49CFC547" w14:textId="77777777" w:rsidR="009372CE" w:rsidRDefault="009372CE" w:rsidP="005377B4">
      <w:pPr>
        <w:numPr>
          <w:ilvl w:val="0"/>
          <w:numId w:val="0"/>
        </w:numPr>
        <w:spacing w:after="240"/>
        <w:rPr>
          <w:b/>
          <w:color w:val="00B0F0"/>
          <w:sz w:val="28"/>
          <w:szCs w:val="28"/>
        </w:rPr>
      </w:pPr>
    </w:p>
    <w:p w14:paraId="42D01D05" w14:textId="77777777" w:rsidR="00667324" w:rsidRPr="005377B4" w:rsidRDefault="00587194" w:rsidP="005377B4">
      <w:pPr>
        <w:numPr>
          <w:ilvl w:val="0"/>
          <w:numId w:val="0"/>
        </w:numPr>
        <w:spacing w:after="240"/>
        <w:rPr>
          <w:b/>
          <w:color w:val="00B0F0"/>
          <w:sz w:val="28"/>
          <w:szCs w:val="28"/>
        </w:rPr>
      </w:pPr>
      <w:r w:rsidRPr="005377B4">
        <w:rPr>
          <w:b/>
          <w:color w:val="00B0F0"/>
          <w:sz w:val="28"/>
          <w:szCs w:val="28"/>
        </w:rPr>
        <w:t>Použité zkratky a pojmy</w:t>
      </w:r>
    </w:p>
    <w:p w14:paraId="44F615B1" w14:textId="77777777" w:rsidR="001D571F" w:rsidRDefault="00332090" w:rsidP="001D571F">
      <w:pPr>
        <w:numPr>
          <w:ilvl w:val="0"/>
          <w:numId w:val="0"/>
        </w:numPr>
        <w:ind w:left="3402" w:hanging="3402"/>
      </w:pPr>
      <w:r>
        <w:rPr>
          <w:b/>
        </w:rPr>
        <w:lastRenderedPageBreak/>
        <w:t>SPÚ</w:t>
      </w:r>
      <w:r w:rsidR="001D571F">
        <w:tab/>
      </w:r>
      <w:r w:rsidR="00F4638E">
        <w:t>Státní pozemkový úřad</w:t>
      </w:r>
    </w:p>
    <w:p w14:paraId="2FAB0F14" w14:textId="77777777" w:rsidR="001563E3" w:rsidRDefault="00E2495F" w:rsidP="001D571F">
      <w:pPr>
        <w:numPr>
          <w:ilvl w:val="0"/>
          <w:numId w:val="0"/>
        </w:numPr>
        <w:ind w:left="3402" w:hanging="3402"/>
        <w:rPr>
          <w:b/>
        </w:rPr>
      </w:pPr>
      <w:r>
        <w:rPr>
          <w:b/>
        </w:rPr>
        <w:t>KPÚ</w:t>
      </w:r>
      <w:r w:rsidR="001563E3" w:rsidRPr="001563E3">
        <w:t xml:space="preserve"> </w:t>
      </w:r>
      <w:r w:rsidR="00A318C3">
        <w:tab/>
      </w:r>
      <w:r w:rsidR="001563E3" w:rsidRPr="00E2495F">
        <w:t>Krajský pozemkový úřad</w:t>
      </w:r>
    </w:p>
    <w:p w14:paraId="506E3BB2" w14:textId="77777777" w:rsidR="00E2495F" w:rsidRDefault="001563E3" w:rsidP="001D571F">
      <w:pPr>
        <w:numPr>
          <w:ilvl w:val="0"/>
          <w:numId w:val="0"/>
        </w:numPr>
        <w:ind w:left="3402" w:hanging="3402"/>
      </w:pPr>
      <w:r>
        <w:rPr>
          <w:b/>
        </w:rPr>
        <w:t>PO</w:t>
      </w:r>
      <w:r w:rsidR="00E2495F">
        <w:rPr>
          <w:b/>
        </w:rPr>
        <w:tab/>
      </w:r>
      <w:r w:rsidR="00A318C3">
        <w:t>Pobočka</w:t>
      </w:r>
    </w:p>
    <w:p w14:paraId="2FF4F5CE" w14:textId="77777777" w:rsidR="00F4638E" w:rsidRDefault="00F4638E" w:rsidP="001D571F">
      <w:pPr>
        <w:numPr>
          <w:ilvl w:val="0"/>
          <w:numId w:val="0"/>
        </w:numPr>
        <w:ind w:left="3402" w:hanging="3402"/>
        <w:rPr>
          <w:b/>
        </w:rPr>
      </w:pPr>
      <w:r>
        <w:rPr>
          <w:b/>
        </w:rPr>
        <w:t>OZSL</w:t>
      </w:r>
      <w:r w:rsidR="00810A97">
        <w:rPr>
          <w:b/>
        </w:rPr>
        <w:tab/>
      </w:r>
      <w:r w:rsidR="00810A97" w:rsidRPr="007A210E">
        <w:t>Odbor zastupování státu a legislativy</w:t>
      </w:r>
    </w:p>
    <w:p w14:paraId="6386A704" w14:textId="77777777" w:rsidR="00810A97" w:rsidRDefault="00810A97" w:rsidP="001D571F">
      <w:pPr>
        <w:numPr>
          <w:ilvl w:val="0"/>
          <w:numId w:val="0"/>
        </w:numPr>
        <w:ind w:left="3402" w:hanging="3402"/>
      </w:pPr>
      <w:r>
        <w:rPr>
          <w:b/>
        </w:rPr>
        <w:t>OIA</w:t>
      </w:r>
      <w:r>
        <w:rPr>
          <w:b/>
        </w:rPr>
        <w:tab/>
      </w:r>
      <w:r w:rsidRPr="007A210E">
        <w:t>Odbor interního auditu</w:t>
      </w:r>
    </w:p>
    <w:p w14:paraId="3FC233B9" w14:textId="77777777" w:rsidR="00AA09EF" w:rsidRPr="007A210E" w:rsidRDefault="00AA09EF" w:rsidP="001D571F">
      <w:pPr>
        <w:numPr>
          <w:ilvl w:val="0"/>
          <w:numId w:val="0"/>
        </w:numPr>
        <w:ind w:left="3402" w:hanging="3402"/>
      </w:pPr>
      <w:r>
        <w:rPr>
          <w:b/>
        </w:rPr>
        <w:t>IA</w:t>
      </w:r>
      <w:r>
        <w:rPr>
          <w:b/>
        </w:rPr>
        <w:tab/>
      </w:r>
      <w:r>
        <w:t>I</w:t>
      </w:r>
      <w:r w:rsidRPr="00AA09EF">
        <w:t>nterní audit</w:t>
      </w:r>
    </w:p>
    <w:p w14:paraId="18470FEF" w14:textId="77777777" w:rsidR="00A318C3" w:rsidRDefault="00F4638E" w:rsidP="001D571F">
      <w:pPr>
        <w:numPr>
          <w:ilvl w:val="0"/>
          <w:numId w:val="0"/>
        </w:numPr>
        <w:ind w:left="3402" w:hanging="3402"/>
        <w:rPr>
          <w:b/>
        </w:rPr>
      </w:pPr>
      <w:r>
        <w:rPr>
          <w:b/>
        </w:rPr>
        <w:t>ÚŘ</w:t>
      </w:r>
      <w:r w:rsidR="00A318C3" w:rsidRPr="00A318C3">
        <w:t xml:space="preserve"> </w:t>
      </w:r>
      <w:r w:rsidR="00A318C3">
        <w:tab/>
      </w:r>
      <w:r w:rsidR="00B40928">
        <w:t>Ú</w:t>
      </w:r>
      <w:r w:rsidR="00A318C3" w:rsidRPr="007A210E">
        <w:t>střední ředitelka SPÚ</w:t>
      </w:r>
    </w:p>
    <w:p w14:paraId="793B017D" w14:textId="77777777" w:rsidR="00F4638E" w:rsidRPr="007A210E" w:rsidRDefault="00A318C3" w:rsidP="001D571F">
      <w:pPr>
        <w:numPr>
          <w:ilvl w:val="0"/>
          <w:numId w:val="0"/>
        </w:numPr>
        <w:ind w:left="3402" w:hanging="3402"/>
      </w:pPr>
      <w:r>
        <w:rPr>
          <w:b/>
        </w:rPr>
        <w:t>KÚŘ</w:t>
      </w:r>
      <w:r w:rsidR="00810A97">
        <w:rPr>
          <w:b/>
        </w:rPr>
        <w:tab/>
      </w:r>
      <w:r w:rsidRPr="00A318C3">
        <w:t xml:space="preserve">Kancelář </w:t>
      </w:r>
      <w:r w:rsidR="00810A97" w:rsidRPr="00A318C3">
        <w:t>ústřední</w:t>
      </w:r>
      <w:r w:rsidR="00810A97" w:rsidRPr="007A210E">
        <w:t xml:space="preserve"> ředitelk</w:t>
      </w:r>
      <w:r>
        <w:t>y</w:t>
      </w:r>
      <w:r w:rsidR="00810A97" w:rsidRPr="007A210E">
        <w:t xml:space="preserve"> SPÚ</w:t>
      </w:r>
    </w:p>
    <w:p w14:paraId="67B5050E" w14:textId="77777777" w:rsidR="001E3AE4" w:rsidRDefault="00F4638E" w:rsidP="001D571F">
      <w:pPr>
        <w:numPr>
          <w:ilvl w:val="0"/>
          <w:numId w:val="0"/>
        </w:numPr>
        <w:ind w:left="3402" w:hanging="3402"/>
      </w:pPr>
      <w:r>
        <w:rPr>
          <w:b/>
        </w:rPr>
        <w:t>OJ/OÚ</w:t>
      </w:r>
      <w:r w:rsidR="00B40928" w:rsidRPr="00B40928">
        <w:t xml:space="preserve"> </w:t>
      </w:r>
      <w:r w:rsidR="001E3AE4">
        <w:tab/>
        <w:t>O</w:t>
      </w:r>
      <w:r w:rsidR="001E3AE4" w:rsidRPr="007A210E">
        <w:t>rganizační jednotka/organizační útvar</w:t>
      </w:r>
    </w:p>
    <w:p w14:paraId="268FD29D" w14:textId="77777777" w:rsidR="00B40928" w:rsidRDefault="001E3AE4" w:rsidP="001D571F">
      <w:pPr>
        <w:numPr>
          <w:ilvl w:val="0"/>
          <w:numId w:val="0"/>
        </w:numPr>
        <w:ind w:left="3402" w:hanging="3402"/>
      </w:pPr>
      <w:r w:rsidRPr="001E3AE4">
        <w:rPr>
          <w:b/>
        </w:rPr>
        <w:t>ŘSe</w:t>
      </w:r>
      <w:r w:rsidR="00B40928">
        <w:tab/>
      </w:r>
      <w:r>
        <w:t>Ředitel/ředitelé sekce</w:t>
      </w:r>
    </w:p>
    <w:p w14:paraId="768F936B" w14:textId="77777777" w:rsidR="00E83862" w:rsidRDefault="00E83862" w:rsidP="001D571F">
      <w:pPr>
        <w:numPr>
          <w:ilvl w:val="0"/>
          <w:numId w:val="0"/>
        </w:numPr>
        <w:ind w:left="3402" w:hanging="3402"/>
      </w:pPr>
      <w:r>
        <w:rPr>
          <w:b/>
        </w:rPr>
        <w:t>OKM</w:t>
      </w:r>
      <w:r>
        <w:rPr>
          <w:b/>
        </w:rPr>
        <w:tab/>
      </w:r>
      <w:r w:rsidRPr="00E83862">
        <w:t>Oddělení komunikace a marketingu</w:t>
      </w:r>
    </w:p>
    <w:p w14:paraId="7D176D86" w14:textId="77777777" w:rsidR="00E83862" w:rsidRDefault="00E83862" w:rsidP="001D571F">
      <w:pPr>
        <w:numPr>
          <w:ilvl w:val="0"/>
          <w:numId w:val="0"/>
        </w:numPr>
        <w:ind w:left="3402" w:hanging="3402"/>
        <w:rPr>
          <w:b/>
        </w:rPr>
      </w:pPr>
      <w:r>
        <w:rPr>
          <w:b/>
        </w:rPr>
        <w:t>TM</w:t>
      </w:r>
      <w:r>
        <w:rPr>
          <w:b/>
        </w:rPr>
        <w:tab/>
      </w:r>
      <w:r w:rsidRPr="00E83862">
        <w:t>Tisková/tiskový mluvčí</w:t>
      </w:r>
    </w:p>
    <w:p w14:paraId="06D19F0D" w14:textId="77777777" w:rsidR="0008701E" w:rsidRDefault="00B40928" w:rsidP="001D571F">
      <w:pPr>
        <w:numPr>
          <w:ilvl w:val="0"/>
          <w:numId w:val="0"/>
        </w:numPr>
        <w:ind w:left="3402" w:hanging="3402"/>
      </w:pPr>
      <w:r>
        <w:rPr>
          <w:b/>
        </w:rPr>
        <w:t>Zaměstnanec</w:t>
      </w:r>
      <w:r w:rsidR="00810A97">
        <w:rPr>
          <w:b/>
        </w:rPr>
        <w:tab/>
      </w:r>
      <w:r w:rsidR="00BC77D7">
        <w:t>Z</w:t>
      </w:r>
      <w:r w:rsidR="00FF41E2" w:rsidRPr="00BC77D7">
        <w:t>a</w:t>
      </w:r>
      <w:r w:rsidR="00FF41E2">
        <w:t xml:space="preserve">městnanec </w:t>
      </w:r>
      <w:r>
        <w:t xml:space="preserve">SPÚ </w:t>
      </w:r>
      <w:r w:rsidR="00BF6C49">
        <w:t xml:space="preserve">dle zákona č. </w:t>
      </w:r>
      <w:r w:rsidR="006E6F9C">
        <w:t xml:space="preserve">234/2014 Sb., o státní službě </w:t>
      </w:r>
      <w:r w:rsidR="00681578">
        <w:t xml:space="preserve"> n</w:t>
      </w:r>
      <w:r w:rsidR="00BF6C49">
        <w:t xml:space="preserve">ebo dle zákona č. </w:t>
      </w:r>
      <w:r w:rsidR="006E6F9C">
        <w:t xml:space="preserve">262/2006 Sb., zákoník práce </w:t>
      </w:r>
    </w:p>
    <w:p w14:paraId="32CF6275" w14:textId="77777777" w:rsidR="00D357CA" w:rsidRDefault="00D357CA" w:rsidP="001D571F">
      <w:pPr>
        <w:numPr>
          <w:ilvl w:val="0"/>
          <w:numId w:val="0"/>
        </w:numPr>
        <w:ind w:left="3402" w:hanging="3402"/>
      </w:pPr>
      <w:r>
        <w:rPr>
          <w:b/>
        </w:rPr>
        <w:t>ŘD</w:t>
      </w:r>
      <w:r>
        <w:rPr>
          <w:b/>
        </w:rPr>
        <w:tab/>
      </w:r>
      <w:r w:rsidRPr="00EE20BF">
        <w:t>Řídící dokument</w:t>
      </w:r>
    </w:p>
    <w:p w14:paraId="5900E6D6" w14:textId="77777777" w:rsidR="00D10469" w:rsidRDefault="00D10469" w:rsidP="001D571F">
      <w:pPr>
        <w:numPr>
          <w:ilvl w:val="0"/>
          <w:numId w:val="0"/>
        </w:numPr>
        <w:ind w:left="3402" w:hanging="3402"/>
      </w:pPr>
      <w:r>
        <w:rPr>
          <w:b/>
        </w:rPr>
        <w:t>MZe ČR</w:t>
      </w:r>
      <w:r>
        <w:rPr>
          <w:b/>
        </w:rPr>
        <w:tab/>
      </w:r>
      <w:r w:rsidRPr="00DB45B8">
        <w:t xml:space="preserve">Ministerstvo zemědělství </w:t>
      </w:r>
      <w:r w:rsidR="00DB45B8" w:rsidRPr="00DB45B8">
        <w:t>ČR</w:t>
      </w:r>
    </w:p>
    <w:p w14:paraId="12A492C3" w14:textId="77777777" w:rsidR="00DB45B8" w:rsidRDefault="00DB45B8" w:rsidP="001D571F">
      <w:pPr>
        <w:numPr>
          <w:ilvl w:val="0"/>
          <w:numId w:val="0"/>
        </w:numPr>
        <w:ind w:left="3402" w:hanging="3402"/>
      </w:pPr>
      <w:r>
        <w:rPr>
          <w:b/>
        </w:rPr>
        <w:t>MF ČR</w:t>
      </w:r>
      <w:r>
        <w:rPr>
          <w:b/>
        </w:rPr>
        <w:tab/>
      </w:r>
      <w:r w:rsidRPr="00DB45B8">
        <w:t>Ministerst</w:t>
      </w:r>
      <w:r>
        <w:t>vo financí</w:t>
      </w:r>
      <w:r w:rsidRPr="00DB45B8">
        <w:t xml:space="preserve"> ČR</w:t>
      </w:r>
    </w:p>
    <w:p w14:paraId="4E9EEF59" w14:textId="77777777" w:rsidR="002024BE" w:rsidRPr="002024BE" w:rsidRDefault="00DB45B8" w:rsidP="001D571F">
      <w:pPr>
        <w:numPr>
          <w:ilvl w:val="0"/>
          <w:numId w:val="0"/>
        </w:numPr>
        <w:ind w:left="3402" w:hanging="3402"/>
      </w:pPr>
      <w:r>
        <w:rPr>
          <w:b/>
        </w:rPr>
        <w:t>NKÚ</w:t>
      </w:r>
      <w:r>
        <w:rPr>
          <w:b/>
        </w:rPr>
        <w:tab/>
      </w:r>
      <w:r w:rsidR="002024BE" w:rsidRPr="002024BE">
        <w:t>Nejvyšší kontrolní úřad</w:t>
      </w:r>
    </w:p>
    <w:p w14:paraId="4250FF20" w14:textId="77777777" w:rsidR="00DB45B8" w:rsidRDefault="002024BE" w:rsidP="001D571F">
      <w:pPr>
        <w:numPr>
          <w:ilvl w:val="0"/>
          <w:numId w:val="0"/>
        </w:numPr>
        <w:ind w:left="3402" w:hanging="3402"/>
      </w:pPr>
      <w:r>
        <w:rPr>
          <w:b/>
        </w:rPr>
        <w:t>NBÚ</w:t>
      </w:r>
      <w:r>
        <w:rPr>
          <w:b/>
        </w:rPr>
        <w:tab/>
      </w:r>
      <w:r w:rsidRPr="002024BE">
        <w:t>Národní bezpečnostní úřad</w:t>
      </w:r>
      <w:r w:rsidR="00DB45B8">
        <w:rPr>
          <w:b/>
        </w:rPr>
        <w:tab/>
      </w:r>
    </w:p>
    <w:p w14:paraId="385847A4" w14:textId="77777777" w:rsidR="00F4638E" w:rsidRDefault="00F4638E" w:rsidP="001D571F">
      <w:pPr>
        <w:numPr>
          <w:ilvl w:val="0"/>
          <w:numId w:val="0"/>
        </w:numPr>
        <w:ind w:left="3402" w:hanging="3402"/>
      </w:pPr>
      <w:r>
        <w:rPr>
          <w:b/>
        </w:rPr>
        <w:t>InfZ</w:t>
      </w:r>
      <w:r w:rsidR="00810A97">
        <w:rPr>
          <w:b/>
        </w:rPr>
        <w:tab/>
      </w:r>
      <w:r w:rsidR="00810A97" w:rsidRPr="007A210E">
        <w:t xml:space="preserve">Zákon č. 106/1999 Sb. o </w:t>
      </w:r>
      <w:r w:rsidR="00D55866">
        <w:t>svobodném přístupu k</w:t>
      </w:r>
      <w:r w:rsidR="00D6525C">
        <w:t> </w:t>
      </w:r>
      <w:r w:rsidR="00810A97" w:rsidRPr="007A210E">
        <w:t>informací</w:t>
      </w:r>
      <w:r w:rsidR="00D55866">
        <w:t>m</w:t>
      </w:r>
      <w:r w:rsidR="00D6525C">
        <w:t>,</w:t>
      </w:r>
      <w:r w:rsidR="00D55866">
        <w:t xml:space="preserve"> ve znění pozdějších </w:t>
      </w:r>
      <w:r w:rsidR="00D6525C">
        <w:t>předpisů</w:t>
      </w:r>
    </w:p>
    <w:p w14:paraId="2DC13054" w14:textId="77777777" w:rsidR="00BC3099" w:rsidRDefault="00BC3099" w:rsidP="001D571F">
      <w:pPr>
        <w:numPr>
          <w:ilvl w:val="0"/>
          <w:numId w:val="0"/>
        </w:numPr>
        <w:ind w:left="3402" w:hanging="3402"/>
      </w:pPr>
      <w:r>
        <w:rPr>
          <w:b/>
        </w:rPr>
        <w:t>Stížnost</w:t>
      </w:r>
      <w:r>
        <w:rPr>
          <w:b/>
        </w:rPr>
        <w:tab/>
      </w:r>
      <w:r w:rsidRPr="00BC3099">
        <w:t>Stížnost na postup při vyřizování žádosti</w:t>
      </w:r>
    </w:p>
    <w:p w14:paraId="6767C082" w14:textId="77777777" w:rsidR="00123243" w:rsidRDefault="00123243" w:rsidP="005531FF">
      <w:pPr>
        <w:numPr>
          <w:ilvl w:val="0"/>
          <w:numId w:val="0"/>
        </w:numPr>
        <w:ind w:left="3402" w:hanging="3402"/>
        <w:rPr>
          <w:rFonts w:cs="Arial"/>
          <w:szCs w:val="20"/>
        </w:rPr>
      </w:pPr>
      <w:r w:rsidRPr="00FE61A0">
        <w:rPr>
          <w:b/>
        </w:rPr>
        <w:t>GDPR</w:t>
      </w:r>
      <w:r w:rsidRPr="00FE61A0">
        <w:rPr>
          <w:b/>
        </w:rPr>
        <w:tab/>
      </w:r>
      <w:r w:rsidRPr="00FE61A0">
        <w:rPr>
          <w:rFonts w:cs="Arial"/>
          <w:szCs w:val="20"/>
        </w:rPr>
        <w:t>General Data Protection Regulation</w:t>
      </w:r>
      <w:r w:rsidR="00AB10EC" w:rsidRPr="00FE61A0">
        <w:rPr>
          <w:rFonts w:cs="Arial"/>
          <w:szCs w:val="20"/>
        </w:rPr>
        <w:t xml:space="preserve"> - </w:t>
      </w:r>
      <w:r w:rsidRPr="00FE61A0">
        <w:rPr>
          <w:rFonts w:cs="Arial"/>
        </w:rPr>
        <w:t xml:space="preserve">požadavky a informace dle </w:t>
      </w:r>
      <w:r w:rsidRPr="00FE61A0">
        <w:rPr>
          <w:rFonts w:cs="Arial"/>
          <w:szCs w:val="20"/>
        </w:rPr>
        <w:t>nařízení Evropského parlamentu a Rady (EU) 2016/679 -</w:t>
      </w:r>
      <w:r w:rsidR="005531FF" w:rsidRPr="00FE61A0">
        <w:rPr>
          <w:rFonts w:cs="Arial"/>
          <w:szCs w:val="20"/>
        </w:rPr>
        <w:t xml:space="preserve"> o ochraně fyzických osob v souvislosti se zpracováním osobních údajů a o volném pohybu těchto údajů</w:t>
      </w:r>
    </w:p>
    <w:p w14:paraId="12512BB2" w14:textId="77777777" w:rsidR="009645EB" w:rsidRPr="000C0918" w:rsidRDefault="009645EB" w:rsidP="005531FF">
      <w:pPr>
        <w:numPr>
          <w:ilvl w:val="0"/>
          <w:numId w:val="0"/>
        </w:numPr>
        <w:ind w:left="3402" w:hanging="3402"/>
      </w:pPr>
      <w:r>
        <w:rPr>
          <w:b/>
        </w:rPr>
        <w:t>Pověřenec</w:t>
      </w:r>
      <w:r>
        <w:rPr>
          <w:b/>
        </w:rPr>
        <w:tab/>
      </w:r>
      <w:r w:rsidR="000C0918" w:rsidRPr="000C0918">
        <w:t>Pověřenec pro ochranu osobních údajů</w:t>
      </w:r>
    </w:p>
    <w:p w14:paraId="4F0617CA" w14:textId="77777777" w:rsidR="001D571F" w:rsidRPr="001D571F" w:rsidRDefault="001D571F" w:rsidP="001D571F">
      <w:pPr>
        <w:numPr>
          <w:ilvl w:val="0"/>
          <w:numId w:val="0"/>
        </w:numPr>
        <w:ind w:left="3402" w:hanging="3402"/>
      </w:pPr>
      <w:r>
        <w:rPr>
          <w:b/>
        </w:rPr>
        <w:tab/>
      </w:r>
    </w:p>
    <w:p w14:paraId="37CB8F34" w14:textId="77777777" w:rsidR="001D571F" w:rsidRDefault="001D571F" w:rsidP="001D571F"/>
    <w:p w14:paraId="6915DF7C" w14:textId="77777777" w:rsidR="001D571F" w:rsidRDefault="001D571F" w:rsidP="001D571F">
      <w:pPr>
        <w:numPr>
          <w:ilvl w:val="0"/>
          <w:numId w:val="0"/>
        </w:numPr>
        <w:sectPr w:rsidR="001D571F" w:rsidSect="001D571F">
          <w:headerReference w:type="default" r:id="rId15"/>
          <w:pgSz w:w="11906" w:h="16838"/>
          <w:pgMar w:top="1417" w:right="1417" w:bottom="1417" w:left="1417" w:header="708" w:footer="708" w:gutter="0"/>
          <w:cols w:space="57"/>
          <w:docGrid w:linePitch="360"/>
        </w:sectPr>
      </w:pPr>
    </w:p>
    <w:p w14:paraId="072B958E" w14:textId="77777777" w:rsidR="001D571F" w:rsidRDefault="005A39A3" w:rsidP="005377B4">
      <w:pPr>
        <w:pStyle w:val="Nadpis1"/>
      </w:pPr>
      <w:bookmarkStart w:id="2" w:name="_Toc495673093"/>
      <w:bookmarkStart w:id="3" w:name="_Toc495673528"/>
      <w:bookmarkStart w:id="4" w:name="_Toc495927103"/>
      <w:bookmarkStart w:id="5" w:name="_Toc495927385"/>
      <w:bookmarkStart w:id="6" w:name="_Toc495927583"/>
      <w:bookmarkStart w:id="7" w:name="_Toc495927769"/>
      <w:bookmarkStart w:id="8" w:name="_Toc512777978"/>
      <w:r>
        <w:lastRenderedPageBreak/>
        <w:t>Úvodní ustanovení</w:t>
      </w:r>
      <w:bookmarkEnd w:id="2"/>
      <w:bookmarkEnd w:id="3"/>
      <w:bookmarkEnd w:id="4"/>
      <w:bookmarkEnd w:id="5"/>
      <w:bookmarkEnd w:id="6"/>
      <w:bookmarkEnd w:id="7"/>
      <w:bookmarkEnd w:id="8"/>
    </w:p>
    <w:p w14:paraId="2E152594" w14:textId="77777777" w:rsidR="00F51749" w:rsidRPr="004E34E9" w:rsidRDefault="00F10FD1" w:rsidP="00286B2F">
      <w:pPr>
        <w:pStyle w:val="Nadpis2"/>
        <w:jc w:val="both"/>
      </w:pPr>
      <w:r w:rsidRPr="00E77EF5">
        <w:t>Tato směrnice upravuje poskytování informací Státním pozemkovým</w:t>
      </w:r>
      <w:r w:rsidR="00524AD8">
        <w:t xml:space="preserve"> </w:t>
      </w:r>
      <w:r w:rsidR="00D55866">
        <w:t>úřadem</w:t>
      </w:r>
      <w:r w:rsidRPr="004E34E9">
        <w:t xml:space="preserve"> při:</w:t>
      </w:r>
    </w:p>
    <w:p w14:paraId="7C4F730E" w14:textId="77777777" w:rsidR="00682C7B" w:rsidRPr="00C93065" w:rsidRDefault="00756F6B" w:rsidP="00407DB9">
      <w:pPr>
        <w:pStyle w:val="Psma"/>
        <w:rPr>
          <w:szCs w:val="24"/>
        </w:rPr>
      </w:pPr>
      <w:r w:rsidRPr="00F51749">
        <w:t>přijímání, evidenci a vyřizování žádostí o poskytování informací podle zákona č. 106/1999 Sb., o</w:t>
      </w:r>
      <w:r w:rsidR="00D6525C">
        <w:t> </w:t>
      </w:r>
      <w:r w:rsidRPr="00F51749">
        <w:t>svobodném přístupu k informacím, ve znění</w:t>
      </w:r>
      <w:r w:rsidR="00D6525C">
        <w:t xml:space="preserve"> pozdějších předpisů</w:t>
      </w:r>
      <w:r w:rsidR="00532E2C">
        <w:t xml:space="preserve"> (InfZ</w:t>
      </w:r>
      <w:r w:rsidR="00532E2C" w:rsidRPr="00C93065">
        <w:t>)</w:t>
      </w:r>
      <w:r w:rsidR="00682C7B" w:rsidRPr="00C93065">
        <w:t>,</w:t>
      </w:r>
      <w:r w:rsidR="00722DB7" w:rsidRPr="00C93065">
        <w:t xml:space="preserve"> včetně informací dle zákona č. 106/1999 Sb. týkající se problematiky a údajů </w:t>
      </w:r>
      <w:r w:rsidR="00532E2C" w:rsidRPr="00C93065">
        <w:t xml:space="preserve">z oblasti </w:t>
      </w:r>
      <w:r w:rsidR="00722DB7" w:rsidRPr="00C93065">
        <w:t>GDPR</w:t>
      </w:r>
    </w:p>
    <w:p w14:paraId="0EFDED8E" w14:textId="77777777" w:rsidR="00756F6B" w:rsidRPr="00682C7B" w:rsidRDefault="00756F6B" w:rsidP="00407DB9">
      <w:pPr>
        <w:pStyle w:val="Psma"/>
        <w:rPr>
          <w:szCs w:val="24"/>
        </w:rPr>
      </w:pPr>
      <w:r w:rsidRPr="00682C7B">
        <w:rPr>
          <w:rFonts w:cs="Arial"/>
        </w:rPr>
        <w:t>poskytování informací a součinnosti orgánům činným v trestním řízení,</w:t>
      </w:r>
    </w:p>
    <w:p w14:paraId="3E8F11AA" w14:textId="77777777" w:rsidR="00756F6B" w:rsidRPr="00682C7B" w:rsidRDefault="00756F6B" w:rsidP="00D429FF">
      <w:pPr>
        <w:pStyle w:val="Styl1"/>
      </w:pPr>
      <w:r w:rsidRPr="00682C7B">
        <w:t xml:space="preserve">spolupráci při </w:t>
      </w:r>
      <w:r w:rsidRPr="00D429FF">
        <w:t>poskytování</w:t>
      </w:r>
      <w:r w:rsidRPr="00682C7B">
        <w:t xml:space="preserve"> informací kontrolním orgánům,</w:t>
      </w:r>
    </w:p>
    <w:p w14:paraId="11A57FA0" w14:textId="77777777" w:rsidR="00756F6B" w:rsidRPr="00D30B8B" w:rsidRDefault="00756F6B" w:rsidP="00407DB9">
      <w:pPr>
        <w:pStyle w:val="Psma"/>
      </w:pPr>
      <w:r w:rsidRPr="00D30B8B">
        <w:t>poskytování informací sdělovacím prostředkům,</w:t>
      </w:r>
    </w:p>
    <w:p w14:paraId="151DE0F0" w14:textId="77777777" w:rsidR="00756F6B" w:rsidRPr="00D30B8B" w:rsidRDefault="00756F6B" w:rsidP="00407DB9">
      <w:pPr>
        <w:pStyle w:val="Psma"/>
      </w:pPr>
      <w:r w:rsidRPr="00D30B8B">
        <w:t>poskytování informací poslancům, senátorům, veřejnému ochránci práv a ústředním orgánům státní správy.</w:t>
      </w:r>
    </w:p>
    <w:p w14:paraId="364B196D" w14:textId="77777777" w:rsidR="00BE3300" w:rsidRPr="004E34E9" w:rsidRDefault="00BE3300" w:rsidP="00E77EF5">
      <w:pPr>
        <w:pStyle w:val="Nadpis2"/>
      </w:pPr>
      <w:r w:rsidRPr="004E34E9">
        <w:t>Tato směrnice se nevztahuje:</w:t>
      </w:r>
    </w:p>
    <w:p w14:paraId="7A1B33F3" w14:textId="77777777" w:rsidR="00061C22" w:rsidRDefault="000B52AA" w:rsidP="00135B6D">
      <w:pPr>
        <w:pStyle w:val="sl10"/>
        <w:numPr>
          <w:ilvl w:val="2"/>
          <w:numId w:val="6"/>
        </w:numPr>
        <w:ind w:left="426" w:hanging="426"/>
        <w:rPr>
          <w:rFonts w:cs="Arial"/>
        </w:rPr>
      </w:pPr>
      <w:r w:rsidRPr="00D30B8B">
        <w:rPr>
          <w:rFonts w:cs="Arial"/>
        </w:rPr>
        <w:t>na postup při nahlížení do správního spisu a pořizování kopií správního spisu podle § 38 zákona č. 500/2004 Sb., správní řád, ve znění pozdějších předpisů</w:t>
      </w:r>
    </w:p>
    <w:p w14:paraId="00A4EAD1" w14:textId="77777777" w:rsidR="000B52AA" w:rsidRPr="00061C22" w:rsidRDefault="000B52AA" w:rsidP="00135B6D">
      <w:pPr>
        <w:pStyle w:val="sl10"/>
        <w:numPr>
          <w:ilvl w:val="2"/>
          <w:numId w:val="6"/>
        </w:numPr>
        <w:ind w:left="426" w:hanging="426"/>
        <w:rPr>
          <w:rFonts w:cs="Arial"/>
        </w:rPr>
      </w:pPr>
      <w:r w:rsidRPr="00061C22">
        <w:rPr>
          <w:rFonts w:cs="Arial"/>
        </w:rPr>
        <w:t>na poskytování informací při uzavírání smluv a plnění smluvních závazků.</w:t>
      </w:r>
    </w:p>
    <w:p w14:paraId="51D0F904" w14:textId="77777777" w:rsidR="00691DFB" w:rsidRPr="00814A13" w:rsidRDefault="004C0729" w:rsidP="00691DFB">
      <w:pPr>
        <w:pStyle w:val="Nadpis1"/>
      </w:pPr>
      <w:bookmarkStart w:id="9" w:name="_Toc512777979"/>
      <w:r w:rsidRPr="00814A13">
        <w:rPr>
          <w:rFonts w:cs="Arial"/>
          <w:szCs w:val="28"/>
        </w:rPr>
        <w:t>Poskytování</w:t>
      </w:r>
      <w:bookmarkStart w:id="10" w:name="_Toc432806995"/>
      <w:r w:rsidRPr="00814A13">
        <w:rPr>
          <w:rFonts w:cs="Arial"/>
          <w:szCs w:val="28"/>
        </w:rPr>
        <w:t xml:space="preserve"> informací podle </w:t>
      </w:r>
      <w:bookmarkEnd w:id="10"/>
      <w:r w:rsidRPr="00814A13">
        <w:rPr>
          <w:rFonts w:cs="Arial"/>
          <w:szCs w:val="28"/>
        </w:rPr>
        <w:t>InfZ</w:t>
      </w:r>
      <w:bookmarkEnd w:id="9"/>
    </w:p>
    <w:p w14:paraId="58EDE4EC" w14:textId="77777777" w:rsidR="00891870" w:rsidRPr="00E77EF5" w:rsidRDefault="00891870" w:rsidP="00E77EF5">
      <w:pPr>
        <w:pStyle w:val="Nadpis2"/>
      </w:pPr>
      <w:bookmarkStart w:id="11" w:name="_Toc512777980"/>
      <w:bookmarkStart w:id="12" w:name="_Toc495673096"/>
      <w:bookmarkStart w:id="13" w:name="_Toc495673531"/>
      <w:bookmarkStart w:id="14" w:name="_Toc495927106"/>
      <w:bookmarkStart w:id="15" w:name="_Toc495927388"/>
      <w:bookmarkStart w:id="16" w:name="_Toc495927586"/>
      <w:bookmarkStart w:id="17" w:name="_Toc495927772"/>
      <w:r w:rsidRPr="00E77EF5">
        <w:t>Organizační zabezpečení</w:t>
      </w:r>
      <w:bookmarkEnd w:id="11"/>
    </w:p>
    <w:p w14:paraId="39740834" w14:textId="77777777" w:rsidR="00461C4C" w:rsidRPr="004C4AA6" w:rsidRDefault="00AC1602" w:rsidP="004C4AA6">
      <w:pPr>
        <w:pStyle w:val="Psma"/>
        <w:numPr>
          <w:ilvl w:val="3"/>
          <w:numId w:val="32"/>
        </w:numPr>
      </w:pPr>
      <w:r w:rsidRPr="004C4AA6">
        <w:t xml:space="preserve">Žádost o poskytnutí informace se podává ústně nebo písemně, a to i </w:t>
      </w:r>
      <w:r w:rsidR="00077ADE" w:rsidRPr="004C4AA6">
        <w:t xml:space="preserve">prostřednictvím sítě nebo služby </w:t>
      </w:r>
      <w:r w:rsidRPr="004C4AA6">
        <w:t>elektronických komunikací</w:t>
      </w:r>
      <w:r w:rsidR="009A2CCC" w:rsidRPr="004C4AA6">
        <w:t xml:space="preserve">. </w:t>
      </w:r>
      <w:r w:rsidR="00461C4C" w:rsidRPr="004C4AA6">
        <w:t>Je-li žádost učiněna elektronicky, musí být podána prostřednictvím</w:t>
      </w:r>
      <w:r w:rsidR="00B07D5B" w:rsidRPr="004C4AA6">
        <w:t xml:space="preserve"> </w:t>
      </w:r>
      <w:r w:rsidR="00461C4C" w:rsidRPr="004C4AA6">
        <w:t xml:space="preserve">elektronické adresy podatelny povinného subjektu, pokud ji povinný subjekt zřídil. </w:t>
      </w:r>
    </w:p>
    <w:p w14:paraId="336B7DE5" w14:textId="77777777" w:rsidR="00B07D5B" w:rsidRPr="004C4AA6" w:rsidRDefault="00211180" w:rsidP="004C4AA6">
      <w:pPr>
        <w:pStyle w:val="Psma"/>
      </w:pPr>
      <w:r w:rsidRPr="004C4AA6">
        <w:t>SPÚ</w:t>
      </w:r>
      <w:r w:rsidR="008334A9" w:rsidRPr="004C4AA6">
        <w:t xml:space="preserve"> a </w:t>
      </w:r>
      <w:r w:rsidR="00EA7090" w:rsidRPr="004C4AA6">
        <w:t xml:space="preserve">jeho krajská pracoviště </w:t>
      </w:r>
      <w:r w:rsidRPr="004C4AA6">
        <w:t>j</w:t>
      </w:r>
      <w:r w:rsidR="00EA7090" w:rsidRPr="004C4AA6">
        <w:t xml:space="preserve">sou povinným subjektem podle InfZ </w:t>
      </w:r>
    </w:p>
    <w:p w14:paraId="3DC98D36" w14:textId="77777777" w:rsidR="00537CBE" w:rsidRPr="004C4AA6" w:rsidRDefault="00211180" w:rsidP="00B3056A">
      <w:pPr>
        <w:pStyle w:val="Psma"/>
      </w:pPr>
      <w:r w:rsidRPr="004C4AA6">
        <w:t xml:space="preserve">Činnosti při poskytování informací podle InfZ provádí </w:t>
      </w:r>
      <w:r w:rsidR="00492E55" w:rsidRPr="004C4AA6">
        <w:t>pracovníci jednotlivých poboček,</w:t>
      </w:r>
      <w:r w:rsidR="008334A9" w:rsidRPr="004C4AA6">
        <w:t xml:space="preserve"> ve spolupráci</w:t>
      </w:r>
      <w:r w:rsidR="00B07D5B" w:rsidRPr="004C4AA6">
        <w:t xml:space="preserve"> </w:t>
      </w:r>
      <w:r w:rsidR="0011756C" w:rsidRPr="004C4AA6">
        <w:t>s</w:t>
      </w:r>
      <w:r w:rsidR="008334A9" w:rsidRPr="004C4AA6">
        <w:t xml:space="preserve"> </w:t>
      </w:r>
      <w:r w:rsidR="00BE4F0D" w:rsidRPr="004C4AA6">
        <w:t xml:space="preserve">krajskými koordinátory </w:t>
      </w:r>
      <w:r w:rsidR="00CB71F6" w:rsidRPr="004C4AA6">
        <w:t>poskytování</w:t>
      </w:r>
      <w:r w:rsidR="00C8628E" w:rsidRPr="004C4AA6">
        <w:t xml:space="preserve"> </w:t>
      </w:r>
      <w:r w:rsidR="00BE4F0D" w:rsidRPr="004C4AA6">
        <w:t>infor</w:t>
      </w:r>
      <w:r w:rsidR="00492E55" w:rsidRPr="004C4AA6">
        <w:t xml:space="preserve">mací dle </w:t>
      </w:r>
      <w:r w:rsidR="00C8628E" w:rsidRPr="004C4AA6">
        <w:t xml:space="preserve"> </w:t>
      </w:r>
      <w:r w:rsidR="00492E55" w:rsidRPr="004C4AA6">
        <w:t>InfZ</w:t>
      </w:r>
      <w:r w:rsidR="000B63D8" w:rsidRPr="004C4AA6">
        <w:t xml:space="preserve"> </w:t>
      </w:r>
      <w:r w:rsidR="00492E55" w:rsidRPr="004C4AA6">
        <w:t xml:space="preserve">a </w:t>
      </w:r>
      <w:r w:rsidRPr="004C4AA6">
        <w:t>O</w:t>
      </w:r>
      <w:r w:rsidR="00537CBE" w:rsidRPr="004C4AA6">
        <w:t>ZSL</w:t>
      </w:r>
      <w:r w:rsidRPr="004C4AA6">
        <w:t xml:space="preserve">, </w:t>
      </w:r>
      <w:r w:rsidR="00800F95" w:rsidRPr="004C4AA6">
        <w:t>není-li</w:t>
      </w:r>
      <w:r w:rsidR="00C8628E" w:rsidRPr="004C4AA6">
        <w:t xml:space="preserve"> </w:t>
      </w:r>
      <w:r w:rsidR="00800F95" w:rsidRPr="004C4AA6">
        <w:t>výslovn</w:t>
      </w:r>
      <w:r w:rsidRPr="004C4AA6">
        <w:t>ě stanoveno jinak.</w:t>
      </w:r>
      <w:r w:rsidR="00F12418">
        <w:t xml:space="preserve"> </w:t>
      </w:r>
      <w:r w:rsidR="000B63D8" w:rsidRPr="004C4AA6">
        <w:t>U</w:t>
      </w:r>
      <w:r w:rsidR="00C8628E" w:rsidRPr="004C4AA6">
        <w:t> </w:t>
      </w:r>
      <w:r w:rsidR="00885B3F" w:rsidRPr="004C4AA6">
        <w:t>žádostí t</w:t>
      </w:r>
      <w:r w:rsidR="00BF54F7" w:rsidRPr="004C4AA6">
        <w:t>ýkajících</w:t>
      </w:r>
      <w:r w:rsidR="00E1199A" w:rsidRPr="004C4AA6">
        <w:t xml:space="preserve"> </w:t>
      </w:r>
      <w:r w:rsidR="00BF54F7" w:rsidRPr="004C4AA6">
        <w:t>se</w:t>
      </w:r>
      <w:r w:rsidR="00E1199A" w:rsidRPr="004C4AA6">
        <w:t xml:space="preserve"> </w:t>
      </w:r>
      <w:r w:rsidR="00BF54F7" w:rsidRPr="004C4AA6">
        <w:t xml:space="preserve">problematiky </w:t>
      </w:r>
      <w:r w:rsidR="00E1199A" w:rsidRPr="004C4AA6">
        <w:t xml:space="preserve"> </w:t>
      </w:r>
      <w:r w:rsidR="00BF54F7" w:rsidRPr="004C4AA6">
        <w:t xml:space="preserve">GDPR </w:t>
      </w:r>
      <w:r w:rsidR="00E1199A" w:rsidRPr="004C4AA6">
        <w:t xml:space="preserve"> </w:t>
      </w:r>
      <w:r w:rsidR="00BF54F7" w:rsidRPr="004C4AA6">
        <w:t>zajišťuje</w:t>
      </w:r>
      <w:r w:rsidR="00A222C1" w:rsidRPr="004C4AA6">
        <w:t xml:space="preserve"> </w:t>
      </w:r>
      <w:r w:rsidR="00BF54F7" w:rsidRPr="004C4AA6">
        <w:t>odpověď</w:t>
      </w:r>
      <w:r w:rsidR="00A222C1" w:rsidRPr="004C4AA6">
        <w:t xml:space="preserve"> </w:t>
      </w:r>
      <w:r w:rsidR="00BF54F7" w:rsidRPr="004C4AA6">
        <w:t>na</w:t>
      </w:r>
      <w:r w:rsidR="00A222C1" w:rsidRPr="004C4AA6">
        <w:t xml:space="preserve"> </w:t>
      </w:r>
      <w:r w:rsidR="00BF54F7" w:rsidRPr="004C4AA6">
        <w:t>žádost pověřenec SPÚ, a to</w:t>
      </w:r>
      <w:r w:rsidR="00B07D5B" w:rsidRPr="004C4AA6">
        <w:t xml:space="preserve"> </w:t>
      </w:r>
      <w:r w:rsidR="00BF54F7" w:rsidRPr="004C4AA6">
        <w:t xml:space="preserve">samostatně nebo ve spolupráci </w:t>
      </w:r>
      <w:r w:rsidR="000B63D8" w:rsidRPr="004C4AA6">
        <w:t xml:space="preserve">s OZSL. </w:t>
      </w:r>
    </w:p>
    <w:p w14:paraId="783B3458" w14:textId="77777777" w:rsidR="00211180" w:rsidRPr="004C4AA6" w:rsidRDefault="00211180" w:rsidP="004C4AA6">
      <w:pPr>
        <w:pStyle w:val="Psma"/>
      </w:pPr>
      <w:r w:rsidRPr="004C4AA6">
        <w:t>O</w:t>
      </w:r>
      <w:r w:rsidR="00537CBE" w:rsidRPr="004C4AA6">
        <w:t>ZSL</w:t>
      </w:r>
      <w:r w:rsidRPr="004C4AA6">
        <w:t xml:space="preserve"> vede centrální evidenci žádostí, do níž zapisuje údaje nejméně v takovém rozsahu, aby bylo</w:t>
      </w:r>
      <w:r w:rsidR="00537CBE" w:rsidRPr="004C4AA6">
        <w:t xml:space="preserve"> </w:t>
      </w:r>
      <w:r w:rsidRPr="004C4AA6">
        <w:t>možno</w:t>
      </w:r>
      <w:r w:rsidR="00102933" w:rsidRPr="004C4AA6">
        <w:t xml:space="preserve"> </w:t>
      </w:r>
      <w:r w:rsidRPr="004C4AA6">
        <w:t>zpracovat</w:t>
      </w:r>
      <w:r w:rsidR="00102933" w:rsidRPr="004C4AA6">
        <w:t xml:space="preserve"> </w:t>
      </w:r>
      <w:r w:rsidRPr="004C4AA6">
        <w:t>výroční zprávu podle § 18 InfZ a průběžně podávat zprávy o vyřizování</w:t>
      </w:r>
      <w:r w:rsidR="00102933" w:rsidRPr="004C4AA6">
        <w:t xml:space="preserve"> </w:t>
      </w:r>
      <w:r w:rsidRPr="004C4AA6">
        <w:t>žádostí o</w:t>
      </w:r>
      <w:r w:rsidR="00102933" w:rsidRPr="004C4AA6">
        <w:t xml:space="preserve"> </w:t>
      </w:r>
      <w:r w:rsidRPr="004C4AA6">
        <w:t>informace. Zápis</w:t>
      </w:r>
      <w:r w:rsidR="00102933" w:rsidRPr="004C4AA6">
        <w:t xml:space="preserve"> </w:t>
      </w:r>
      <w:r w:rsidRPr="004C4AA6">
        <w:t>do</w:t>
      </w:r>
      <w:r w:rsidR="00102933" w:rsidRPr="004C4AA6">
        <w:t xml:space="preserve"> </w:t>
      </w:r>
      <w:r w:rsidRPr="004C4AA6">
        <w:t>evidence se</w:t>
      </w:r>
      <w:r w:rsidR="00102933" w:rsidRPr="004C4AA6">
        <w:t xml:space="preserve"> </w:t>
      </w:r>
      <w:r w:rsidRPr="004C4AA6">
        <w:t>učiní</w:t>
      </w:r>
      <w:r w:rsidR="00440A8F" w:rsidRPr="004C4AA6">
        <w:t>,</w:t>
      </w:r>
      <w:r w:rsidR="00102933" w:rsidRPr="004C4AA6">
        <w:t xml:space="preserve"> </w:t>
      </w:r>
      <w:r w:rsidRPr="004C4AA6">
        <w:t>jakmile nastane skutečnost,</w:t>
      </w:r>
      <w:r w:rsidR="00440A8F" w:rsidRPr="004C4AA6">
        <w:t xml:space="preserve"> </w:t>
      </w:r>
      <w:r w:rsidRPr="004C4AA6">
        <w:t>která</w:t>
      </w:r>
      <w:r w:rsidR="00440A8F" w:rsidRPr="004C4AA6">
        <w:t xml:space="preserve"> </w:t>
      </w:r>
      <w:r w:rsidRPr="004C4AA6">
        <w:t>se</w:t>
      </w:r>
      <w:r w:rsidR="00440A8F" w:rsidRPr="004C4AA6">
        <w:t xml:space="preserve"> </w:t>
      </w:r>
      <w:r w:rsidRPr="004C4AA6">
        <w:t>do</w:t>
      </w:r>
      <w:r w:rsidR="00440A8F" w:rsidRPr="004C4AA6">
        <w:t xml:space="preserve"> </w:t>
      </w:r>
      <w:r w:rsidRPr="004C4AA6">
        <w:t>evidence</w:t>
      </w:r>
      <w:r w:rsidR="00B07D5B" w:rsidRPr="004C4AA6">
        <w:t xml:space="preserve"> </w:t>
      </w:r>
      <w:r w:rsidR="00D429FF" w:rsidRPr="004C4AA6">
        <w:t>z</w:t>
      </w:r>
      <w:r w:rsidRPr="004C4AA6">
        <w:t>aznamenává,</w:t>
      </w:r>
      <w:r w:rsidR="00440A8F" w:rsidRPr="004C4AA6">
        <w:t xml:space="preserve"> </w:t>
      </w:r>
      <w:r w:rsidRPr="004C4AA6">
        <w:t>nejpozději</w:t>
      </w:r>
      <w:r w:rsidR="00B326D2" w:rsidRPr="004C4AA6">
        <w:t xml:space="preserve"> </w:t>
      </w:r>
      <w:r w:rsidRPr="004C4AA6">
        <w:t>následující pracovní den.</w:t>
      </w:r>
      <w:r w:rsidR="00FD47DF" w:rsidRPr="004C4AA6">
        <w:t xml:space="preserve"> </w:t>
      </w:r>
      <w:r w:rsidR="00A222C1" w:rsidRPr="004C4AA6">
        <w:t>Všechny OJ</w:t>
      </w:r>
      <w:r w:rsidR="00B326D2" w:rsidRPr="004C4AA6">
        <w:t xml:space="preserve"> </w:t>
      </w:r>
      <w:r w:rsidR="00A222C1" w:rsidRPr="004C4AA6">
        <w:t>/</w:t>
      </w:r>
      <w:r w:rsidR="00B326D2" w:rsidRPr="004C4AA6">
        <w:t xml:space="preserve"> </w:t>
      </w:r>
      <w:r w:rsidR="00680D55" w:rsidRPr="004C4AA6">
        <w:t>OÚ</w:t>
      </w:r>
      <w:r w:rsidR="00B326D2" w:rsidRPr="004C4AA6">
        <w:t xml:space="preserve"> </w:t>
      </w:r>
      <w:r w:rsidR="00680D55" w:rsidRPr="004C4AA6">
        <w:t xml:space="preserve"> informují </w:t>
      </w:r>
      <w:r w:rsidR="00B326D2" w:rsidRPr="004C4AA6">
        <w:t xml:space="preserve"> </w:t>
      </w:r>
      <w:r w:rsidR="00680D55" w:rsidRPr="004C4AA6">
        <w:t xml:space="preserve">OZSL </w:t>
      </w:r>
      <w:r w:rsidR="00B326D2" w:rsidRPr="004C4AA6">
        <w:t xml:space="preserve"> </w:t>
      </w:r>
      <w:r w:rsidR="00680D55" w:rsidRPr="004C4AA6">
        <w:t>o došlé</w:t>
      </w:r>
      <w:r w:rsidR="00440A8F" w:rsidRPr="004C4AA6">
        <w:t xml:space="preserve"> </w:t>
      </w:r>
      <w:r w:rsidR="00680D55" w:rsidRPr="004C4AA6">
        <w:t>žádosti dle InfZ, aby OZSL mohl zajistit požadovanou evidenci všech požadavků.</w:t>
      </w:r>
    </w:p>
    <w:p w14:paraId="12540B1C" w14:textId="77777777" w:rsidR="00B07D5B" w:rsidRPr="004C4AA6" w:rsidRDefault="00211180" w:rsidP="004C4AA6">
      <w:pPr>
        <w:pStyle w:val="Psma"/>
      </w:pPr>
      <w:r w:rsidRPr="004C4AA6">
        <w:t xml:space="preserve">Ředitelé </w:t>
      </w:r>
      <w:r w:rsidR="00B326D2" w:rsidRPr="004C4AA6">
        <w:t>KPÚ u</w:t>
      </w:r>
      <w:r w:rsidRPr="004C4AA6">
        <w:t>rčí za jimi řízený KPÚ (včetně jeho</w:t>
      </w:r>
      <w:r w:rsidR="00814A13" w:rsidRPr="004C4AA6">
        <w:t xml:space="preserve"> PO</w:t>
      </w:r>
      <w:r w:rsidRPr="004C4AA6">
        <w:t>) koordinátora pro poskytování informací, zajistí jeho zastupitelnost a sdělí jeho jméno a kontaktní údaje O</w:t>
      </w:r>
      <w:r w:rsidR="00FF772D" w:rsidRPr="004C4AA6">
        <w:t xml:space="preserve">ZSL </w:t>
      </w:r>
      <w:r w:rsidRPr="004C4AA6">
        <w:t>a odboru personálnímu. Koordinátor pro poskytování informací poskytuje součinnost O</w:t>
      </w:r>
      <w:r w:rsidR="00FF772D" w:rsidRPr="004C4AA6">
        <w:t xml:space="preserve">ZSL </w:t>
      </w:r>
      <w:r w:rsidR="00BA15F9" w:rsidRPr="004C4AA6">
        <w:t xml:space="preserve">a jednotlivým pracovníkům KPÚ </w:t>
      </w:r>
      <w:r w:rsidRPr="004C4AA6">
        <w:t>při</w:t>
      </w:r>
      <w:r w:rsidR="00BA15F9" w:rsidRPr="004C4AA6">
        <w:t xml:space="preserve"> přípravě a zajištění </w:t>
      </w:r>
      <w:r w:rsidRPr="004C4AA6">
        <w:t xml:space="preserve">poskytování informací. Seznam koordinátorů pro poskytování informací zveřejní </w:t>
      </w:r>
      <w:r w:rsidR="00FF772D" w:rsidRPr="004C4AA6">
        <w:t xml:space="preserve">OZSL </w:t>
      </w:r>
      <w:r w:rsidRPr="004C4AA6">
        <w:t xml:space="preserve">na intranetu SPÚ. </w:t>
      </w:r>
    </w:p>
    <w:p w14:paraId="3D3ADD74" w14:textId="77777777" w:rsidR="00D615F6" w:rsidRPr="004C4AA6" w:rsidRDefault="00211180" w:rsidP="004C4AA6">
      <w:pPr>
        <w:pStyle w:val="Psma"/>
      </w:pPr>
      <w:r w:rsidRPr="004C4AA6">
        <w:t>Jakákoliv komunikace podle této směrnice je zasílána v zájmu operativnosti O</w:t>
      </w:r>
      <w:r w:rsidR="00024299" w:rsidRPr="004C4AA6">
        <w:t>ZSL</w:t>
      </w:r>
      <w:r w:rsidRPr="004C4AA6">
        <w:t xml:space="preserve"> na e-mailovou </w:t>
      </w:r>
      <w:r w:rsidR="00B07D5B" w:rsidRPr="004C4AA6">
        <w:t>a</w:t>
      </w:r>
      <w:r w:rsidRPr="004C4AA6">
        <w:t xml:space="preserve">dresu </w:t>
      </w:r>
      <w:hyperlink r:id="rId16" w:history="1">
        <w:r w:rsidR="00680D55" w:rsidRPr="004C4AA6">
          <w:rPr>
            <w:rStyle w:val="Hypertextovodkaz"/>
            <w:color w:val="auto"/>
            <w:u w:val="none"/>
          </w:rPr>
          <w:t>odbor.pravni@spucr.cz</w:t>
        </w:r>
      </w:hyperlink>
      <w:r w:rsidRPr="004C4AA6">
        <w:t>; povinnosti podle Spisového a skartačn</w:t>
      </w:r>
      <w:r w:rsidR="00D615F6" w:rsidRPr="004C4AA6">
        <w:t>ího řádu SPÚ tím nejsou dotčeny</w:t>
      </w:r>
      <w:r w:rsidR="00F12418">
        <w:t>.</w:t>
      </w:r>
    </w:p>
    <w:p w14:paraId="164E9265" w14:textId="77777777" w:rsidR="004F4345" w:rsidRPr="00E77EF5" w:rsidRDefault="00B07D5B" w:rsidP="00E77EF5">
      <w:pPr>
        <w:pStyle w:val="Nadpis2"/>
      </w:pPr>
      <w:bookmarkStart w:id="18" w:name="_Toc512777981"/>
      <w:r w:rsidRPr="00E77EF5">
        <w:t xml:space="preserve">Ústní </w:t>
      </w:r>
      <w:r w:rsidR="00D615F6" w:rsidRPr="00E77EF5">
        <w:t>žádost o podání informace a její vyřízení</w:t>
      </w:r>
      <w:bookmarkEnd w:id="18"/>
    </w:p>
    <w:p w14:paraId="5F52EBB4" w14:textId="77777777" w:rsidR="004F4345" w:rsidRPr="004F4345" w:rsidRDefault="004F4345" w:rsidP="004C4AA6">
      <w:pPr>
        <w:pStyle w:val="Psma"/>
        <w:numPr>
          <w:ilvl w:val="3"/>
          <w:numId w:val="33"/>
        </w:numPr>
      </w:pPr>
      <w:r w:rsidRPr="004F4345">
        <w:t>Ústní žádosti o podání informace přijímají a</w:t>
      </w:r>
      <w:r w:rsidR="00655CC6">
        <w:t xml:space="preserve"> písemně</w:t>
      </w:r>
      <w:r w:rsidRPr="004F4345">
        <w:t xml:space="preserve"> vyřizují všechny </w:t>
      </w:r>
      <w:r w:rsidR="00655CC6">
        <w:t>OJ/OÚ</w:t>
      </w:r>
      <w:r w:rsidRPr="004F4345">
        <w:t xml:space="preserve"> SPÚ. </w:t>
      </w:r>
    </w:p>
    <w:p w14:paraId="0B294F61" w14:textId="77777777" w:rsidR="004F4345" w:rsidRPr="004F4345" w:rsidRDefault="004F4345" w:rsidP="00D429FF">
      <w:pPr>
        <w:pStyle w:val="Psma"/>
      </w:pPr>
      <w:r w:rsidRPr="004F4345">
        <w:t xml:space="preserve">O ústní žádosti o podání informace, které jsou žádostmi podle InfZ, zaměstnanec učiní záznam podle přílohy č. 6 této směrnice. </w:t>
      </w:r>
      <w:r w:rsidR="00655CC6">
        <w:t>Tento vloží do nově založeného spisu</w:t>
      </w:r>
      <w:r w:rsidR="00C5520B">
        <w:t xml:space="preserve">, ústní informace </w:t>
      </w:r>
      <w:r w:rsidRPr="004F4345">
        <w:t xml:space="preserve">na základě </w:t>
      </w:r>
      <w:r w:rsidR="006A440B">
        <w:t xml:space="preserve">ústní žádosti však </w:t>
      </w:r>
      <w:r w:rsidRPr="004F4345">
        <w:t xml:space="preserve">neposkytuje. </w:t>
      </w:r>
      <w:r w:rsidR="006A440B">
        <w:t>Odpověď</w:t>
      </w:r>
      <w:r w:rsidR="002224ED">
        <w:t xml:space="preserve"> na žádost dle InfZ je ze stra</w:t>
      </w:r>
      <w:r w:rsidR="006A440B">
        <w:t>ny zaměstnance SPÚ poskytnuta vždy písemně</w:t>
      </w:r>
      <w:r w:rsidR="007E14FA">
        <w:t>, aby bylo možné zdokladovat, kdy a jak byl</w:t>
      </w:r>
      <w:r w:rsidR="002E2243">
        <w:t>a</w:t>
      </w:r>
      <w:r w:rsidR="007E14FA">
        <w:t xml:space="preserve"> žádost vyřízena. </w:t>
      </w:r>
      <w:r w:rsidR="002E2243">
        <w:t>Ústní žádost musí</w:t>
      </w:r>
      <w:r w:rsidR="002224ED">
        <w:t xml:space="preserve"> vždy obsahovat veškeré náležitosti dle InfZ.</w:t>
      </w:r>
    </w:p>
    <w:p w14:paraId="4AD700CC" w14:textId="77777777" w:rsidR="00C71141" w:rsidRPr="00E77EF5" w:rsidRDefault="0065766A" w:rsidP="00E77EF5">
      <w:pPr>
        <w:pStyle w:val="Nadpis2"/>
      </w:pPr>
      <w:bookmarkStart w:id="19" w:name="_Toc512777982"/>
      <w:bookmarkStart w:id="20" w:name="_Toc495673097"/>
      <w:bookmarkStart w:id="21" w:name="_Toc495673532"/>
      <w:bookmarkStart w:id="22" w:name="_Toc495927107"/>
      <w:bookmarkStart w:id="23" w:name="_Toc495927389"/>
      <w:bookmarkStart w:id="24" w:name="_Toc495927587"/>
      <w:bookmarkStart w:id="25" w:name="_Toc495927773"/>
      <w:bookmarkEnd w:id="12"/>
      <w:bookmarkEnd w:id="13"/>
      <w:bookmarkEnd w:id="14"/>
      <w:bookmarkEnd w:id="15"/>
      <w:bookmarkEnd w:id="16"/>
      <w:bookmarkEnd w:id="17"/>
      <w:r w:rsidRPr="00E77EF5">
        <w:t>Posouzení náležitostí písemně podané žádosti</w:t>
      </w:r>
      <w:bookmarkEnd w:id="19"/>
      <w:r w:rsidRPr="00E77EF5">
        <w:t xml:space="preserve"> </w:t>
      </w:r>
      <w:bookmarkEnd w:id="20"/>
      <w:bookmarkEnd w:id="21"/>
      <w:bookmarkEnd w:id="22"/>
      <w:bookmarkEnd w:id="23"/>
      <w:bookmarkEnd w:id="24"/>
      <w:bookmarkEnd w:id="25"/>
    </w:p>
    <w:p w14:paraId="354673AB" w14:textId="77777777" w:rsidR="00842476" w:rsidRPr="00D429FF" w:rsidRDefault="00842476" w:rsidP="004C4AA6">
      <w:pPr>
        <w:pStyle w:val="Psma"/>
        <w:numPr>
          <w:ilvl w:val="3"/>
          <w:numId w:val="34"/>
        </w:numPr>
      </w:pPr>
      <w:r w:rsidRPr="00D429FF">
        <w:t>Po přijetí písemné žádosti o informaci se nejdříve přezkoumá, zda žádost obsahuje povinné náležitosti.</w:t>
      </w:r>
    </w:p>
    <w:p w14:paraId="6AD02DA0" w14:textId="77777777" w:rsidR="0014310E" w:rsidRPr="00D429FF" w:rsidRDefault="00842476" w:rsidP="00D429FF">
      <w:pPr>
        <w:pStyle w:val="Psma"/>
      </w:pPr>
      <w:r w:rsidRPr="00D429FF">
        <w:lastRenderedPageBreak/>
        <w:t xml:space="preserve">Z žádosti musí být zřejmé, že je </w:t>
      </w:r>
      <w:r w:rsidRPr="00F12418">
        <w:rPr>
          <w:b/>
        </w:rPr>
        <w:t>určena SPÚ</w:t>
      </w:r>
      <w:r w:rsidRPr="00D429FF">
        <w:t>; k naplnění této náležitosti zpravidla stačí, že je žádost adresovaná SPÚ doručena, nevyplývá-li z jejího obsahu, že je určena jinému povinnému subjektu.</w:t>
      </w:r>
      <w:r w:rsidR="0055527D" w:rsidRPr="00D429FF">
        <w:t xml:space="preserve"> </w:t>
      </w:r>
    </w:p>
    <w:p w14:paraId="4F735068" w14:textId="77777777" w:rsidR="0055527D" w:rsidRPr="00D429FF" w:rsidRDefault="0055527D" w:rsidP="00E5734D">
      <w:pPr>
        <w:pStyle w:val="Psma"/>
      </w:pPr>
      <w:r w:rsidRPr="00D429FF">
        <w:t xml:space="preserve">V žádosti musí být řádně označen </w:t>
      </w:r>
      <w:r w:rsidRPr="00F12418">
        <w:rPr>
          <w:b/>
        </w:rPr>
        <w:t>žadatel</w:t>
      </w:r>
      <w:r w:rsidRPr="00D429FF">
        <w:t xml:space="preserve">: </w:t>
      </w:r>
      <w:r w:rsidRPr="00F12418">
        <w:rPr>
          <w:u w:val="single"/>
        </w:rPr>
        <w:t>fyzická osoba</w:t>
      </w:r>
      <w:r w:rsidRPr="00D429FF">
        <w:t xml:space="preserve"> musí uvést jméno, příjmení, datum narození, adresu místa trvalého pobytu, případně adresu pro doručování, </w:t>
      </w:r>
      <w:r w:rsidRPr="00F12418">
        <w:rPr>
          <w:u w:val="single"/>
        </w:rPr>
        <w:t>právnická osoba</w:t>
      </w:r>
      <w:r w:rsidRPr="00D429FF">
        <w:t xml:space="preserve"> musí uvést název, identifikační číslo, adresu sídla nebo adresu pro doručován</w:t>
      </w:r>
      <w:r w:rsidRPr="00F12418">
        <w:t>í.</w:t>
      </w:r>
      <w:r w:rsidRPr="00F12418">
        <w:rPr>
          <w:u w:val="single"/>
        </w:rPr>
        <w:t xml:space="preserve"> Brání-li nedostatek údajů o žadateli postupu vyřízení žádosti o informaci</w:t>
      </w:r>
      <w:r w:rsidRPr="00D429FF">
        <w:t xml:space="preserve">, vyzve </w:t>
      </w:r>
      <w:r w:rsidR="00707A58" w:rsidRPr="00D429FF">
        <w:t>kompetentní z</w:t>
      </w:r>
      <w:r w:rsidR="0041611A" w:rsidRPr="00D429FF">
        <w:t xml:space="preserve">aměstnanec </w:t>
      </w:r>
      <w:r w:rsidR="00637E66" w:rsidRPr="00D429FF">
        <w:t xml:space="preserve"> </w:t>
      </w:r>
      <w:r w:rsidR="00EE5022" w:rsidRPr="00D429FF">
        <w:t>SPÚ</w:t>
      </w:r>
      <w:r w:rsidR="0041611A" w:rsidRPr="00D429FF">
        <w:t>)</w:t>
      </w:r>
      <w:r w:rsidRPr="00D429FF">
        <w:t xml:space="preserve"> </w:t>
      </w:r>
      <w:r w:rsidR="00637E66" w:rsidRPr="00D429FF">
        <w:t xml:space="preserve"> </w:t>
      </w:r>
      <w:r w:rsidRPr="00D429FF">
        <w:t xml:space="preserve">žadatele </w:t>
      </w:r>
      <w:r w:rsidR="00637E66" w:rsidRPr="00D429FF">
        <w:t xml:space="preserve"> </w:t>
      </w:r>
      <w:r w:rsidRPr="00D429FF">
        <w:t xml:space="preserve">ve </w:t>
      </w:r>
      <w:r w:rsidR="00637E66" w:rsidRPr="00D429FF">
        <w:t xml:space="preserve"> </w:t>
      </w:r>
      <w:r w:rsidRPr="00F12418">
        <w:rPr>
          <w:b/>
        </w:rPr>
        <w:t>lhůtě 7 dnů</w:t>
      </w:r>
      <w:r w:rsidRPr="00D429FF">
        <w:t xml:space="preserve"> ode</w:t>
      </w:r>
      <w:r w:rsidR="00637E66" w:rsidRPr="00D429FF">
        <w:t xml:space="preserve"> </w:t>
      </w:r>
      <w:r w:rsidRPr="00D429FF">
        <w:t xml:space="preserve">dne podání </w:t>
      </w:r>
      <w:r w:rsidR="00637E66" w:rsidRPr="00D429FF">
        <w:t xml:space="preserve"> </w:t>
      </w:r>
      <w:r w:rsidRPr="00D429FF">
        <w:t xml:space="preserve">žádosti, </w:t>
      </w:r>
      <w:r w:rsidR="00637E66" w:rsidRPr="00D429FF">
        <w:t xml:space="preserve"> </w:t>
      </w:r>
      <w:r w:rsidRPr="00D429FF">
        <w:t xml:space="preserve">aby žádost </w:t>
      </w:r>
      <w:r w:rsidR="00637E66" w:rsidRPr="00D429FF">
        <w:t xml:space="preserve"> </w:t>
      </w:r>
      <w:r w:rsidRPr="00D429FF">
        <w:t xml:space="preserve">doplnil </w:t>
      </w:r>
      <w:r w:rsidR="00637E66" w:rsidRPr="00D429FF">
        <w:t xml:space="preserve"> </w:t>
      </w:r>
      <w:r w:rsidRPr="00D429FF">
        <w:t xml:space="preserve">(příloha č. 1) a nevyhoví-li </w:t>
      </w:r>
      <w:r w:rsidR="00637E66" w:rsidRPr="00D429FF">
        <w:t xml:space="preserve"> </w:t>
      </w:r>
      <w:r w:rsidRPr="00D429FF">
        <w:t xml:space="preserve">žadatel této výzvě do 30 dnů </w:t>
      </w:r>
      <w:r w:rsidR="00637E66" w:rsidRPr="00D429FF">
        <w:t xml:space="preserve"> </w:t>
      </w:r>
      <w:r w:rsidRPr="00D429FF">
        <w:t>ode dne</w:t>
      </w:r>
      <w:r w:rsidR="00637E66" w:rsidRPr="00D429FF">
        <w:t xml:space="preserve"> </w:t>
      </w:r>
      <w:r w:rsidRPr="00D429FF">
        <w:t xml:space="preserve"> jejího </w:t>
      </w:r>
      <w:r w:rsidR="00637E66" w:rsidRPr="00D429FF">
        <w:t xml:space="preserve"> </w:t>
      </w:r>
      <w:r w:rsidRPr="00D429FF">
        <w:t xml:space="preserve">doručení, </w:t>
      </w:r>
      <w:r w:rsidR="00637E66" w:rsidRPr="00D429FF">
        <w:t xml:space="preserve"> </w:t>
      </w:r>
      <w:r w:rsidRPr="00D429FF">
        <w:t>žádost odloží (příloha č. 3).</w:t>
      </w:r>
    </w:p>
    <w:p w14:paraId="15E0743C" w14:textId="77777777" w:rsidR="0055527D" w:rsidRPr="00D429FF" w:rsidRDefault="0055527D" w:rsidP="00D429FF">
      <w:pPr>
        <w:pStyle w:val="Psma"/>
      </w:pPr>
      <w:r w:rsidRPr="00D429FF">
        <w:t xml:space="preserve">Z žádosti musí vyplývat, že se žadatel domáhá poskytnutí </w:t>
      </w:r>
      <w:r w:rsidRPr="00F12418">
        <w:rPr>
          <w:b/>
        </w:rPr>
        <w:t xml:space="preserve">informace </w:t>
      </w:r>
      <w:r w:rsidR="003F0973" w:rsidRPr="00F12418">
        <w:rPr>
          <w:b/>
        </w:rPr>
        <w:t>podle</w:t>
      </w:r>
      <w:r w:rsidRPr="00F12418">
        <w:rPr>
          <w:b/>
        </w:rPr>
        <w:t xml:space="preserve"> InfZ</w:t>
      </w:r>
      <w:r w:rsidR="00C12838" w:rsidRPr="00D429FF">
        <w:t xml:space="preserve"> </w:t>
      </w:r>
      <w:r w:rsidRPr="00D429FF">
        <w:t>a musí být srozumitelně uvedeno, jaká informace se žádá. Pokud je žádost nesrozumitelná, není zřejmé, jaká informace je požadována, nebo je žádost formulována příliš obecně, vyzve O</w:t>
      </w:r>
      <w:r w:rsidR="00581391" w:rsidRPr="00D429FF">
        <w:t>ZSL</w:t>
      </w:r>
      <w:r w:rsidRPr="00D429FF">
        <w:t xml:space="preserve"> žadatele ve lhůtě </w:t>
      </w:r>
      <w:r w:rsidRPr="00F12418">
        <w:rPr>
          <w:b/>
        </w:rPr>
        <w:t>do 7 dnů</w:t>
      </w:r>
      <w:r w:rsidRPr="00D429FF">
        <w:t xml:space="preserve"> od podání žádosti, aby žádost upřesnil (příloha č. 2); neupřesní-li žadatel žádost do 30 dnů ode dne doručení výzvy, rozhodne o odmítnutí žádosti</w:t>
      </w:r>
      <w:r w:rsidR="003E172C" w:rsidRPr="00D429FF">
        <w:t xml:space="preserve"> </w:t>
      </w:r>
      <w:r w:rsidRPr="00D429FF">
        <w:t>(příloha č. 4)</w:t>
      </w:r>
      <w:r w:rsidR="003E172C" w:rsidRPr="00D429FF">
        <w:t>, a to dle §14 InfZ</w:t>
      </w:r>
      <w:r w:rsidRPr="00D429FF">
        <w:t>.</w:t>
      </w:r>
    </w:p>
    <w:p w14:paraId="5ED7DC17" w14:textId="77777777" w:rsidR="00C71141" w:rsidRPr="00E77EF5" w:rsidRDefault="006A5876" w:rsidP="00286B2F">
      <w:pPr>
        <w:pStyle w:val="Nadpis2"/>
        <w:jc w:val="both"/>
      </w:pPr>
      <w:r w:rsidRPr="00E77EF5">
        <w:t xml:space="preserve">Vyřízení žádosti odkazem </w:t>
      </w:r>
      <w:bookmarkStart w:id="26" w:name="_Toc512777983"/>
      <w:r w:rsidRPr="00E77EF5">
        <w:t xml:space="preserve">na zveřejněnou informaci, </w:t>
      </w:r>
      <w:bookmarkStart w:id="27" w:name="_Toc478563137"/>
      <w:r w:rsidRPr="00E77EF5">
        <w:t>odložením nebo odmítnutím písemné žádosti</w:t>
      </w:r>
      <w:bookmarkEnd w:id="26"/>
      <w:bookmarkEnd w:id="27"/>
    </w:p>
    <w:p w14:paraId="1A234456" w14:textId="77777777" w:rsidR="004F5BD1" w:rsidRPr="00D429FF" w:rsidRDefault="00B328E7" w:rsidP="004C4AA6">
      <w:pPr>
        <w:pStyle w:val="Psma"/>
        <w:numPr>
          <w:ilvl w:val="3"/>
          <w:numId w:val="35"/>
        </w:numPr>
      </w:pPr>
      <w:r w:rsidRPr="00D429FF">
        <w:t>P</w:t>
      </w:r>
      <w:r w:rsidR="004F5BD1" w:rsidRPr="00D429FF">
        <w:t>okud se požadované informace nevztahují k působnosti SPÚ nebo je SPÚ nemá k dispozici, žádost se odloží a tato skutečnost se sdělí spolu s odůvodněním do 7 dnů ode dne doručení žádosti žadateli (příloha č. 3).</w:t>
      </w:r>
    </w:p>
    <w:p w14:paraId="560152E2" w14:textId="77777777" w:rsidR="004F5BD1" w:rsidRPr="00D429FF" w:rsidRDefault="004F5BD1" w:rsidP="00D429FF">
      <w:pPr>
        <w:pStyle w:val="Psma"/>
      </w:pPr>
      <w:r w:rsidRPr="00D429FF">
        <w:t xml:space="preserve">Byla-li požadovaná informace již zveřejněna, žádost se vyřídí odkazem na zveřejněnou informaci. </w:t>
      </w:r>
    </w:p>
    <w:p w14:paraId="0BD5986C" w14:textId="77777777" w:rsidR="004F5BD1" w:rsidRPr="00D429FF" w:rsidRDefault="004F5BD1" w:rsidP="00D429FF">
      <w:pPr>
        <w:pStyle w:val="Psma"/>
      </w:pPr>
      <w:r w:rsidRPr="00D429FF">
        <w:t>Pokud žádosti, byť i jen zčásti, není možno vyhovět, vydá se ve lhůtě pro vyřízení žádosti</w:t>
      </w:r>
      <w:r w:rsidR="002A7018" w:rsidRPr="00D429FF">
        <w:t>, tj. do 15 dnů od doručení žádosti,</w:t>
      </w:r>
      <w:r w:rsidRPr="00D429FF">
        <w:t xml:space="preserve"> rozhodnutí o odmítnutí žádosti, popř. o odmítnutí části žádosti. Důvodem odmítnutí žádosti může být zejména zákonná ochrana informací, např. podle zák. č. 101/2000 Sb., o ochraně osobních údajů a o změně některých zákonů v platném znění, nebo podle zák. č. 181/2014 Sb. (zákon o kybernetické bezpečnosti) a jeho návazných</w:t>
      </w:r>
      <w:r w:rsidR="007F5E53" w:rsidRPr="00D429FF">
        <w:t xml:space="preserve"> (GDPR)</w:t>
      </w:r>
      <w:r w:rsidRPr="00D429FF">
        <w:t xml:space="preserve"> prováděcích předpisů.</w:t>
      </w:r>
    </w:p>
    <w:p w14:paraId="1C45256D" w14:textId="77777777" w:rsidR="004F5BD1" w:rsidRPr="00D429FF" w:rsidRDefault="004F5BD1" w:rsidP="00D429FF">
      <w:pPr>
        <w:pStyle w:val="Psma"/>
      </w:pPr>
      <w:r w:rsidRPr="00D429FF">
        <w:t>Vzor rozhodnutí o odmítnutí žádosti je uveden v příloze č. 4 této směrnice; na rozhodnutí</w:t>
      </w:r>
      <w:r w:rsidR="007B5F33" w:rsidRPr="00D429FF">
        <w:t xml:space="preserve"> </w:t>
      </w:r>
      <w:r w:rsidRPr="00D429FF">
        <w:t>o</w:t>
      </w:r>
      <w:r w:rsidR="002C6EF6" w:rsidRPr="00D429FF">
        <w:t> </w:t>
      </w:r>
      <w:r w:rsidR="0019028F" w:rsidRPr="00D429FF">
        <w:t xml:space="preserve"> </w:t>
      </w:r>
      <w:r w:rsidRPr="00D429FF">
        <w:t>částečném</w:t>
      </w:r>
      <w:r w:rsidR="00D429FF">
        <w:t xml:space="preserve"> </w:t>
      </w:r>
      <w:r w:rsidRPr="00D429FF">
        <w:t>odmítnutí informace</w:t>
      </w:r>
      <w:r w:rsidR="0019028F" w:rsidRPr="00D429FF">
        <w:t xml:space="preserve"> </w:t>
      </w:r>
      <w:r w:rsidRPr="00D429FF">
        <w:t>se použije obdobně.</w:t>
      </w:r>
      <w:r w:rsidR="0019028F" w:rsidRPr="00D429FF">
        <w:t xml:space="preserve"> </w:t>
      </w:r>
      <w:r w:rsidRPr="00D429FF">
        <w:t>Rozhodnutí vydává</w:t>
      </w:r>
      <w:r w:rsidR="0019028F" w:rsidRPr="00D429FF">
        <w:t xml:space="preserve"> </w:t>
      </w:r>
      <w:r w:rsidR="00325CAE" w:rsidRPr="00D429FF">
        <w:t>ředitel KPÚ nebo</w:t>
      </w:r>
      <w:r w:rsidR="003179D2" w:rsidRPr="00D429FF">
        <w:t xml:space="preserve"> </w:t>
      </w:r>
      <w:r w:rsidR="00325CAE" w:rsidRPr="00D429FF">
        <w:t>ústřední</w:t>
      </w:r>
      <w:r w:rsidR="00D429FF">
        <w:t xml:space="preserve"> </w:t>
      </w:r>
      <w:r w:rsidR="00325CAE" w:rsidRPr="00D429FF">
        <w:t>ředitel SPÚ, a to dle povahy požadované informace.</w:t>
      </w:r>
    </w:p>
    <w:p w14:paraId="23B9974C" w14:textId="77777777" w:rsidR="004F5BD1" w:rsidRPr="00D429FF" w:rsidRDefault="004F5BD1" w:rsidP="00D429FF">
      <w:pPr>
        <w:pStyle w:val="Psma"/>
      </w:pPr>
      <w:r w:rsidRPr="00D429FF">
        <w:t xml:space="preserve">O odvolání proti rozhodnutí o (částečném) odmítnutí žádosti rozhoduje </w:t>
      </w:r>
      <w:r w:rsidR="00EF76F1" w:rsidRPr="00D429FF">
        <w:t xml:space="preserve">ústředí SPÚ nebo </w:t>
      </w:r>
      <w:r w:rsidR="00343113" w:rsidRPr="00D429FF">
        <w:t>MZe</w:t>
      </w:r>
      <w:r w:rsidRPr="00D429FF">
        <w:t>, které j</w:t>
      </w:r>
      <w:r w:rsidR="00502CDB" w:rsidRPr="00D429FF">
        <w:t xml:space="preserve">e nadřízeným orgánem podle InfZ, a to </w:t>
      </w:r>
      <w:r w:rsidR="00CE2AB5" w:rsidRPr="00D429FF">
        <w:t>podle t</w:t>
      </w:r>
      <w:r w:rsidR="00502CDB" w:rsidRPr="00D429FF">
        <w:t>oho, kdo byl povinn</w:t>
      </w:r>
      <w:r w:rsidR="002C6D8C" w:rsidRPr="00D429FF">
        <w:t xml:space="preserve">ým subjektem </w:t>
      </w:r>
      <w:r w:rsidR="00502CDB" w:rsidRPr="00D429FF">
        <w:t>p</w:t>
      </w:r>
      <w:r w:rsidR="002C6D8C" w:rsidRPr="00D429FF">
        <w:t>ro zpracování odpovědi.</w:t>
      </w:r>
      <w:r w:rsidR="00502CDB" w:rsidRPr="00D429FF">
        <w:t xml:space="preserve"> </w:t>
      </w:r>
      <w:r w:rsidR="002C6D8C" w:rsidRPr="00D429FF">
        <w:t>Z</w:t>
      </w:r>
      <w:r w:rsidR="00502CDB" w:rsidRPr="00D429FF">
        <w:t xml:space="preserve">da KPÚ nebo </w:t>
      </w:r>
      <w:r w:rsidR="002C6D8C" w:rsidRPr="00D429FF">
        <w:t xml:space="preserve">ústředí SPÚ prostřednictvím </w:t>
      </w:r>
      <w:r w:rsidR="00502CDB" w:rsidRPr="00D429FF">
        <w:t>OZSL.</w:t>
      </w:r>
      <w:r w:rsidRPr="00D429FF">
        <w:t xml:space="preserve"> </w:t>
      </w:r>
      <w:r w:rsidR="00EB3A6C" w:rsidRPr="00D429FF">
        <w:t xml:space="preserve">Koordinátor KPÚ předloží odvolání spolu se spisovým materiálem </w:t>
      </w:r>
      <w:r w:rsidR="00DA3530" w:rsidRPr="00D429FF">
        <w:t xml:space="preserve">a předkládací zprávou </w:t>
      </w:r>
      <w:r w:rsidR="00EB3A6C" w:rsidRPr="00D429FF">
        <w:t>OZSL</w:t>
      </w:r>
      <w:r w:rsidR="00DA3530" w:rsidRPr="00D429FF">
        <w:t xml:space="preserve"> do 15 dnů od doručení odvolání nebo </w:t>
      </w:r>
      <w:r w:rsidRPr="00D429FF">
        <w:t>O</w:t>
      </w:r>
      <w:r w:rsidR="00DA3530" w:rsidRPr="00D429FF">
        <w:t xml:space="preserve">ZSL </w:t>
      </w:r>
      <w:r w:rsidRPr="00D429FF">
        <w:t>předloží odvolání spolu se spisovým materiálem a předkládací zprávou M</w:t>
      </w:r>
      <w:r w:rsidR="00343113" w:rsidRPr="00D429FF">
        <w:t>Ze</w:t>
      </w:r>
      <w:r w:rsidRPr="00D429FF">
        <w:t xml:space="preserve"> do 15 dnů od doručení odvolání.</w:t>
      </w:r>
      <w:r w:rsidR="00A75C03" w:rsidRPr="00D429FF">
        <w:t xml:space="preserve"> </w:t>
      </w:r>
    </w:p>
    <w:p w14:paraId="21EE0A24" w14:textId="77777777" w:rsidR="001C193F" w:rsidRPr="00C71141" w:rsidRDefault="001C193F" w:rsidP="00E77EF5">
      <w:pPr>
        <w:pStyle w:val="Nadpis2"/>
      </w:pPr>
      <w:r w:rsidRPr="00C71141">
        <w:t>Poskytnutí informace</w:t>
      </w:r>
    </w:p>
    <w:p w14:paraId="4407BE27" w14:textId="77777777" w:rsidR="001C193F" w:rsidRPr="004C4AA6" w:rsidRDefault="001C193F" w:rsidP="00E77EF5">
      <w:pPr>
        <w:pStyle w:val="Psma"/>
        <w:numPr>
          <w:ilvl w:val="3"/>
          <w:numId w:val="41"/>
        </w:numPr>
      </w:pPr>
      <w:r w:rsidRPr="004C4AA6">
        <w:t xml:space="preserve">Jestliže </w:t>
      </w:r>
    </w:p>
    <w:p w14:paraId="7816A50C" w14:textId="77777777" w:rsidR="001C193F" w:rsidRPr="004A2724" w:rsidRDefault="001C193F" w:rsidP="00DD1005">
      <w:pPr>
        <w:pStyle w:val="Odstavecseseznamem"/>
        <w:numPr>
          <w:ilvl w:val="0"/>
          <w:numId w:val="11"/>
        </w:numPr>
        <w:spacing w:before="0" w:after="160" w:line="259" w:lineRule="auto"/>
        <w:jc w:val="left"/>
        <w:rPr>
          <w:rFonts w:cs="Arial"/>
          <w:sz w:val="20"/>
        </w:rPr>
      </w:pPr>
      <w:r w:rsidRPr="004A2724">
        <w:rPr>
          <w:rFonts w:cs="Arial"/>
          <w:sz w:val="20"/>
        </w:rPr>
        <w:t xml:space="preserve">byla podána řádná písemná žádost o informaci nebo byl nedostatek náležitostí odstraněn postupem </w:t>
      </w:r>
      <w:r w:rsidR="002A573E">
        <w:rPr>
          <w:rFonts w:cs="Arial"/>
          <w:sz w:val="20"/>
        </w:rPr>
        <w:t xml:space="preserve"> </w:t>
      </w:r>
      <w:r w:rsidRPr="00BE04EF">
        <w:rPr>
          <w:rFonts w:cs="Arial"/>
          <w:sz w:val="20"/>
        </w:rPr>
        <w:t xml:space="preserve">podle </w:t>
      </w:r>
      <w:r w:rsidR="002A573E">
        <w:rPr>
          <w:rFonts w:cs="Arial"/>
          <w:sz w:val="20"/>
        </w:rPr>
        <w:t xml:space="preserve"> </w:t>
      </w:r>
      <w:r w:rsidRPr="00BE04EF">
        <w:rPr>
          <w:rFonts w:cs="Arial"/>
          <w:sz w:val="20"/>
        </w:rPr>
        <w:t>článku</w:t>
      </w:r>
      <w:r w:rsidR="002A573E">
        <w:rPr>
          <w:rFonts w:cs="Arial"/>
          <w:sz w:val="20"/>
        </w:rPr>
        <w:t xml:space="preserve"> </w:t>
      </w:r>
      <w:r w:rsidRPr="00BE04EF">
        <w:rPr>
          <w:rFonts w:cs="Arial"/>
          <w:sz w:val="20"/>
        </w:rPr>
        <w:t xml:space="preserve"> </w:t>
      </w:r>
      <w:r w:rsidR="00BE04EF" w:rsidRPr="00BE04EF">
        <w:rPr>
          <w:rFonts w:cs="Arial"/>
          <w:sz w:val="20"/>
        </w:rPr>
        <w:t xml:space="preserve">2.3 </w:t>
      </w:r>
      <w:r w:rsidR="002A573E">
        <w:rPr>
          <w:rFonts w:cs="Arial"/>
          <w:sz w:val="20"/>
        </w:rPr>
        <w:t xml:space="preserve"> </w:t>
      </w:r>
      <w:r w:rsidR="00BE04EF" w:rsidRPr="00BE04EF">
        <w:rPr>
          <w:rFonts w:cs="Arial"/>
          <w:sz w:val="20"/>
        </w:rPr>
        <w:t>odst. c)</w:t>
      </w:r>
      <w:r w:rsidRPr="00BE04EF">
        <w:rPr>
          <w:rFonts w:cs="Arial"/>
          <w:sz w:val="20"/>
        </w:rPr>
        <w:t xml:space="preserve"> </w:t>
      </w:r>
      <w:r w:rsidR="002A573E">
        <w:rPr>
          <w:rFonts w:cs="Arial"/>
          <w:sz w:val="20"/>
        </w:rPr>
        <w:t xml:space="preserve"> </w:t>
      </w:r>
      <w:r w:rsidRPr="00BE04EF">
        <w:rPr>
          <w:rFonts w:cs="Arial"/>
          <w:sz w:val="20"/>
        </w:rPr>
        <w:t>této</w:t>
      </w:r>
      <w:r w:rsidR="002A573E">
        <w:rPr>
          <w:rFonts w:cs="Arial"/>
          <w:sz w:val="20"/>
        </w:rPr>
        <w:t xml:space="preserve"> </w:t>
      </w:r>
      <w:r w:rsidRPr="00BE04EF">
        <w:rPr>
          <w:rFonts w:cs="Arial"/>
          <w:sz w:val="20"/>
        </w:rPr>
        <w:t xml:space="preserve"> směrnice</w:t>
      </w:r>
      <w:r w:rsidR="002A573E">
        <w:rPr>
          <w:rFonts w:cs="Arial"/>
          <w:sz w:val="20"/>
        </w:rPr>
        <w:t xml:space="preserve"> </w:t>
      </w:r>
      <w:r w:rsidRPr="00BE04EF">
        <w:rPr>
          <w:rFonts w:cs="Arial"/>
          <w:sz w:val="20"/>
        </w:rPr>
        <w:t xml:space="preserve"> a</w:t>
      </w:r>
      <w:r w:rsidR="004A2724" w:rsidRPr="00BE04EF">
        <w:rPr>
          <w:rFonts w:cs="Arial"/>
          <w:sz w:val="20"/>
        </w:rPr>
        <w:t xml:space="preserve"> </w:t>
      </w:r>
      <w:r w:rsidR="002A573E">
        <w:rPr>
          <w:rFonts w:cs="Arial"/>
          <w:sz w:val="20"/>
        </w:rPr>
        <w:t xml:space="preserve"> </w:t>
      </w:r>
      <w:r w:rsidRPr="00BE04EF">
        <w:rPr>
          <w:rFonts w:cs="Arial"/>
          <w:sz w:val="20"/>
        </w:rPr>
        <w:t xml:space="preserve">nejsou důvody k jejímu odložení, odmítnutí nebo částečnému odmítnutí podle článku </w:t>
      </w:r>
      <w:r w:rsidR="00BE04EF" w:rsidRPr="00BE04EF">
        <w:rPr>
          <w:rFonts w:cs="Arial"/>
          <w:sz w:val="20"/>
        </w:rPr>
        <w:t>2.3</w:t>
      </w:r>
      <w:r w:rsidR="00BE04EF">
        <w:rPr>
          <w:rFonts w:cs="Arial"/>
          <w:sz w:val="20"/>
        </w:rPr>
        <w:t xml:space="preserve"> odst. d)</w:t>
      </w:r>
      <w:r w:rsidRPr="004A2724">
        <w:rPr>
          <w:rFonts w:cs="Arial"/>
          <w:sz w:val="20"/>
        </w:rPr>
        <w:t xml:space="preserve"> této směrnice</w:t>
      </w:r>
    </w:p>
    <w:p w14:paraId="17C6B71F" w14:textId="77777777" w:rsidR="001C193F" w:rsidRPr="001C193F" w:rsidRDefault="001C193F" w:rsidP="005502BF">
      <w:pPr>
        <w:pStyle w:val="Odstavecseseznamem"/>
        <w:numPr>
          <w:ilvl w:val="0"/>
          <w:numId w:val="11"/>
        </w:numPr>
        <w:spacing w:before="0" w:after="160" w:line="259" w:lineRule="auto"/>
        <w:jc w:val="left"/>
        <w:rPr>
          <w:rFonts w:cs="Arial"/>
          <w:sz w:val="20"/>
        </w:rPr>
      </w:pPr>
      <w:r w:rsidRPr="001C193F">
        <w:rPr>
          <w:rFonts w:cs="Arial"/>
          <w:sz w:val="20"/>
        </w:rPr>
        <w:t>informace se neposkytuje na základě licenčních smluv</w:t>
      </w:r>
    </w:p>
    <w:p w14:paraId="3D6BDA2F" w14:textId="77777777" w:rsidR="001C193F" w:rsidRPr="001C193F" w:rsidRDefault="001C193F" w:rsidP="005502BF">
      <w:pPr>
        <w:pStyle w:val="Odstavecseseznamem"/>
        <w:numPr>
          <w:ilvl w:val="0"/>
          <w:numId w:val="11"/>
        </w:numPr>
        <w:spacing w:before="0" w:after="160" w:line="259" w:lineRule="auto"/>
        <w:jc w:val="left"/>
        <w:rPr>
          <w:rFonts w:cs="Arial"/>
          <w:sz w:val="20"/>
        </w:rPr>
      </w:pPr>
      <w:r w:rsidRPr="001C193F">
        <w:rPr>
          <w:rFonts w:cs="Arial"/>
          <w:sz w:val="20"/>
        </w:rPr>
        <w:t xml:space="preserve">informaci má k dispozici určitá </w:t>
      </w:r>
      <w:r w:rsidR="002A573E">
        <w:rPr>
          <w:rFonts w:cs="Arial"/>
          <w:sz w:val="20"/>
        </w:rPr>
        <w:t>OJ/OÚ</w:t>
      </w:r>
      <w:r w:rsidRPr="001C193F">
        <w:rPr>
          <w:rFonts w:cs="Arial"/>
          <w:sz w:val="20"/>
        </w:rPr>
        <w:t xml:space="preserve"> SPÚ, </w:t>
      </w:r>
    </w:p>
    <w:p w14:paraId="6D9E0035" w14:textId="77777777" w:rsidR="001C193F" w:rsidRPr="001C193F" w:rsidRDefault="001C193F" w:rsidP="006928D7">
      <w:pPr>
        <w:pStyle w:val="Psma"/>
        <w:numPr>
          <w:ilvl w:val="0"/>
          <w:numId w:val="0"/>
        </w:numPr>
        <w:ind w:left="340"/>
      </w:pPr>
      <w:r w:rsidRPr="001C193F">
        <w:t>O</w:t>
      </w:r>
      <w:r w:rsidR="0016239D">
        <w:t>ZSL</w:t>
      </w:r>
      <w:r w:rsidRPr="001C193F">
        <w:t xml:space="preserve"> předá žádost o poskytnutí </w:t>
      </w:r>
      <w:r w:rsidRPr="002505B8">
        <w:t xml:space="preserve">informace </w:t>
      </w:r>
      <w:r w:rsidR="0070258A" w:rsidRPr="002505B8">
        <w:t xml:space="preserve">nejpozději </w:t>
      </w:r>
      <w:r w:rsidRPr="002505B8">
        <w:t>do tří pracovních</w:t>
      </w:r>
      <w:r w:rsidRPr="001C193F">
        <w:t xml:space="preserve"> dnů této </w:t>
      </w:r>
      <w:r w:rsidR="005F6E5E">
        <w:t>OJ/OÚ</w:t>
      </w:r>
      <w:r w:rsidRPr="001C193F">
        <w:t>, vyzve ji k poskytnutí informace a sdělí poslední den lhůty pro poskytnutí informace a poučí o povinnosti poskytnout informaci a současně zaslat kopii sdělení informace O</w:t>
      </w:r>
      <w:r w:rsidR="00D43EEC">
        <w:t>ZSL</w:t>
      </w:r>
      <w:r w:rsidRPr="001C193F">
        <w:t>.</w:t>
      </w:r>
    </w:p>
    <w:p w14:paraId="617AE7DD" w14:textId="77777777" w:rsidR="001C193F" w:rsidRPr="001C193F" w:rsidRDefault="001C193F" w:rsidP="006928D7">
      <w:pPr>
        <w:pStyle w:val="Psma"/>
      </w:pPr>
      <w:r w:rsidRPr="001C193F">
        <w:t>O</w:t>
      </w:r>
      <w:r w:rsidR="008D6D95">
        <w:t>ZSL</w:t>
      </w:r>
      <w:r w:rsidRPr="001C193F">
        <w:t xml:space="preserve"> může informaci vyžádat od příslušných </w:t>
      </w:r>
      <w:r w:rsidR="001D6416">
        <w:t>OJ/OÚ</w:t>
      </w:r>
      <w:r w:rsidRPr="001C193F">
        <w:t xml:space="preserve"> SPÚ a poskytnout ji sám, a to zejména v případech, kdy </w:t>
      </w:r>
    </w:p>
    <w:p w14:paraId="431DF7CE" w14:textId="77777777" w:rsidR="001C193F" w:rsidRPr="001C193F" w:rsidRDefault="001C193F" w:rsidP="00EF5D57">
      <w:pPr>
        <w:pStyle w:val="Odstavecseseznamem"/>
        <w:numPr>
          <w:ilvl w:val="0"/>
          <w:numId w:val="12"/>
        </w:numPr>
        <w:spacing w:before="0" w:after="0" w:line="259" w:lineRule="auto"/>
        <w:ind w:left="643"/>
        <w:jc w:val="left"/>
        <w:rPr>
          <w:rFonts w:cs="Arial"/>
          <w:sz w:val="20"/>
        </w:rPr>
      </w:pPr>
      <w:r w:rsidRPr="001C193F">
        <w:rPr>
          <w:rFonts w:cs="Arial"/>
          <w:sz w:val="20"/>
        </w:rPr>
        <w:t xml:space="preserve">je nutno informace shromáždit od více </w:t>
      </w:r>
      <w:r w:rsidR="005F6E5E">
        <w:rPr>
          <w:rFonts w:cs="Arial"/>
          <w:sz w:val="20"/>
        </w:rPr>
        <w:t>OJ/OÚ</w:t>
      </w:r>
      <w:r w:rsidRPr="001C193F">
        <w:rPr>
          <w:rFonts w:cs="Arial"/>
          <w:sz w:val="20"/>
        </w:rPr>
        <w:t xml:space="preserve"> SPÚ;</w:t>
      </w:r>
    </w:p>
    <w:p w14:paraId="6FB8709A" w14:textId="77777777" w:rsidR="001C193F" w:rsidRPr="001C193F" w:rsidRDefault="001C193F" w:rsidP="00EF5D57">
      <w:pPr>
        <w:pStyle w:val="Odstavecseseznamem"/>
        <w:numPr>
          <w:ilvl w:val="0"/>
          <w:numId w:val="12"/>
        </w:numPr>
        <w:spacing w:before="0" w:after="0" w:line="259" w:lineRule="auto"/>
        <w:ind w:left="643"/>
        <w:jc w:val="left"/>
        <w:rPr>
          <w:rFonts w:cs="Arial"/>
          <w:sz w:val="20"/>
        </w:rPr>
      </w:pPr>
      <w:r w:rsidRPr="001C193F">
        <w:rPr>
          <w:rFonts w:cs="Arial"/>
          <w:sz w:val="20"/>
        </w:rPr>
        <w:t xml:space="preserve">informaci lze poskytnout pouze zčásti a ve zbývající části bude poskytnutí informace odepřeno; </w:t>
      </w:r>
    </w:p>
    <w:p w14:paraId="11C4AAD3" w14:textId="77777777" w:rsidR="001C193F" w:rsidRDefault="001C193F" w:rsidP="00EF5D57">
      <w:pPr>
        <w:pStyle w:val="Odstavecseseznamem"/>
        <w:numPr>
          <w:ilvl w:val="0"/>
          <w:numId w:val="12"/>
        </w:numPr>
        <w:spacing w:before="0" w:after="0" w:line="259" w:lineRule="auto"/>
        <w:ind w:left="643"/>
        <w:jc w:val="left"/>
        <w:rPr>
          <w:rFonts w:cs="Arial"/>
          <w:sz w:val="20"/>
        </w:rPr>
      </w:pPr>
      <w:r w:rsidRPr="001C193F">
        <w:rPr>
          <w:rFonts w:cs="Arial"/>
          <w:sz w:val="20"/>
        </w:rPr>
        <w:t xml:space="preserve">v souvislosti s poskytnutím informace je nutno učinit opatření k ochraně osobních údajů. </w:t>
      </w:r>
    </w:p>
    <w:p w14:paraId="40DA2344" w14:textId="77777777" w:rsidR="001361D2" w:rsidRDefault="001361D2" w:rsidP="001361D2">
      <w:pPr>
        <w:numPr>
          <w:ilvl w:val="0"/>
          <w:numId w:val="0"/>
        </w:numPr>
        <w:spacing w:before="0" w:after="0" w:line="259" w:lineRule="auto"/>
        <w:jc w:val="left"/>
        <w:rPr>
          <w:rFonts w:cs="Arial"/>
        </w:rPr>
      </w:pPr>
    </w:p>
    <w:p w14:paraId="0B87AD8A" w14:textId="77777777" w:rsidR="001361D2" w:rsidRPr="003E1D26" w:rsidRDefault="001361D2" w:rsidP="001361D2">
      <w:pPr>
        <w:numPr>
          <w:ilvl w:val="0"/>
          <w:numId w:val="0"/>
        </w:numPr>
        <w:spacing w:before="0" w:after="0" w:line="259" w:lineRule="auto"/>
        <w:rPr>
          <w:rFonts w:cs="Arial"/>
        </w:rPr>
      </w:pPr>
      <w:r w:rsidRPr="001361D2">
        <w:rPr>
          <w:rFonts w:cs="Arial"/>
        </w:rPr>
        <w:t>Povinný subjekt informaci poskytne v souladu s § 14 odst. 5 písm. d) nejpozději do 15 dnů od doručení žádosti na SPÚ v případě, že nepostupuje dle jiných ustanovení InfZ (např. §14 odst. 5 písm. a) nebo §17 InfZ). Lhůtu pro poskytnutí informace může povinný subjekt prodloužit  ze závažných důvodů, nejvýše však o deset dnů (příloha č. 7).</w:t>
      </w:r>
    </w:p>
    <w:p w14:paraId="6F1945B2" w14:textId="77777777" w:rsidR="001C193F" w:rsidRPr="00440A8F" w:rsidRDefault="0015059B" w:rsidP="00E77EF5">
      <w:pPr>
        <w:pStyle w:val="Nadpis2"/>
      </w:pPr>
      <w:r w:rsidRPr="00440A8F">
        <w:t>Hrazení nákladů</w:t>
      </w:r>
    </w:p>
    <w:p w14:paraId="3793B134" w14:textId="77777777" w:rsidR="00440A8F" w:rsidRPr="001361D2" w:rsidRDefault="009C719D" w:rsidP="006928D7">
      <w:pPr>
        <w:pStyle w:val="Psma"/>
        <w:numPr>
          <w:ilvl w:val="3"/>
          <w:numId w:val="36"/>
        </w:numPr>
        <w:rPr>
          <w:rFonts w:cs="Arial"/>
        </w:rPr>
      </w:pPr>
      <w:r w:rsidRPr="00D30B8B">
        <w:t xml:space="preserve">SPÚ vyžádá poskytnutí úhrady </w:t>
      </w:r>
      <w:r w:rsidRPr="00DD1005">
        <w:t>nákladů, je-li poskytnutí informac</w:t>
      </w:r>
      <w:r w:rsidR="00CE03BA" w:rsidRPr="00DD1005">
        <w:t xml:space="preserve">e spojeno s mimořádně rozsáhlým </w:t>
      </w:r>
      <w:r w:rsidRPr="001361D2">
        <w:t>vyhledávání</w:t>
      </w:r>
      <w:r w:rsidR="00926F0F" w:rsidRPr="001361D2">
        <w:t>m</w:t>
      </w:r>
      <w:r w:rsidRPr="001361D2">
        <w:t xml:space="preserve"> informací a spolu s ostatními </w:t>
      </w:r>
      <w:r w:rsidR="00D01C3D" w:rsidRPr="001361D2">
        <w:t>náklady přesáhne 5</w:t>
      </w:r>
      <w:r w:rsidRPr="001361D2">
        <w:t>0,- Kč.</w:t>
      </w:r>
    </w:p>
    <w:p w14:paraId="3801F554" w14:textId="77777777" w:rsidR="00440A8F" w:rsidRPr="001361D2" w:rsidRDefault="009C719D" w:rsidP="00440A8F">
      <w:pPr>
        <w:pStyle w:val="Psma"/>
        <w:rPr>
          <w:rFonts w:cs="Arial"/>
        </w:rPr>
      </w:pPr>
      <w:r w:rsidRPr="001361D2">
        <w:rPr>
          <w:rFonts w:cs="Arial"/>
        </w:rPr>
        <w:lastRenderedPageBreak/>
        <w:t xml:space="preserve">Výše </w:t>
      </w:r>
      <w:r w:rsidR="00EA2DAC" w:rsidRPr="001361D2">
        <w:rPr>
          <w:rFonts w:cs="Arial"/>
        </w:rPr>
        <w:t xml:space="preserve"> </w:t>
      </w:r>
      <w:r w:rsidRPr="001361D2">
        <w:rPr>
          <w:rFonts w:cs="Arial"/>
        </w:rPr>
        <w:t xml:space="preserve">úhrady </w:t>
      </w:r>
      <w:r w:rsidR="00EA2DAC" w:rsidRPr="001361D2">
        <w:rPr>
          <w:rFonts w:cs="Arial"/>
        </w:rPr>
        <w:t xml:space="preserve"> </w:t>
      </w:r>
      <w:r w:rsidRPr="001361D2">
        <w:rPr>
          <w:rFonts w:cs="Arial"/>
        </w:rPr>
        <w:t xml:space="preserve">za </w:t>
      </w:r>
      <w:r w:rsidR="00EA2DAC" w:rsidRPr="001361D2">
        <w:rPr>
          <w:rFonts w:cs="Arial"/>
        </w:rPr>
        <w:t xml:space="preserve"> </w:t>
      </w:r>
      <w:r w:rsidRPr="001361D2">
        <w:rPr>
          <w:rFonts w:cs="Arial"/>
        </w:rPr>
        <w:t xml:space="preserve">poskytnutí </w:t>
      </w:r>
      <w:r w:rsidR="00EA2DAC" w:rsidRPr="001361D2">
        <w:rPr>
          <w:rFonts w:cs="Arial"/>
        </w:rPr>
        <w:t xml:space="preserve"> </w:t>
      </w:r>
      <w:r w:rsidRPr="001361D2">
        <w:rPr>
          <w:rFonts w:cs="Arial"/>
        </w:rPr>
        <w:t>informace</w:t>
      </w:r>
      <w:r w:rsidR="00EA2DAC" w:rsidRPr="001361D2">
        <w:rPr>
          <w:rFonts w:cs="Arial"/>
        </w:rPr>
        <w:t xml:space="preserve"> </w:t>
      </w:r>
      <w:r w:rsidRPr="001361D2">
        <w:rPr>
          <w:rFonts w:cs="Arial"/>
        </w:rPr>
        <w:t xml:space="preserve"> je stanovena v Sazebníku úhrad</w:t>
      </w:r>
      <w:r w:rsidR="00DB3CA3">
        <w:rPr>
          <w:rFonts w:cs="Arial"/>
        </w:rPr>
        <w:t xml:space="preserve"> (příloha č. 5)</w:t>
      </w:r>
      <w:r w:rsidRPr="001361D2">
        <w:rPr>
          <w:rFonts w:cs="Arial"/>
        </w:rPr>
        <w:t xml:space="preserve">, který je přílohou č. 5 této </w:t>
      </w:r>
      <w:r w:rsidR="00CE03BA" w:rsidRPr="001361D2">
        <w:rPr>
          <w:rFonts w:cs="Arial"/>
        </w:rPr>
        <w:t xml:space="preserve">     </w:t>
      </w:r>
      <w:r w:rsidRPr="001361D2">
        <w:rPr>
          <w:rFonts w:cs="Arial"/>
        </w:rPr>
        <w:t xml:space="preserve">směrnice. </w:t>
      </w:r>
    </w:p>
    <w:p w14:paraId="3E2D5E66" w14:textId="77777777" w:rsidR="001361D2" w:rsidRPr="001361D2" w:rsidRDefault="009C719D" w:rsidP="00C16068">
      <w:pPr>
        <w:pStyle w:val="Psma"/>
        <w:rPr>
          <w:rFonts w:cs="Arial"/>
        </w:rPr>
      </w:pPr>
      <w:r w:rsidRPr="001361D2">
        <w:rPr>
          <w:rFonts w:cs="Arial"/>
        </w:rPr>
        <w:t>Jestliže SPÚ za poskytnutí informace požaduje úhradu</w:t>
      </w:r>
      <w:r w:rsidR="00CE03BA" w:rsidRPr="001361D2">
        <w:rPr>
          <w:rFonts w:cs="Arial"/>
        </w:rPr>
        <w:t xml:space="preserve"> dle sazebníku</w:t>
      </w:r>
      <w:r w:rsidRPr="001361D2">
        <w:rPr>
          <w:rFonts w:cs="Arial"/>
        </w:rPr>
        <w:t xml:space="preserve">, doručí žadateli výzvu </w:t>
      </w:r>
      <w:r w:rsidR="00DD1005" w:rsidRPr="001361D2">
        <w:rPr>
          <w:rFonts w:cs="Arial"/>
        </w:rPr>
        <w:t>k úhradě</w:t>
      </w:r>
      <w:r w:rsidR="00755314" w:rsidRPr="001361D2">
        <w:rPr>
          <w:rFonts w:cs="Arial"/>
        </w:rPr>
        <w:t xml:space="preserve"> </w:t>
      </w:r>
      <w:r w:rsidR="00DD1005" w:rsidRPr="001361D2">
        <w:rPr>
          <w:rFonts w:cs="Arial"/>
        </w:rPr>
        <w:t xml:space="preserve">(příloha č. 9) nejpozději </w:t>
      </w:r>
      <w:r w:rsidR="001361D2" w:rsidRPr="001361D2">
        <w:rPr>
          <w:rFonts w:cs="Arial"/>
        </w:rPr>
        <w:t>do 15 dnů od doručení žádosti na SPÚ.</w:t>
      </w:r>
    </w:p>
    <w:p w14:paraId="6D8B4273" w14:textId="77777777" w:rsidR="00440A8F" w:rsidRPr="001361D2" w:rsidRDefault="009C719D" w:rsidP="00C16068">
      <w:pPr>
        <w:pStyle w:val="Psma"/>
        <w:rPr>
          <w:rFonts w:cs="Arial"/>
        </w:rPr>
      </w:pPr>
      <w:r w:rsidRPr="001361D2">
        <w:rPr>
          <w:rFonts w:cs="Arial"/>
        </w:rPr>
        <w:t>Informace se poskytne po uhrazení nákladů</w:t>
      </w:r>
      <w:r w:rsidR="00755314" w:rsidRPr="001361D2">
        <w:rPr>
          <w:rFonts w:cs="Arial"/>
        </w:rPr>
        <w:t xml:space="preserve"> ze strany žadatele</w:t>
      </w:r>
      <w:r w:rsidRPr="001361D2">
        <w:rPr>
          <w:rFonts w:cs="Arial"/>
        </w:rPr>
        <w:t xml:space="preserve">. </w:t>
      </w:r>
    </w:p>
    <w:p w14:paraId="128115FD" w14:textId="77777777" w:rsidR="00440A8F" w:rsidRPr="00440A8F" w:rsidRDefault="009C719D" w:rsidP="00440A8F">
      <w:pPr>
        <w:pStyle w:val="Psma"/>
        <w:rPr>
          <w:rFonts w:cs="Arial"/>
          <w:sz w:val="22"/>
        </w:rPr>
      </w:pPr>
      <w:r w:rsidRPr="001361D2">
        <w:rPr>
          <w:rFonts w:cs="Arial"/>
        </w:rPr>
        <w:t xml:space="preserve">Pokud žadatel do šedesáti dnů ode dne oznámení výše požadované úhrady úhradu nezaplatí, SPÚ </w:t>
      </w:r>
      <w:r w:rsidR="00755314" w:rsidRPr="001361D2">
        <w:rPr>
          <w:rFonts w:cs="Arial"/>
        </w:rPr>
        <w:t xml:space="preserve">      </w:t>
      </w:r>
      <w:r w:rsidRPr="001361D2">
        <w:rPr>
          <w:rFonts w:cs="Arial"/>
        </w:rPr>
        <w:t xml:space="preserve">žádost </w:t>
      </w:r>
      <w:r w:rsidR="00AF387D" w:rsidRPr="001361D2">
        <w:rPr>
          <w:rFonts w:cs="Arial"/>
        </w:rPr>
        <w:t xml:space="preserve"> </w:t>
      </w:r>
      <w:r w:rsidRPr="001361D2">
        <w:rPr>
          <w:rFonts w:cs="Arial"/>
        </w:rPr>
        <w:t>odloží</w:t>
      </w:r>
      <w:r w:rsidRPr="00440A8F">
        <w:rPr>
          <w:rFonts w:cs="Arial"/>
        </w:rPr>
        <w:t>.</w:t>
      </w:r>
      <w:r w:rsidR="00AF387D" w:rsidRPr="00440A8F">
        <w:rPr>
          <w:rFonts w:cs="Arial"/>
        </w:rPr>
        <w:t xml:space="preserve"> </w:t>
      </w:r>
      <w:r w:rsidRPr="00440A8F">
        <w:rPr>
          <w:rFonts w:cs="Arial"/>
        </w:rPr>
        <w:t xml:space="preserve"> Po dobu</w:t>
      </w:r>
      <w:r w:rsidR="00AF387D" w:rsidRPr="00440A8F">
        <w:rPr>
          <w:rFonts w:cs="Arial"/>
        </w:rPr>
        <w:t xml:space="preserve"> </w:t>
      </w:r>
      <w:r w:rsidRPr="00440A8F">
        <w:rPr>
          <w:rFonts w:cs="Arial"/>
        </w:rPr>
        <w:t xml:space="preserve"> vyřizování </w:t>
      </w:r>
      <w:r w:rsidR="00AF387D" w:rsidRPr="00440A8F">
        <w:rPr>
          <w:rFonts w:cs="Arial"/>
        </w:rPr>
        <w:t xml:space="preserve"> </w:t>
      </w:r>
      <w:r w:rsidRPr="00440A8F">
        <w:rPr>
          <w:rFonts w:cs="Arial"/>
        </w:rPr>
        <w:t xml:space="preserve">stížnosti </w:t>
      </w:r>
      <w:r w:rsidR="00AF387D" w:rsidRPr="00440A8F">
        <w:rPr>
          <w:rFonts w:cs="Arial"/>
        </w:rPr>
        <w:t xml:space="preserve"> </w:t>
      </w:r>
      <w:r w:rsidRPr="00440A8F">
        <w:rPr>
          <w:rFonts w:cs="Arial"/>
        </w:rPr>
        <w:t xml:space="preserve">proti </w:t>
      </w:r>
      <w:r w:rsidR="00AF387D" w:rsidRPr="00440A8F">
        <w:rPr>
          <w:rFonts w:cs="Arial"/>
        </w:rPr>
        <w:t xml:space="preserve"> </w:t>
      </w:r>
      <w:r w:rsidRPr="00440A8F">
        <w:rPr>
          <w:rFonts w:cs="Arial"/>
        </w:rPr>
        <w:t>výši požadované úhrady však tato lhůta neběží.</w:t>
      </w:r>
      <w:r w:rsidR="00440A8F" w:rsidRPr="00440A8F">
        <w:rPr>
          <w:rFonts w:cs="Arial"/>
        </w:rPr>
        <w:t xml:space="preserve"> </w:t>
      </w:r>
    </w:p>
    <w:p w14:paraId="7D354713" w14:textId="77777777" w:rsidR="003F7B4C" w:rsidRPr="00440A8F" w:rsidRDefault="009C719D" w:rsidP="00440A8F">
      <w:pPr>
        <w:pStyle w:val="Psma"/>
        <w:rPr>
          <w:rFonts w:cs="Arial"/>
          <w:sz w:val="22"/>
        </w:rPr>
      </w:pPr>
      <w:r w:rsidRPr="00440A8F">
        <w:rPr>
          <w:rFonts w:cs="Arial"/>
        </w:rPr>
        <w:t xml:space="preserve">Částky </w:t>
      </w:r>
      <w:r w:rsidR="00EA2DAC" w:rsidRPr="00440A8F">
        <w:rPr>
          <w:rFonts w:cs="Arial"/>
        </w:rPr>
        <w:t xml:space="preserve"> </w:t>
      </w:r>
      <w:r w:rsidRPr="00440A8F">
        <w:rPr>
          <w:rFonts w:cs="Arial"/>
        </w:rPr>
        <w:t>vybrané</w:t>
      </w:r>
      <w:r w:rsidR="00EA2DAC" w:rsidRPr="00440A8F">
        <w:rPr>
          <w:rFonts w:cs="Arial"/>
        </w:rPr>
        <w:t xml:space="preserve"> </w:t>
      </w:r>
      <w:r w:rsidRPr="00440A8F">
        <w:rPr>
          <w:rFonts w:cs="Arial"/>
        </w:rPr>
        <w:t xml:space="preserve"> jako</w:t>
      </w:r>
      <w:r w:rsidR="00EA2DAC" w:rsidRPr="00440A8F">
        <w:rPr>
          <w:rFonts w:cs="Arial"/>
        </w:rPr>
        <w:t xml:space="preserve"> </w:t>
      </w:r>
      <w:r w:rsidRPr="00440A8F">
        <w:rPr>
          <w:rFonts w:cs="Arial"/>
        </w:rPr>
        <w:t xml:space="preserve"> úhrada </w:t>
      </w:r>
      <w:r w:rsidR="00EA2DAC" w:rsidRPr="00440A8F">
        <w:rPr>
          <w:rFonts w:cs="Arial"/>
        </w:rPr>
        <w:t xml:space="preserve"> </w:t>
      </w:r>
      <w:r w:rsidRPr="00440A8F">
        <w:rPr>
          <w:rFonts w:cs="Arial"/>
        </w:rPr>
        <w:t>nákladů</w:t>
      </w:r>
      <w:r w:rsidR="00EA2DAC" w:rsidRPr="00440A8F">
        <w:rPr>
          <w:rFonts w:cs="Arial"/>
        </w:rPr>
        <w:t xml:space="preserve"> </w:t>
      </w:r>
      <w:r w:rsidRPr="00440A8F">
        <w:rPr>
          <w:rFonts w:cs="Arial"/>
        </w:rPr>
        <w:t xml:space="preserve"> za</w:t>
      </w:r>
      <w:r w:rsidR="00EA2DAC" w:rsidRPr="00440A8F">
        <w:rPr>
          <w:rFonts w:cs="Arial"/>
        </w:rPr>
        <w:t xml:space="preserve"> </w:t>
      </w:r>
      <w:r w:rsidRPr="00440A8F">
        <w:rPr>
          <w:rFonts w:cs="Arial"/>
        </w:rPr>
        <w:t xml:space="preserve"> poskytované</w:t>
      </w:r>
      <w:r w:rsidR="00EA2DAC" w:rsidRPr="00440A8F">
        <w:rPr>
          <w:rFonts w:cs="Arial"/>
        </w:rPr>
        <w:t xml:space="preserve"> </w:t>
      </w:r>
      <w:r w:rsidRPr="00440A8F">
        <w:rPr>
          <w:rFonts w:cs="Arial"/>
        </w:rPr>
        <w:t xml:space="preserve"> informace</w:t>
      </w:r>
      <w:r w:rsidR="00EA2DAC" w:rsidRPr="00440A8F">
        <w:rPr>
          <w:rFonts w:cs="Arial"/>
        </w:rPr>
        <w:t xml:space="preserve">  se  evidují jako příjmy státního</w:t>
      </w:r>
      <w:r w:rsidR="00501316" w:rsidRPr="00440A8F">
        <w:rPr>
          <w:rFonts w:cs="Arial"/>
        </w:rPr>
        <w:t xml:space="preserve"> </w:t>
      </w:r>
      <w:r w:rsidR="00EA2DAC" w:rsidRPr="00440A8F">
        <w:rPr>
          <w:rFonts w:cs="Arial"/>
        </w:rPr>
        <w:t xml:space="preserve">    rozpočtu </w:t>
      </w:r>
      <w:r w:rsidR="00501316" w:rsidRPr="00440A8F">
        <w:rPr>
          <w:rFonts w:cs="Arial"/>
        </w:rPr>
        <w:t xml:space="preserve"> </w:t>
      </w:r>
      <w:r w:rsidR="00AF387D" w:rsidRPr="00440A8F">
        <w:rPr>
          <w:rFonts w:cs="Arial"/>
        </w:rPr>
        <w:t>n</w:t>
      </w:r>
      <w:r w:rsidRPr="00440A8F">
        <w:rPr>
          <w:rFonts w:cs="Arial"/>
        </w:rPr>
        <w:t xml:space="preserve">a </w:t>
      </w:r>
      <w:r w:rsidR="00AF387D" w:rsidRPr="00440A8F">
        <w:rPr>
          <w:rFonts w:cs="Arial"/>
        </w:rPr>
        <w:t xml:space="preserve"> </w:t>
      </w:r>
      <w:r w:rsidR="00DD1005" w:rsidRPr="00440A8F">
        <w:rPr>
          <w:rFonts w:cs="Arial"/>
        </w:rPr>
        <w:t xml:space="preserve">účet </w:t>
      </w:r>
      <w:r w:rsidR="00AF387D" w:rsidRPr="00440A8F">
        <w:rPr>
          <w:rFonts w:cs="Arial"/>
        </w:rPr>
        <w:t xml:space="preserve"> </w:t>
      </w:r>
      <w:r w:rsidR="00DD1005" w:rsidRPr="00440A8F">
        <w:rPr>
          <w:rFonts w:cs="Arial"/>
        </w:rPr>
        <w:t>SPÚ</w:t>
      </w:r>
      <w:r w:rsidR="00263AAB" w:rsidRPr="00440A8F">
        <w:rPr>
          <w:rFonts w:cs="Arial"/>
        </w:rPr>
        <w:t xml:space="preserve"> </w:t>
      </w:r>
      <w:r w:rsidR="00AF387D" w:rsidRPr="00440A8F">
        <w:rPr>
          <w:rFonts w:cs="Arial"/>
        </w:rPr>
        <w:t xml:space="preserve"> </w:t>
      </w:r>
      <w:r w:rsidR="00263AAB" w:rsidRPr="00440A8F">
        <w:rPr>
          <w:rFonts w:cs="Arial"/>
        </w:rPr>
        <w:t xml:space="preserve">vedeného </w:t>
      </w:r>
      <w:r w:rsidR="00AF387D" w:rsidRPr="00440A8F">
        <w:rPr>
          <w:rFonts w:cs="Arial"/>
        </w:rPr>
        <w:t xml:space="preserve"> </w:t>
      </w:r>
      <w:r w:rsidR="00263AAB" w:rsidRPr="00440A8F">
        <w:rPr>
          <w:rFonts w:cs="Arial"/>
        </w:rPr>
        <w:t>u ČNB č. 19-3723001/0710, pod variabilním symbolem 604444</w:t>
      </w:r>
      <w:r w:rsidR="00440A8F" w:rsidRPr="00440A8F">
        <w:rPr>
          <w:rFonts w:cs="Arial"/>
        </w:rPr>
        <w:t xml:space="preserve"> </w:t>
      </w:r>
      <w:r w:rsidR="00263AAB" w:rsidRPr="00440A8F">
        <w:rPr>
          <w:rFonts w:cs="Arial"/>
        </w:rPr>
        <w:t>a specifickým symbolem</w:t>
      </w:r>
      <w:r w:rsidR="00263AAB" w:rsidRPr="00440A8F" w:rsidDel="00693927">
        <w:rPr>
          <w:rFonts w:cs="Arial"/>
        </w:rPr>
        <w:t xml:space="preserve"> </w:t>
      </w:r>
      <w:r w:rsidR="00263AAB" w:rsidRPr="00440A8F">
        <w:rPr>
          <w:rFonts w:cs="Arial"/>
        </w:rPr>
        <w:t xml:space="preserve">[uvede se specifický symbol odvozený od čísla jednacího této výzvy, např. u výzvy čj. SPÚ 123456/2015 se uvede specifický symbol </w:t>
      </w:r>
      <w:r w:rsidR="00F075F2" w:rsidRPr="00440A8F">
        <w:rPr>
          <w:rFonts w:cs="Arial"/>
        </w:rPr>
        <w:t> 1</w:t>
      </w:r>
      <w:r w:rsidR="00263AAB" w:rsidRPr="00440A8F">
        <w:rPr>
          <w:rFonts w:cs="Arial"/>
        </w:rPr>
        <w:t>2345615]</w:t>
      </w:r>
      <w:r w:rsidR="00F075F2" w:rsidRPr="00440A8F">
        <w:rPr>
          <w:rFonts w:cs="Arial"/>
        </w:rPr>
        <w:t xml:space="preserve"> </w:t>
      </w:r>
      <w:r w:rsidRPr="00440A8F">
        <w:rPr>
          <w:rFonts w:cs="Arial"/>
        </w:rPr>
        <w:t xml:space="preserve">evidence a předpis pohledávky se provádí v souladu s </w:t>
      </w:r>
      <w:r w:rsidR="00522285" w:rsidRPr="00440A8F">
        <w:rPr>
          <w:rFonts w:cs="Arial"/>
        </w:rPr>
        <w:t>ŘD</w:t>
      </w:r>
      <w:r w:rsidRPr="00440A8F">
        <w:rPr>
          <w:rFonts w:cs="Arial"/>
        </w:rPr>
        <w:t xml:space="preserve"> upravujícími finanční kontrolu a ekonomiku na SPÚ.</w:t>
      </w:r>
      <w:r w:rsidR="00CF25A3" w:rsidRPr="00440A8F">
        <w:rPr>
          <w:rFonts w:cs="Arial"/>
        </w:rPr>
        <w:t xml:space="preserve"> </w:t>
      </w:r>
      <w:bookmarkStart w:id="28" w:name="_Toc512777984"/>
    </w:p>
    <w:p w14:paraId="7FF49EA2" w14:textId="77777777" w:rsidR="00C71141" w:rsidRPr="00440A8F" w:rsidRDefault="007650F7" w:rsidP="00E77EF5">
      <w:pPr>
        <w:pStyle w:val="Nadpis2"/>
      </w:pPr>
      <w:r w:rsidRPr="00440A8F">
        <w:t>Stížnost na postup při vyřizování žádosti</w:t>
      </w:r>
      <w:bookmarkEnd w:id="28"/>
    </w:p>
    <w:p w14:paraId="66769B12" w14:textId="77777777" w:rsidR="007650F7" w:rsidRPr="007650F7" w:rsidRDefault="007650F7" w:rsidP="00F12418">
      <w:pPr>
        <w:pStyle w:val="Psma"/>
        <w:numPr>
          <w:ilvl w:val="3"/>
          <w:numId w:val="42"/>
        </w:numPr>
      </w:pPr>
      <w:r w:rsidRPr="007650F7">
        <w:t>Stížnost může podat žadatel:</w:t>
      </w:r>
    </w:p>
    <w:p w14:paraId="6F27E2DE" w14:textId="77777777" w:rsidR="007650F7" w:rsidRPr="007650F7" w:rsidRDefault="007650F7" w:rsidP="00440A8F">
      <w:pPr>
        <w:pStyle w:val="Odstavecseseznamem"/>
        <w:numPr>
          <w:ilvl w:val="0"/>
          <w:numId w:val="11"/>
        </w:numPr>
        <w:spacing w:before="120" w:after="120" w:line="259" w:lineRule="auto"/>
        <w:ind w:left="709" w:hanging="283"/>
        <w:rPr>
          <w:rFonts w:cs="Arial"/>
          <w:sz w:val="20"/>
        </w:rPr>
      </w:pPr>
      <w:r w:rsidRPr="007650F7">
        <w:rPr>
          <w:rFonts w:cs="Arial"/>
          <w:sz w:val="20"/>
        </w:rPr>
        <w:t xml:space="preserve">který nesouhlasí s vyřízením žádosti odkazem na zveřejněnou informaci, </w:t>
      </w:r>
    </w:p>
    <w:p w14:paraId="68375CFA" w14:textId="77777777" w:rsidR="007650F7" w:rsidRPr="007650F7" w:rsidRDefault="007650F7" w:rsidP="00440A8F">
      <w:pPr>
        <w:pStyle w:val="Odstavecseseznamem"/>
        <w:numPr>
          <w:ilvl w:val="0"/>
          <w:numId w:val="11"/>
        </w:numPr>
        <w:spacing w:before="120" w:after="120" w:line="259" w:lineRule="auto"/>
        <w:ind w:left="709" w:hanging="283"/>
        <w:rPr>
          <w:rFonts w:cs="Arial"/>
          <w:sz w:val="20"/>
        </w:rPr>
      </w:pPr>
      <w:r w:rsidRPr="007650F7">
        <w:rPr>
          <w:rFonts w:cs="Arial"/>
          <w:sz w:val="20"/>
        </w:rPr>
        <w:t>kterému po uplynutí lhůty podle InfZ nebyla poskytnuta informace a nebylo vydáno rozhodnutí o odmítnutí žádosti,</w:t>
      </w:r>
    </w:p>
    <w:p w14:paraId="2EF6C640" w14:textId="77777777" w:rsidR="007650F7" w:rsidRPr="007650F7" w:rsidRDefault="007650F7" w:rsidP="00440A8F">
      <w:pPr>
        <w:pStyle w:val="Odstavecseseznamem"/>
        <w:numPr>
          <w:ilvl w:val="0"/>
          <w:numId w:val="11"/>
        </w:numPr>
        <w:spacing w:before="120" w:after="120" w:line="259" w:lineRule="auto"/>
        <w:ind w:left="709" w:hanging="283"/>
        <w:rPr>
          <w:rFonts w:cs="Arial"/>
          <w:sz w:val="20"/>
        </w:rPr>
      </w:pPr>
      <w:r w:rsidRPr="007650F7">
        <w:rPr>
          <w:rFonts w:cs="Arial"/>
          <w:sz w:val="20"/>
        </w:rPr>
        <w:t>kterému byla</w:t>
      </w:r>
      <w:r w:rsidR="00EE2C58">
        <w:rPr>
          <w:rFonts w:cs="Arial"/>
          <w:sz w:val="20"/>
        </w:rPr>
        <w:t xml:space="preserve"> </w:t>
      </w:r>
      <w:r w:rsidRPr="007650F7">
        <w:rPr>
          <w:rFonts w:cs="Arial"/>
          <w:sz w:val="20"/>
        </w:rPr>
        <w:t xml:space="preserve"> informace </w:t>
      </w:r>
      <w:r w:rsidR="00EE2C58">
        <w:rPr>
          <w:rFonts w:cs="Arial"/>
          <w:sz w:val="20"/>
        </w:rPr>
        <w:t xml:space="preserve"> </w:t>
      </w:r>
      <w:r w:rsidRPr="007650F7">
        <w:rPr>
          <w:rFonts w:cs="Arial"/>
          <w:sz w:val="20"/>
        </w:rPr>
        <w:t xml:space="preserve">poskytnuta </w:t>
      </w:r>
      <w:r w:rsidR="00EE2C58">
        <w:rPr>
          <w:rFonts w:cs="Arial"/>
          <w:sz w:val="20"/>
        </w:rPr>
        <w:t xml:space="preserve"> </w:t>
      </w:r>
      <w:r w:rsidRPr="007650F7">
        <w:rPr>
          <w:rFonts w:cs="Arial"/>
          <w:sz w:val="20"/>
        </w:rPr>
        <w:t xml:space="preserve">částečně, aniž </w:t>
      </w:r>
      <w:r w:rsidR="00EE2C58">
        <w:rPr>
          <w:rFonts w:cs="Arial"/>
          <w:sz w:val="20"/>
        </w:rPr>
        <w:t xml:space="preserve"> </w:t>
      </w:r>
      <w:r w:rsidRPr="007650F7">
        <w:rPr>
          <w:rFonts w:cs="Arial"/>
          <w:sz w:val="20"/>
        </w:rPr>
        <w:t>bylo o zbytku žádosti vydáno rozhodnutí o odmítnutí, nebo</w:t>
      </w:r>
    </w:p>
    <w:p w14:paraId="4C206083" w14:textId="77777777" w:rsidR="007650F7" w:rsidRPr="007650F7" w:rsidRDefault="007650F7" w:rsidP="00440A8F">
      <w:pPr>
        <w:pStyle w:val="Odstavecseseznamem"/>
        <w:numPr>
          <w:ilvl w:val="0"/>
          <w:numId w:val="11"/>
        </w:numPr>
        <w:spacing w:before="120" w:after="120" w:line="259" w:lineRule="auto"/>
        <w:ind w:left="284" w:firstLine="142"/>
        <w:rPr>
          <w:rFonts w:cs="Arial"/>
          <w:sz w:val="20"/>
        </w:rPr>
      </w:pPr>
      <w:r w:rsidRPr="007650F7">
        <w:rPr>
          <w:rFonts w:cs="Arial"/>
          <w:sz w:val="20"/>
        </w:rPr>
        <w:t xml:space="preserve">který nesouhlasí s výší úhrady sdělené a požadované v souvislosti s poskytováním informací. </w:t>
      </w:r>
    </w:p>
    <w:p w14:paraId="11236493" w14:textId="77777777" w:rsidR="007650F7" w:rsidRPr="007650F7" w:rsidRDefault="007650F7" w:rsidP="006928D7">
      <w:pPr>
        <w:pStyle w:val="Psma"/>
      </w:pPr>
      <w:r w:rsidRPr="007650F7">
        <w:t xml:space="preserve">Stížnost </w:t>
      </w:r>
      <w:r w:rsidR="009D6E0D">
        <w:t xml:space="preserve"> </w:t>
      </w:r>
      <w:r w:rsidRPr="007650F7">
        <w:t>lze</w:t>
      </w:r>
      <w:r w:rsidR="009D6E0D">
        <w:t xml:space="preserve"> </w:t>
      </w:r>
      <w:r w:rsidRPr="007650F7">
        <w:t xml:space="preserve"> podat </w:t>
      </w:r>
      <w:r w:rsidR="009D6E0D">
        <w:t xml:space="preserve"> </w:t>
      </w:r>
      <w:r w:rsidRPr="007650F7">
        <w:t>do 30 dnů ode dne doručení sdělení nebo ode dne uplynutí lhůty pr</w:t>
      </w:r>
      <w:r w:rsidR="00BF0F64">
        <w:t xml:space="preserve">o poskytnutí </w:t>
      </w:r>
      <w:r w:rsidR="00BF0F64" w:rsidRPr="005D5EF0">
        <w:t>informace</w:t>
      </w:r>
      <w:r w:rsidR="009D6E0D">
        <w:t xml:space="preserve"> </w:t>
      </w:r>
      <w:r w:rsidR="00BF0F64" w:rsidRPr="005D5EF0">
        <w:t xml:space="preserve"> podle</w:t>
      </w:r>
      <w:r w:rsidRPr="005D5EF0">
        <w:t xml:space="preserve"> </w:t>
      </w:r>
      <w:r w:rsidR="009D6E0D">
        <w:t xml:space="preserve"> </w:t>
      </w:r>
      <w:r w:rsidRPr="005D5EF0">
        <w:t xml:space="preserve">InfZ. </w:t>
      </w:r>
      <w:r w:rsidR="009D6E0D">
        <w:t xml:space="preserve"> </w:t>
      </w:r>
      <w:r w:rsidRPr="005D5EF0">
        <w:t xml:space="preserve">Je-li </w:t>
      </w:r>
      <w:r w:rsidR="009D6E0D">
        <w:t xml:space="preserve"> </w:t>
      </w:r>
      <w:r w:rsidRPr="005D5EF0">
        <w:t>stížnost</w:t>
      </w:r>
      <w:r w:rsidRPr="007650F7">
        <w:t xml:space="preserve"> </w:t>
      </w:r>
      <w:r w:rsidR="009D6E0D">
        <w:t xml:space="preserve">  </w:t>
      </w:r>
      <w:r w:rsidRPr="007650F7">
        <w:t>podána po</w:t>
      </w:r>
      <w:r w:rsidR="009D6E0D">
        <w:t xml:space="preserve"> </w:t>
      </w:r>
      <w:r w:rsidRPr="007650F7">
        <w:t xml:space="preserve"> uplynutí</w:t>
      </w:r>
      <w:r w:rsidR="009D6E0D">
        <w:t xml:space="preserve"> </w:t>
      </w:r>
      <w:r w:rsidRPr="007650F7">
        <w:t xml:space="preserve"> lhůty</w:t>
      </w:r>
      <w:r w:rsidR="009D6E0D">
        <w:t xml:space="preserve"> </w:t>
      </w:r>
      <w:r w:rsidRPr="007650F7">
        <w:t xml:space="preserve"> uvedené v předchozí větě, může jí </w:t>
      </w:r>
      <w:r w:rsidR="009D6E0D">
        <w:t xml:space="preserve"> </w:t>
      </w:r>
      <w:r w:rsidRPr="007650F7">
        <w:t>povinný</w:t>
      </w:r>
      <w:r w:rsidR="009D6E0D">
        <w:t xml:space="preserve"> </w:t>
      </w:r>
      <w:r w:rsidRPr="007650F7">
        <w:t xml:space="preserve"> subjekt </w:t>
      </w:r>
      <w:r w:rsidR="009D6E0D">
        <w:t xml:space="preserve"> </w:t>
      </w:r>
      <w:r w:rsidRPr="007650F7">
        <w:t xml:space="preserve">zcela </w:t>
      </w:r>
      <w:r w:rsidR="009D6E0D">
        <w:t xml:space="preserve"> </w:t>
      </w:r>
      <w:r w:rsidRPr="007650F7">
        <w:t xml:space="preserve">vyhovět </w:t>
      </w:r>
      <w:r w:rsidR="009D6E0D">
        <w:t xml:space="preserve"> </w:t>
      </w:r>
      <w:r w:rsidRPr="007650F7">
        <w:t>tím,</w:t>
      </w:r>
      <w:r w:rsidR="009D6E0D">
        <w:t xml:space="preserve"> </w:t>
      </w:r>
      <w:r w:rsidRPr="007650F7">
        <w:t xml:space="preserve"> že </w:t>
      </w:r>
      <w:r w:rsidR="009D6E0D">
        <w:t xml:space="preserve"> </w:t>
      </w:r>
      <w:r w:rsidRPr="007650F7">
        <w:t>poskytne</w:t>
      </w:r>
      <w:r w:rsidR="009D6E0D">
        <w:t xml:space="preserve"> </w:t>
      </w:r>
      <w:r w:rsidRPr="007650F7">
        <w:t xml:space="preserve"> požadovanou informaci, pokud </w:t>
      </w:r>
      <w:r w:rsidR="009D6E0D">
        <w:t xml:space="preserve"> </w:t>
      </w:r>
      <w:r w:rsidRPr="007650F7">
        <w:t xml:space="preserve">by tak </w:t>
      </w:r>
      <w:r w:rsidR="009D6E0D">
        <w:t xml:space="preserve"> </w:t>
      </w:r>
      <w:r w:rsidRPr="007650F7">
        <w:t>učinil i v případě jejího včasného podání;</w:t>
      </w:r>
      <w:r w:rsidR="009D6E0D">
        <w:t xml:space="preserve"> </w:t>
      </w:r>
      <w:r w:rsidRPr="007650F7">
        <w:t xml:space="preserve"> jinak </w:t>
      </w:r>
      <w:r w:rsidR="009D6E0D">
        <w:t xml:space="preserve"> </w:t>
      </w:r>
      <w:r w:rsidRPr="007650F7">
        <w:t xml:space="preserve">stěžovateli </w:t>
      </w:r>
      <w:r w:rsidR="009D6E0D">
        <w:t xml:space="preserve"> </w:t>
      </w:r>
      <w:r w:rsidRPr="007650F7">
        <w:t xml:space="preserve">sdělí, </w:t>
      </w:r>
      <w:r w:rsidR="009D6E0D">
        <w:t xml:space="preserve"> </w:t>
      </w:r>
      <w:r w:rsidRPr="007650F7">
        <w:t>že</w:t>
      </w:r>
      <w:r w:rsidR="009D6E0D">
        <w:t xml:space="preserve"> </w:t>
      </w:r>
      <w:r w:rsidRPr="007650F7">
        <w:t xml:space="preserve"> pro </w:t>
      </w:r>
      <w:r w:rsidR="009D6E0D">
        <w:t xml:space="preserve"> </w:t>
      </w:r>
      <w:r w:rsidRPr="007650F7">
        <w:t xml:space="preserve">opožděnost </w:t>
      </w:r>
      <w:r w:rsidR="009D6E0D">
        <w:t xml:space="preserve">  </w:t>
      </w:r>
      <w:r w:rsidRPr="007650F7">
        <w:t>podání stížnosti se jí nebude zabývat.</w:t>
      </w:r>
    </w:p>
    <w:p w14:paraId="15D60CDC" w14:textId="77777777" w:rsidR="007650F7" w:rsidRPr="006E2BBF" w:rsidRDefault="007650F7" w:rsidP="006928D7">
      <w:pPr>
        <w:pStyle w:val="Psma"/>
      </w:pPr>
      <w:r w:rsidRPr="006E2BBF">
        <w:t>Stížnosti lze zcela vyhovět tím, že se poskytne požadovaná informace nebo konečná licenční nabídka, nebo se vydá rozhodnutí o odmítnutí žádosti.</w:t>
      </w:r>
    </w:p>
    <w:p w14:paraId="4FB802E7" w14:textId="77777777" w:rsidR="007650F7" w:rsidRPr="006E2BBF" w:rsidRDefault="007650F7" w:rsidP="006928D7">
      <w:pPr>
        <w:pStyle w:val="Psma"/>
      </w:pPr>
      <w:r w:rsidRPr="006E2BBF">
        <w:t>Nevyhoví-li se</w:t>
      </w:r>
      <w:r w:rsidR="007C2982">
        <w:t xml:space="preserve"> </w:t>
      </w:r>
      <w:r w:rsidRPr="006E2BBF">
        <w:t xml:space="preserve"> stížnosti </w:t>
      </w:r>
      <w:r w:rsidR="007C2982">
        <w:t xml:space="preserve"> </w:t>
      </w:r>
      <w:r w:rsidRPr="006E2BBF">
        <w:t xml:space="preserve">podle </w:t>
      </w:r>
      <w:r w:rsidR="007C2982">
        <w:t xml:space="preserve"> </w:t>
      </w:r>
      <w:r w:rsidRPr="006E2BBF">
        <w:t xml:space="preserve">předchozího </w:t>
      </w:r>
      <w:r w:rsidR="007C2982">
        <w:t xml:space="preserve"> </w:t>
      </w:r>
      <w:r w:rsidRPr="006E2BBF">
        <w:t>odstavce,</w:t>
      </w:r>
      <w:r w:rsidR="007C2982">
        <w:t xml:space="preserve"> </w:t>
      </w:r>
      <w:r w:rsidRPr="006E2BBF">
        <w:t xml:space="preserve"> předloží </w:t>
      </w:r>
      <w:r w:rsidR="007C2982">
        <w:t xml:space="preserve"> </w:t>
      </w:r>
      <w:r w:rsidR="00CB35D8">
        <w:t>povinný</w:t>
      </w:r>
      <w:r w:rsidR="007C2982">
        <w:t xml:space="preserve"> </w:t>
      </w:r>
      <w:r w:rsidR="00CB35D8">
        <w:t xml:space="preserve"> subjekt </w:t>
      </w:r>
      <w:r w:rsidR="007C2982">
        <w:t xml:space="preserve"> </w:t>
      </w:r>
      <w:r w:rsidRPr="006E2BBF">
        <w:t>stížnost</w:t>
      </w:r>
      <w:r w:rsidR="007C2982">
        <w:t xml:space="preserve"> </w:t>
      </w:r>
      <w:r w:rsidRPr="006E2BBF">
        <w:t xml:space="preserve"> spolu se</w:t>
      </w:r>
      <w:r w:rsidR="007C2982">
        <w:t xml:space="preserve"> </w:t>
      </w:r>
      <w:r w:rsidRPr="006E2BBF">
        <w:t xml:space="preserve"> spisovým </w:t>
      </w:r>
      <w:r w:rsidR="00261EB9">
        <w:t xml:space="preserve"> </w:t>
      </w:r>
      <w:r w:rsidRPr="006E2BBF">
        <w:t xml:space="preserve">materiálem </w:t>
      </w:r>
      <w:r w:rsidR="00261EB9">
        <w:t xml:space="preserve"> </w:t>
      </w:r>
      <w:r w:rsidRPr="006E2BBF">
        <w:t>a </w:t>
      </w:r>
      <w:r w:rsidR="007C2982">
        <w:t xml:space="preserve"> </w:t>
      </w:r>
      <w:r w:rsidR="00261EB9">
        <w:t xml:space="preserve"> </w:t>
      </w:r>
      <w:r w:rsidRPr="006E2BBF">
        <w:t xml:space="preserve">písemným </w:t>
      </w:r>
      <w:r w:rsidR="00261EB9">
        <w:t xml:space="preserve"> </w:t>
      </w:r>
      <w:r w:rsidRPr="006E2BBF">
        <w:t xml:space="preserve">vysvětlením </w:t>
      </w:r>
      <w:r w:rsidR="007C2982">
        <w:t xml:space="preserve"> </w:t>
      </w:r>
      <w:r w:rsidRPr="006E2BBF">
        <w:t xml:space="preserve">dosavadního postupu </w:t>
      </w:r>
      <w:r w:rsidR="00CB35D8">
        <w:t xml:space="preserve">nadřízenému orgánu, a to </w:t>
      </w:r>
      <w:r w:rsidRPr="006E2BBF">
        <w:t xml:space="preserve">do 7 dnů ode dne, kdy </w:t>
      </w:r>
      <w:r w:rsidR="008F19D2">
        <w:t xml:space="preserve">byla </w:t>
      </w:r>
      <w:r w:rsidRPr="006E2BBF">
        <w:t>stížnost do</w:t>
      </w:r>
      <w:r w:rsidR="008F19D2">
        <w:t>ručena</w:t>
      </w:r>
      <w:r w:rsidRPr="006E2BBF">
        <w:t>.</w:t>
      </w:r>
      <w:r w:rsidR="004A7CE3">
        <w:t xml:space="preserve"> V případě, že povinným subjektem je KPÚ, pak podklady budou ze strany KP</w:t>
      </w:r>
      <w:r w:rsidR="007C2982">
        <w:t xml:space="preserve">Ú doručena na </w:t>
      </w:r>
      <w:r w:rsidR="004A7CE3">
        <w:t>OZSL.</w:t>
      </w:r>
      <w:r w:rsidR="007C2982">
        <w:t xml:space="preserve"> </w:t>
      </w:r>
      <w:r w:rsidR="004A7CE3">
        <w:t>Pokud je povinným subjektem SPÚ prostřednictvím OZSL, budou veškeré dokumenty předloženy prostřednictvím OZSL na MZe.</w:t>
      </w:r>
    </w:p>
    <w:p w14:paraId="61542D7C" w14:textId="77777777" w:rsidR="00242687" w:rsidRPr="00E77EF5" w:rsidRDefault="00501316" w:rsidP="00E77EF5">
      <w:pPr>
        <w:pStyle w:val="Nadpis2"/>
      </w:pPr>
      <w:bookmarkStart w:id="29" w:name="_Toc512777985"/>
      <w:r w:rsidRPr="00E77EF5">
        <w:t xml:space="preserve"> </w:t>
      </w:r>
      <w:r w:rsidR="00242687" w:rsidRPr="00E77EF5">
        <w:t>Výroční zpráva</w:t>
      </w:r>
      <w:bookmarkEnd w:id="29"/>
    </w:p>
    <w:p w14:paraId="7561D884" w14:textId="77777777" w:rsidR="004C4AA6" w:rsidRPr="004C4AA6" w:rsidRDefault="00242687" w:rsidP="00F12418">
      <w:pPr>
        <w:pStyle w:val="Psma"/>
        <w:numPr>
          <w:ilvl w:val="3"/>
          <w:numId w:val="43"/>
        </w:numPr>
      </w:pPr>
      <w:r w:rsidRPr="004C4AA6">
        <w:t>O</w:t>
      </w:r>
      <w:r w:rsidR="001F4419" w:rsidRPr="004C4AA6">
        <w:t>ZSL</w:t>
      </w:r>
      <w:r w:rsidRPr="004C4AA6">
        <w:t xml:space="preserve"> zpracuje nejpozději do 15. 2. výroční zprávu o činnosti SPÚ v oblasti poskytování informací podle InfZ za předchozí kalendářní rok a předloží zprávu </w:t>
      </w:r>
      <w:r w:rsidR="00384071" w:rsidRPr="004C4AA6">
        <w:t>ÚŘ</w:t>
      </w:r>
      <w:r w:rsidRPr="004C4AA6">
        <w:t xml:space="preserve"> SPÚ ke schválení.</w:t>
      </w:r>
    </w:p>
    <w:p w14:paraId="45BC446D" w14:textId="77777777" w:rsidR="00242687" w:rsidRPr="004C4AA6" w:rsidRDefault="00242687" w:rsidP="004C4AA6">
      <w:pPr>
        <w:pStyle w:val="Psma"/>
      </w:pPr>
      <w:r w:rsidRPr="004C4AA6">
        <w:t>O</w:t>
      </w:r>
      <w:r w:rsidR="00384071" w:rsidRPr="004C4AA6">
        <w:t>ZSL</w:t>
      </w:r>
      <w:r w:rsidR="00456A38" w:rsidRPr="004C4AA6">
        <w:t xml:space="preserve"> </w:t>
      </w:r>
      <w:r w:rsidR="00384071" w:rsidRPr="004C4AA6">
        <w:t xml:space="preserve"> po  </w:t>
      </w:r>
      <w:r w:rsidR="00456A38" w:rsidRPr="004C4AA6">
        <w:t xml:space="preserve"> </w:t>
      </w:r>
      <w:r w:rsidR="00384071" w:rsidRPr="004C4AA6">
        <w:t xml:space="preserve">schválení </w:t>
      </w:r>
      <w:r w:rsidR="00456A38" w:rsidRPr="004C4AA6">
        <w:t xml:space="preserve"> </w:t>
      </w:r>
      <w:r w:rsidR="00384071" w:rsidRPr="004C4AA6">
        <w:t xml:space="preserve"> výroční  zprávy  ÚŘ  SPÚ  </w:t>
      </w:r>
      <w:r w:rsidRPr="004C4AA6">
        <w:t xml:space="preserve">zajistí </w:t>
      </w:r>
      <w:r w:rsidR="00384071" w:rsidRPr="004C4AA6">
        <w:t xml:space="preserve"> </w:t>
      </w:r>
      <w:r w:rsidRPr="004C4AA6">
        <w:t xml:space="preserve">nejpozději </w:t>
      </w:r>
      <w:r w:rsidR="00384071" w:rsidRPr="004C4AA6">
        <w:t xml:space="preserve"> </w:t>
      </w:r>
      <w:r w:rsidRPr="004C4AA6">
        <w:t xml:space="preserve">do </w:t>
      </w:r>
      <w:r w:rsidR="00384071" w:rsidRPr="004C4AA6">
        <w:t xml:space="preserve"> </w:t>
      </w:r>
      <w:r w:rsidRPr="004C4AA6">
        <w:t>1.</w:t>
      </w:r>
      <w:r w:rsidR="00384071" w:rsidRPr="004C4AA6">
        <w:t xml:space="preserve"> </w:t>
      </w:r>
      <w:r w:rsidRPr="004C4AA6">
        <w:t xml:space="preserve"> března </w:t>
      </w:r>
      <w:r w:rsidR="00384071" w:rsidRPr="004C4AA6">
        <w:t xml:space="preserve"> </w:t>
      </w:r>
      <w:r w:rsidRPr="004C4AA6">
        <w:t xml:space="preserve">její </w:t>
      </w:r>
      <w:r w:rsidR="00384071" w:rsidRPr="004C4AA6">
        <w:t xml:space="preserve"> </w:t>
      </w:r>
      <w:r w:rsidRPr="004C4AA6">
        <w:t>zveřejnění</w:t>
      </w:r>
      <w:r w:rsidR="00384071" w:rsidRPr="004C4AA6">
        <w:t xml:space="preserve"> </w:t>
      </w:r>
      <w:r w:rsidRPr="004C4AA6">
        <w:t>na internetových stránkách SPÚ a na úřední desce.</w:t>
      </w:r>
    </w:p>
    <w:p w14:paraId="6299E8D4" w14:textId="77777777" w:rsidR="008D737C" w:rsidRDefault="008D737C" w:rsidP="008D737C">
      <w:pPr>
        <w:pStyle w:val="Nadpis1"/>
      </w:pPr>
      <w:bookmarkStart w:id="30" w:name="_Toc432807014"/>
      <w:bookmarkStart w:id="31" w:name="_Toc512777986"/>
      <w:r w:rsidRPr="008D737C">
        <w:t>Poskytování informací a součinnosti orgánům činným v trestním řízení</w:t>
      </w:r>
      <w:bookmarkEnd w:id="30"/>
      <w:bookmarkEnd w:id="31"/>
      <w:r w:rsidRPr="008D737C" w:rsidDel="00DD436F">
        <w:t xml:space="preserve"> </w:t>
      </w:r>
    </w:p>
    <w:p w14:paraId="4586080C" w14:textId="77777777" w:rsidR="003C625C" w:rsidRPr="003C625C" w:rsidRDefault="003C625C" w:rsidP="006928D7">
      <w:pPr>
        <w:pStyle w:val="Psma"/>
        <w:numPr>
          <w:ilvl w:val="3"/>
          <w:numId w:val="37"/>
        </w:numPr>
      </w:pPr>
      <w:r w:rsidRPr="003C625C">
        <w:t>Spolupráce s orgány činnými v trestním řízení (Policií ČR, státními zastupitelstvími a soudy) je zajišťována O</w:t>
      </w:r>
      <w:r w:rsidR="00745B2C">
        <w:t>ZSL</w:t>
      </w:r>
      <w:r w:rsidRPr="003C625C">
        <w:t>, který také vede její centrální evidenci. Následující ustanovení se použijí i v případě komunikace se správními orgány v případě přestupků, správních deliktů a jiných správních deliktů.</w:t>
      </w:r>
    </w:p>
    <w:p w14:paraId="41EF97F0" w14:textId="77777777" w:rsidR="003C625C" w:rsidRPr="003C625C" w:rsidRDefault="003C625C" w:rsidP="006928D7">
      <w:pPr>
        <w:pStyle w:val="Psma"/>
      </w:pPr>
      <w:r w:rsidRPr="003C625C">
        <w:t>Požadavky orgánů činných v trestním řízení postupují všichni zaměstnanci O</w:t>
      </w:r>
      <w:r w:rsidR="006B35EB">
        <w:t>ZSL</w:t>
      </w:r>
      <w:r w:rsidRPr="003C625C">
        <w:t xml:space="preserve"> s výjimkou: </w:t>
      </w:r>
    </w:p>
    <w:p w14:paraId="1FA4BB64" w14:textId="77777777" w:rsidR="003C625C" w:rsidRPr="00C721D1" w:rsidRDefault="003E792D" w:rsidP="006928D7">
      <w:pPr>
        <w:pStyle w:val="Psma"/>
        <w:numPr>
          <w:ilvl w:val="0"/>
          <w:numId w:val="0"/>
        </w:numPr>
        <w:ind w:left="340"/>
        <w:rPr>
          <w:szCs w:val="20"/>
        </w:rPr>
      </w:pPr>
      <w:r>
        <w:rPr>
          <w:szCs w:val="20"/>
        </w:rPr>
        <w:t xml:space="preserve">- </w:t>
      </w:r>
      <w:r w:rsidR="003C625C" w:rsidRPr="003C625C">
        <w:rPr>
          <w:szCs w:val="20"/>
        </w:rPr>
        <w:t>případů majetkových trestných</w:t>
      </w:r>
      <w:r w:rsidR="001D27F8">
        <w:rPr>
          <w:szCs w:val="20"/>
        </w:rPr>
        <w:t xml:space="preserve"> </w:t>
      </w:r>
      <w:r w:rsidR="003C625C" w:rsidRPr="003C625C">
        <w:rPr>
          <w:szCs w:val="20"/>
        </w:rPr>
        <w:t xml:space="preserve"> činů způsobených třetí osobou (např. kácení dřevin, krádeže,</w:t>
      </w:r>
      <w:r w:rsidR="006928D7">
        <w:rPr>
          <w:szCs w:val="20"/>
        </w:rPr>
        <w:t xml:space="preserve"> </w:t>
      </w:r>
      <w:r w:rsidR="003C625C" w:rsidRPr="003C625C">
        <w:rPr>
          <w:szCs w:val="20"/>
        </w:rPr>
        <w:t xml:space="preserve"> poškození </w:t>
      </w:r>
      <w:r w:rsidR="001D27F8">
        <w:rPr>
          <w:szCs w:val="20"/>
        </w:rPr>
        <w:t xml:space="preserve"> </w:t>
      </w:r>
      <w:r w:rsidR="003C625C" w:rsidRPr="003C625C">
        <w:rPr>
          <w:szCs w:val="20"/>
        </w:rPr>
        <w:t xml:space="preserve">majetku), </w:t>
      </w:r>
      <w:r w:rsidR="001D27F8">
        <w:rPr>
          <w:szCs w:val="20"/>
        </w:rPr>
        <w:t xml:space="preserve"> </w:t>
      </w:r>
      <w:r w:rsidR="003C625C" w:rsidRPr="003C625C">
        <w:rPr>
          <w:szCs w:val="20"/>
        </w:rPr>
        <w:t xml:space="preserve">kde škoda nepřesahuje částku 50.000,- Kč, jsou oprávněni ředitelé KPÚ spolupracovat </w:t>
      </w:r>
      <w:r w:rsidR="001D27F8">
        <w:rPr>
          <w:szCs w:val="20"/>
        </w:rPr>
        <w:t xml:space="preserve">  </w:t>
      </w:r>
      <w:r w:rsidR="003C625C" w:rsidRPr="003C625C">
        <w:rPr>
          <w:szCs w:val="20"/>
        </w:rPr>
        <w:t>s</w:t>
      </w:r>
      <w:r w:rsidR="001D27F8">
        <w:rPr>
          <w:szCs w:val="20"/>
        </w:rPr>
        <w:t xml:space="preserve">  </w:t>
      </w:r>
      <w:r w:rsidR="003C625C" w:rsidRPr="003C625C">
        <w:rPr>
          <w:szCs w:val="20"/>
        </w:rPr>
        <w:t>orgány</w:t>
      </w:r>
      <w:r w:rsidR="001D27F8">
        <w:rPr>
          <w:szCs w:val="20"/>
        </w:rPr>
        <w:t xml:space="preserve"> </w:t>
      </w:r>
      <w:r w:rsidR="003C625C" w:rsidRPr="003C625C">
        <w:rPr>
          <w:szCs w:val="20"/>
        </w:rPr>
        <w:t xml:space="preserve"> </w:t>
      </w:r>
      <w:r w:rsidR="001D27F8">
        <w:rPr>
          <w:szCs w:val="20"/>
        </w:rPr>
        <w:t xml:space="preserve"> </w:t>
      </w:r>
      <w:r w:rsidR="003C625C" w:rsidRPr="003C625C">
        <w:rPr>
          <w:szCs w:val="20"/>
        </w:rPr>
        <w:t>činnými</w:t>
      </w:r>
      <w:r w:rsidR="001D27F8">
        <w:rPr>
          <w:szCs w:val="20"/>
        </w:rPr>
        <w:t xml:space="preserve"> </w:t>
      </w:r>
      <w:r w:rsidR="003C625C" w:rsidRPr="003C625C">
        <w:rPr>
          <w:szCs w:val="20"/>
        </w:rPr>
        <w:t xml:space="preserve"> </w:t>
      </w:r>
      <w:r w:rsidR="001D27F8">
        <w:rPr>
          <w:szCs w:val="20"/>
        </w:rPr>
        <w:t xml:space="preserve"> </w:t>
      </w:r>
      <w:r w:rsidR="003C625C" w:rsidRPr="003C625C">
        <w:rPr>
          <w:szCs w:val="20"/>
        </w:rPr>
        <w:t>v </w:t>
      </w:r>
      <w:r w:rsidR="001D27F8">
        <w:rPr>
          <w:szCs w:val="20"/>
        </w:rPr>
        <w:t xml:space="preserve">  </w:t>
      </w:r>
      <w:r w:rsidR="003C625C" w:rsidRPr="003C625C">
        <w:rPr>
          <w:szCs w:val="20"/>
        </w:rPr>
        <w:t xml:space="preserve">trestním </w:t>
      </w:r>
      <w:r w:rsidR="001D27F8">
        <w:rPr>
          <w:szCs w:val="20"/>
        </w:rPr>
        <w:t xml:space="preserve">  </w:t>
      </w:r>
      <w:r w:rsidR="003C625C" w:rsidRPr="003C625C">
        <w:rPr>
          <w:szCs w:val="20"/>
        </w:rPr>
        <w:t xml:space="preserve">řízení </w:t>
      </w:r>
      <w:r w:rsidR="001D27F8">
        <w:rPr>
          <w:szCs w:val="20"/>
        </w:rPr>
        <w:t xml:space="preserve">  </w:t>
      </w:r>
      <w:r w:rsidR="003C625C" w:rsidRPr="003C625C">
        <w:rPr>
          <w:szCs w:val="20"/>
        </w:rPr>
        <w:t xml:space="preserve">samostatně, </w:t>
      </w:r>
      <w:r w:rsidR="001D27F8">
        <w:rPr>
          <w:szCs w:val="20"/>
        </w:rPr>
        <w:t xml:space="preserve"> </w:t>
      </w:r>
      <w:r w:rsidR="003C625C" w:rsidRPr="003C625C">
        <w:rPr>
          <w:szCs w:val="20"/>
        </w:rPr>
        <w:t>včetně</w:t>
      </w:r>
      <w:r w:rsidR="001D27F8">
        <w:rPr>
          <w:szCs w:val="20"/>
        </w:rPr>
        <w:t xml:space="preserve"> </w:t>
      </w:r>
      <w:r w:rsidR="003C625C" w:rsidRPr="003C625C">
        <w:rPr>
          <w:szCs w:val="20"/>
        </w:rPr>
        <w:t xml:space="preserve"> </w:t>
      </w:r>
      <w:r w:rsidR="001D27F8">
        <w:rPr>
          <w:szCs w:val="20"/>
        </w:rPr>
        <w:t xml:space="preserve"> </w:t>
      </w:r>
      <w:r w:rsidR="003C625C" w:rsidRPr="003C625C">
        <w:rPr>
          <w:szCs w:val="20"/>
        </w:rPr>
        <w:t>uplatnění</w:t>
      </w:r>
      <w:r w:rsidR="001D27F8">
        <w:rPr>
          <w:szCs w:val="20"/>
        </w:rPr>
        <w:t xml:space="preserve"> </w:t>
      </w:r>
      <w:r w:rsidR="003C625C" w:rsidRPr="003C625C">
        <w:rPr>
          <w:szCs w:val="20"/>
        </w:rPr>
        <w:t xml:space="preserve"> práv </w:t>
      </w:r>
      <w:r w:rsidR="003C625C" w:rsidRPr="00C721D1">
        <w:rPr>
          <w:szCs w:val="20"/>
        </w:rPr>
        <w:t>poškozeného v </w:t>
      </w:r>
      <w:r w:rsidR="001D27F8">
        <w:rPr>
          <w:szCs w:val="20"/>
        </w:rPr>
        <w:t xml:space="preserve"> </w:t>
      </w:r>
      <w:r w:rsidR="003C625C" w:rsidRPr="00C721D1">
        <w:rPr>
          <w:szCs w:val="20"/>
        </w:rPr>
        <w:t xml:space="preserve">trestním </w:t>
      </w:r>
      <w:r w:rsidR="001D27F8">
        <w:rPr>
          <w:szCs w:val="20"/>
        </w:rPr>
        <w:t xml:space="preserve"> </w:t>
      </w:r>
      <w:r w:rsidR="003C625C" w:rsidRPr="00C721D1">
        <w:rPr>
          <w:szCs w:val="20"/>
        </w:rPr>
        <w:t xml:space="preserve">řízení. </w:t>
      </w:r>
      <w:r w:rsidR="001D27F8">
        <w:rPr>
          <w:szCs w:val="20"/>
        </w:rPr>
        <w:t xml:space="preserve"> </w:t>
      </w:r>
      <w:r w:rsidR="003C625C" w:rsidRPr="00C721D1">
        <w:rPr>
          <w:szCs w:val="20"/>
        </w:rPr>
        <w:t>O</w:t>
      </w:r>
      <w:r w:rsidR="006B35EB">
        <w:rPr>
          <w:szCs w:val="20"/>
        </w:rPr>
        <w:t>ZSL</w:t>
      </w:r>
      <w:r w:rsidR="003C625C" w:rsidRPr="00C721D1">
        <w:rPr>
          <w:szCs w:val="20"/>
        </w:rPr>
        <w:t xml:space="preserve"> tyto případy pouze eviduje.</w:t>
      </w:r>
    </w:p>
    <w:p w14:paraId="0DB59FB5" w14:textId="77777777" w:rsidR="003C625C" w:rsidRPr="006928D7" w:rsidRDefault="003E792D" w:rsidP="006928D7">
      <w:pPr>
        <w:pStyle w:val="Psma"/>
        <w:numPr>
          <w:ilvl w:val="0"/>
          <w:numId w:val="0"/>
        </w:numPr>
        <w:ind w:left="340"/>
        <w:rPr>
          <w:szCs w:val="20"/>
        </w:rPr>
      </w:pPr>
      <w:r>
        <w:rPr>
          <w:szCs w:val="20"/>
        </w:rPr>
        <w:t xml:space="preserve">- </w:t>
      </w:r>
      <w:r w:rsidR="003C625C" w:rsidRPr="003C625C">
        <w:rPr>
          <w:szCs w:val="20"/>
        </w:rPr>
        <w:t xml:space="preserve">ostatních </w:t>
      </w:r>
      <w:r w:rsidR="001D27F8">
        <w:rPr>
          <w:szCs w:val="20"/>
        </w:rPr>
        <w:t xml:space="preserve"> </w:t>
      </w:r>
      <w:r w:rsidR="003C625C" w:rsidRPr="003C625C">
        <w:rPr>
          <w:szCs w:val="20"/>
        </w:rPr>
        <w:t xml:space="preserve">případů, </w:t>
      </w:r>
      <w:r w:rsidR="001D27F8">
        <w:rPr>
          <w:szCs w:val="20"/>
        </w:rPr>
        <w:t xml:space="preserve"> </w:t>
      </w:r>
      <w:r w:rsidR="003C625C" w:rsidRPr="003C625C">
        <w:rPr>
          <w:szCs w:val="20"/>
        </w:rPr>
        <w:t>kdy o</w:t>
      </w:r>
      <w:r w:rsidR="001D27F8">
        <w:rPr>
          <w:szCs w:val="20"/>
        </w:rPr>
        <w:t xml:space="preserve"> </w:t>
      </w:r>
      <w:r w:rsidR="003C625C" w:rsidRPr="003C625C">
        <w:rPr>
          <w:szCs w:val="20"/>
        </w:rPr>
        <w:t xml:space="preserve"> způsobu</w:t>
      </w:r>
      <w:r w:rsidR="001D27F8">
        <w:rPr>
          <w:szCs w:val="20"/>
        </w:rPr>
        <w:t xml:space="preserve"> </w:t>
      </w:r>
      <w:r w:rsidR="003C625C" w:rsidRPr="003C625C">
        <w:rPr>
          <w:szCs w:val="20"/>
        </w:rPr>
        <w:t xml:space="preserve"> vyřízení může rozhodnout (např. postoupit věc na příslušné </w:t>
      </w:r>
      <w:r>
        <w:rPr>
          <w:szCs w:val="20"/>
        </w:rPr>
        <w:t xml:space="preserve">  </w:t>
      </w:r>
      <w:r w:rsidR="003C625C" w:rsidRPr="006928D7">
        <w:rPr>
          <w:szCs w:val="20"/>
        </w:rPr>
        <w:t>KPÚ nebo</w:t>
      </w:r>
      <w:r w:rsidR="001D27F8" w:rsidRPr="006928D7">
        <w:rPr>
          <w:szCs w:val="20"/>
        </w:rPr>
        <w:t xml:space="preserve">  </w:t>
      </w:r>
      <w:r w:rsidR="003C625C" w:rsidRPr="006928D7">
        <w:rPr>
          <w:szCs w:val="20"/>
        </w:rPr>
        <w:t xml:space="preserve"> </w:t>
      </w:r>
      <w:r w:rsidR="006B35EB" w:rsidRPr="006928D7">
        <w:rPr>
          <w:szCs w:val="20"/>
        </w:rPr>
        <w:t>PO</w:t>
      </w:r>
      <w:r w:rsidR="003C625C" w:rsidRPr="006928D7">
        <w:rPr>
          <w:szCs w:val="20"/>
        </w:rPr>
        <w:t xml:space="preserve"> k</w:t>
      </w:r>
      <w:r w:rsidR="007C3046" w:rsidRPr="006928D7">
        <w:rPr>
          <w:szCs w:val="20"/>
        </w:rPr>
        <w:t> </w:t>
      </w:r>
      <w:r w:rsidR="003C625C" w:rsidRPr="006928D7">
        <w:rPr>
          <w:szCs w:val="20"/>
        </w:rPr>
        <w:t xml:space="preserve">vyřízení) </w:t>
      </w:r>
      <w:r w:rsidR="007C3046" w:rsidRPr="006928D7">
        <w:rPr>
          <w:szCs w:val="20"/>
        </w:rPr>
        <w:t xml:space="preserve"> </w:t>
      </w:r>
      <w:r w:rsidR="003C625C" w:rsidRPr="006928D7">
        <w:rPr>
          <w:szCs w:val="20"/>
        </w:rPr>
        <w:t>O</w:t>
      </w:r>
      <w:r w:rsidR="006B35EB" w:rsidRPr="006928D7">
        <w:rPr>
          <w:szCs w:val="20"/>
        </w:rPr>
        <w:t>ZSL</w:t>
      </w:r>
      <w:r w:rsidR="003C625C" w:rsidRPr="006928D7">
        <w:rPr>
          <w:szCs w:val="20"/>
        </w:rPr>
        <w:t>.</w:t>
      </w:r>
      <w:r w:rsidR="007C3046" w:rsidRPr="006928D7">
        <w:rPr>
          <w:szCs w:val="20"/>
        </w:rPr>
        <w:t xml:space="preserve"> </w:t>
      </w:r>
      <w:r w:rsidR="003C625C" w:rsidRPr="006928D7">
        <w:rPr>
          <w:szCs w:val="20"/>
        </w:rPr>
        <w:t xml:space="preserve"> O</w:t>
      </w:r>
      <w:r w:rsidR="007C3046" w:rsidRPr="006928D7">
        <w:rPr>
          <w:szCs w:val="20"/>
        </w:rPr>
        <w:t xml:space="preserve">ZSL </w:t>
      </w:r>
      <w:r w:rsidR="003C625C" w:rsidRPr="006928D7">
        <w:rPr>
          <w:szCs w:val="20"/>
        </w:rPr>
        <w:t xml:space="preserve"> je </w:t>
      </w:r>
      <w:r w:rsidR="007C3046" w:rsidRPr="006928D7">
        <w:rPr>
          <w:szCs w:val="20"/>
        </w:rPr>
        <w:t xml:space="preserve"> </w:t>
      </w:r>
      <w:r w:rsidR="003C625C" w:rsidRPr="006928D7">
        <w:rPr>
          <w:szCs w:val="20"/>
        </w:rPr>
        <w:t xml:space="preserve">o </w:t>
      </w:r>
      <w:r w:rsidR="007C3046" w:rsidRPr="006928D7">
        <w:rPr>
          <w:szCs w:val="20"/>
        </w:rPr>
        <w:t xml:space="preserve"> </w:t>
      </w:r>
      <w:r w:rsidR="003C625C" w:rsidRPr="006928D7">
        <w:rPr>
          <w:szCs w:val="20"/>
        </w:rPr>
        <w:t>věci</w:t>
      </w:r>
      <w:r w:rsidR="007C3046" w:rsidRPr="006928D7">
        <w:rPr>
          <w:szCs w:val="20"/>
        </w:rPr>
        <w:t xml:space="preserve"> </w:t>
      </w:r>
      <w:r w:rsidR="003C625C" w:rsidRPr="006928D7">
        <w:rPr>
          <w:szCs w:val="20"/>
        </w:rPr>
        <w:t xml:space="preserve"> nadále</w:t>
      </w:r>
      <w:r w:rsidR="007C3046" w:rsidRPr="006928D7">
        <w:rPr>
          <w:szCs w:val="20"/>
        </w:rPr>
        <w:t xml:space="preserve"> </w:t>
      </w:r>
      <w:r w:rsidR="003C625C" w:rsidRPr="006928D7">
        <w:rPr>
          <w:szCs w:val="20"/>
        </w:rPr>
        <w:t xml:space="preserve"> informován</w:t>
      </w:r>
      <w:r w:rsidR="007C3046" w:rsidRPr="006928D7">
        <w:rPr>
          <w:szCs w:val="20"/>
        </w:rPr>
        <w:t xml:space="preserve"> </w:t>
      </w:r>
      <w:r w:rsidR="003C625C" w:rsidRPr="006928D7">
        <w:rPr>
          <w:szCs w:val="20"/>
        </w:rPr>
        <w:t xml:space="preserve"> a</w:t>
      </w:r>
      <w:r w:rsidR="007C3046" w:rsidRPr="006928D7">
        <w:rPr>
          <w:szCs w:val="20"/>
        </w:rPr>
        <w:t xml:space="preserve"> </w:t>
      </w:r>
      <w:r w:rsidR="003C625C" w:rsidRPr="006928D7">
        <w:rPr>
          <w:szCs w:val="20"/>
        </w:rPr>
        <w:t xml:space="preserve"> jsou mu k evidenci </w:t>
      </w:r>
      <w:r w:rsidR="007C3046" w:rsidRPr="006928D7">
        <w:rPr>
          <w:szCs w:val="20"/>
        </w:rPr>
        <w:t xml:space="preserve">  </w:t>
      </w:r>
      <w:r w:rsidR="003C625C" w:rsidRPr="006928D7">
        <w:rPr>
          <w:szCs w:val="20"/>
        </w:rPr>
        <w:t>zasílány veškeré písemnosti.</w:t>
      </w:r>
    </w:p>
    <w:p w14:paraId="0BBC94F6" w14:textId="77777777" w:rsidR="003C625C" w:rsidRPr="00286B2F" w:rsidRDefault="003C625C" w:rsidP="006928D7">
      <w:pPr>
        <w:pStyle w:val="Psma"/>
      </w:pPr>
      <w:r w:rsidRPr="003C625C">
        <w:t>Všichni zaměstnanci SPÚ jsou povinni konzultovat s O</w:t>
      </w:r>
      <w:r w:rsidR="004A7874">
        <w:t>ZSL</w:t>
      </w:r>
      <w:r w:rsidRPr="003C625C">
        <w:t xml:space="preserve"> informace, které nasvědčují tomu, že došlo k porušení příslušných zákonných ustanovení v rámci SPÚ a je zapotřebí zvážit prošetření tohoto </w:t>
      </w:r>
      <w:r w:rsidRPr="00286B2F">
        <w:t xml:space="preserve">porušení nebo jeho předání orgánům činným v trestním řízení (uvedený postup se nevztahuje na zákonnou oznamovací povinnost týkající se oznamování závažných trestných činů podle § 368 zákona č. 40/2009 Sb., trestního zákoníku, ve znění pozdějších předpisů). </w:t>
      </w:r>
    </w:p>
    <w:p w14:paraId="5CAB494D" w14:textId="77777777" w:rsidR="003C625C" w:rsidRPr="003C625C" w:rsidRDefault="003C625C" w:rsidP="006928D7">
      <w:pPr>
        <w:pStyle w:val="Psma"/>
      </w:pPr>
      <w:r w:rsidRPr="00286B2F">
        <w:lastRenderedPageBreak/>
        <w:t xml:space="preserve">Učiní-li oznámení o skutečnostech nasvědčujících tomu, že byl spáchán trestný čin, zaměstnanec pobočky včetně vedoucího </w:t>
      </w:r>
      <w:r w:rsidR="004A7874" w:rsidRPr="00286B2F">
        <w:t>PO</w:t>
      </w:r>
      <w:r w:rsidRPr="00286B2F">
        <w:t>, zaměstnanec KPÚ včetně ředitele KPÚ, zaměstnanec ústředí, zašle se takové oznámení</w:t>
      </w:r>
      <w:r w:rsidRPr="003C625C">
        <w:t xml:space="preserve"> O</w:t>
      </w:r>
      <w:r w:rsidR="004A7874">
        <w:t>ZSL</w:t>
      </w:r>
      <w:r w:rsidRPr="003C625C">
        <w:t xml:space="preserve"> k evidenci.</w:t>
      </w:r>
    </w:p>
    <w:p w14:paraId="3228080F" w14:textId="77777777" w:rsidR="003C625C" w:rsidRPr="003C625C" w:rsidRDefault="003C625C" w:rsidP="006928D7">
      <w:pPr>
        <w:pStyle w:val="Psma"/>
      </w:pPr>
      <w:r w:rsidRPr="003C625C">
        <w:t>Vzor Oznámení o skutečnostech nasvědčujících tomu, že byl spáchán trestný čin, je uveden v příloze č. 8 této směrnice.</w:t>
      </w:r>
    </w:p>
    <w:p w14:paraId="44C9EF4E" w14:textId="77777777" w:rsidR="003C625C" w:rsidRPr="003C625C" w:rsidRDefault="003C625C" w:rsidP="006928D7">
      <w:pPr>
        <w:pStyle w:val="Psma"/>
      </w:pPr>
      <w:r w:rsidRPr="003C625C">
        <w:t>Zajišťuje-li komunikaci s orgány činnými v trestním řízení jiný zaměstnanec než zaměstnanec O</w:t>
      </w:r>
      <w:r w:rsidR="009B2D80">
        <w:t>ZSL</w:t>
      </w:r>
      <w:r w:rsidRPr="003C625C">
        <w:t>, zašle se veškerá komunikace O</w:t>
      </w:r>
      <w:r w:rsidR="009B2D80">
        <w:t>ZSL</w:t>
      </w:r>
      <w:r w:rsidRPr="003C625C">
        <w:t xml:space="preserve"> k evidenci. </w:t>
      </w:r>
    </w:p>
    <w:p w14:paraId="11EE6499" w14:textId="77777777" w:rsidR="003C625C" w:rsidRPr="003C625C" w:rsidRDefault="003C625C" w:rsidP="006928D7">
      <w:pPr>
        <w:pStyle w:val="Psma"/>
      </w:pPr>
      <w:r w:rsidRPr="003C625C">
        <w:t xml:space="preserve">V případě šetření Policie ČR jsou všichni zaměstnanci SPÚ povinni vyžadovat, aby se příslušník Policie ČR prokázal platným služebním průkazem příslušníka Policie ČR. </w:t>
      </w:r>
    </w:p>
    <w:p w14:paraId="0195EC38" w14:textId="77777777" w:rsidR="003C625C" w:rsidRPr="003C625C" w:rsidRDefault="003C625C" w:rsidP="006928D7">
      <w:pPr>
        <w:pStyle w:val="Psma"/>
      </w:pPr>
      <w:r w:rsidRPr="003C625C">
        <w:t>Prostřednictvím ředitele O</w:t>
      </w:r>
      <w:r w:rsidR="00C74ECA">
        <w:t>ZSL</w:t>
      </w:r>
      <w:r w:rsidRPr="003C625C">
        <w:t xml:space="preserve"> jsou </w:t>
      </w:r>
      <w:r w:rsidR="00C74ECA">
        <w:t>ÚŘ</w:t>
      </w:r>
      <w:r w:rsidRPr="003C625C">
        <w:t xml:space="preserve"> SPÚ operativně podávány informace o požadavcích orgánů činných v trestním řízení, a to včetně splnění těchto požadavků. Ú</w:t>
      </w:r>
      <w:r w:rsidR="005C101D">
        <w:t>Ř</w:t>
      </w:r>
      <w:r w:rsidRPr="003C625C">
        <w:t xml:space="preserve"> SPÚ bude o všech požadavcích orgánů činných v trestním řízení pololetně souhrnně informován.</w:t>
      </w:r>
    </w:p>
    <w:p w14:paraId="6F93E161" w14:textId="77777777" w:rsidR="003C625C" w:rsidRPr="003C625C" w:rsidRDefault="003C625C" w:rsidP="006928D7">
      <w:pPr>
        <w:pStyle w:val="Psma"/>
      </w:pPr>
      <w:r w:rsidRPr="003C625C">
        <w:t>Výše uvedená ustanovení neplatí v případě, že orgány činné v trestním řízení budou na základě zákonného zmocnění požadovat zachování mlčenlivosti z důvodu nebezpečí zmaření účelu vyšetřování. V    takovém případě zaměstnanec SPÚ informuje O</w:t>
      </w:r>
      <w:r w:rsidR="005C101D">
        <w:t>ZSL</w:t>
      </w:r>
      <w:r w:rsidRPr="003C625C">
        <w:t xml:space="preserve"> o těchto skutečnostech nejpozději do 3 dnů poté, jakmile bude povinnosti mlčenlivosti zproštěn.</w:t>
      </w:r>
    </w:p>
    <w:p w14:paraId="173A398F" w14:textId="77777777" w:rsidR="003C625C" w:rsidRPr="003C625C" w:rsidRDefault="003C625C" w:rsidP="006928D7">
      <w:pPr>
        <w:pStyle w:val="Psma"/>
      </w:pPr>
      <w:r w:rsidRPr="003C625C">
        <w:t>Hrozí-li nebezpečí z prodlení, informuje neprodleně příslušný odpovědný zaměstnanec SPÚ  příslušné orgány činné v trestním řízení a nejpozději následující pracovní den tuto skutečnost oznámí O</w:t>
      </w:r>
      <w:r w:rsidR="005C101D">
        <w:t>ZSL</w:t>
      </w:r>
      <w:r w:rsidRPr="003C625C">
        <w:t>, který případně následně informuje ústředního ředitele SPÚ. Následně odpovědný zaměstnanec SPÚ zašle O</w:t>
      </w:r>
      <w:r w:rsidR="005C101D">
        <w:t xml:space="preserve">ZSL </w:t>
      </w:r>
      <w:r w:rsidRPr="003C625C">
        <w:t>nejpozději do 2 dnů písemnou zprávu o požadavcích těchto orgánů, zjištěných skutečnostech nebo podaných vysvětleních.</w:t>
      </w:r>
    </w:p>
    <w:p w14:paraId="2FBED095" w14:textId="77777777" w:rsidR="004C4AA6" w:rsidRPr="004C4AA6" w:rsidRDefault="003C625C" w:rsidP="006928D7">
      <w:pPr>
        <w:pStyle w:val="Psma"/>
        <w:rPr>
          <w:sz w:val="24"/>
        </w:rPr>
      </w:pPr>
      <w:r w:rsidRPr="004C4AA6">
        <w:t>Tento postup se nevztahuje na případy, kdy je zaměstnanec SPÚ vyzván orgány činnými v trestním řízení k podání svědecké výpovědi nebo podání vysvětlení. V tomto případě pouze informuje o této skutečnosti svého přímého nadřízeného a O</w:t>
      </w:r>
      <w:r w:rsidR="00797F04" w:rsidRPr="004C4AA6">
        <w:t>ZSL</w:t>
      </w:r>
      <w:r w:rsidRPr="004C4AA6">
        <w:t>. Takovou informaci podává zaměstnanec SPÚ pouze v případě, že se svědecká výpověď týkala jeho pracovní činnosti. Obsah podávané výpovědi přitom není povinen sdělovat.</w:t>
      </w:r>
    </w:p>
    <w:p w14:paraId="4654AF5B" w14:textId="77777777" w:rsidR="004C4AA6" w:rsidRPr="004C4AA6" w:rsidRDefault="003C625C" w:rsidP="006928D7">
      <w:pPr>
        <w:pStyle w:val="Psma"/>
      </w:pPr>
      <w:r w:rsidRPr="004C4AA6">
        <w:t>V případě, že se požadavky orgánů činných v trestním řízení týkají informačního systému SPÚ, spolupracuje O</w:t>
      </w:r>
      <w:r w:rsidR="00797F04" w:rsidRPr="004C4AA6">
        <w:t>ZSL</w:t>
      </w:r>
      <w:r w:rsidRPr="004C4AA6">
        <w:t xml:space="preserve"> s vedoucím oddělení bezpečnosti. Vedoucí oddělení bezpečnosti bude jednat s příslušníky policie o způsobu zajištění jejich požadavků a poskytne potřebnou součinnost tak, aby byla zachována provozuschopnost jednotlivých </w:t>
      </w:r>
      <w:r w:rsidR="00797F04" w:rsidRPr="004C4AA6">
        <w:t>OJ/OÚ</w:t>
      </w:r>
      <w:r w:rsidRPr="004C4AA6">
        <w:t xml:space="preserve"> SPÚ a současně, aby Policie ČR mohla zajistit potřebné důkazy.</w:t>
      </w:r>
    </w:p>
    <w:p w14:paraId="39D81DFC" w14:textId="77777777" w:rsidR="004C4AA6" w:rsidRPr="004C4AA6" w:rsidRDefault="003C625C" w:rsidP="006928D7">
      <w:pPr>
        <w:pStyle w:val="Psma"/>
      </w:pPr>
      <w:r w:rsidRPr="004C4AA6">
        <w:t>V případě, že zaměstnanci SPÚ požadují od O</w:t>
      </w:r>
      <w:r w:rsidR="00E8196C" w:rsidRPr="004C4AA6">
        <w:t>ZSL</w:t>
      </w:r>
      <w:r w:rsidRPr="004C4AA6">
        <w:t xml:space="preserve"> předání některých zjištění a poznatků orgánům činným</w:t>
      </w:r>
      <w:r w:rsidR="00AD22DB" w:rsidRPr="004C4AA6">
        <w:t xml:space="preserve"> </w:t>
      </w:r>
      <w:r w:rsidRPr="004C4AA6">
        <w:t xml:space="preserve"> v</w:t>
      </w:r>
      <w:r w:rsidR="00AD22DB" w:rsidRPr="004C4AA6">
        <w:t xml:space="preserve"> </w:t>
      </w:r>
      <w:r w:rsidRPr="004C4AA6">
        <w:t xml:space="preserve"> trestním </w:t>
      </w:r>
      <w:r w:rsidR="00AD22DB" w:rsidRPr="004C4AA6">
        <w:t xml:space="preserve"> </w:t>
      </w:r>
      <w:r w:rsidRPr="004C4AA6">
        <w:t xml:space="preserve">řízení, </w:t>
      </w:r>
      <w:r w:rsidR="00AD22DB" w:rsidRPr="004C4AA6">
        <w:t xml:space="preserve"> </w:t>
      </w:r>
      <w:r w:rsidRPr="004C4AA6">
        <w:t>O</w:t>
      </w:r>
      <w:r w:rsidR="00E8196C" w:rsidRPr="004C4AA6">
        <w:t>ZSL</w:t>
      </w:r>
      <w:r w:rsidRPr="004C4AA6">
        <w:t xml:space="preserve"> </w:t>
      </w:r>
      <w:r w:rsidR="00AD22DB" w:rsidRPr="004C4AA6">
        <w:t xml:space="preserve"> </w:t>
      </w:r>
      <w:r w:rsidRPr="004C4AA6">
        <w:t xml:space="preserve">tento </w:t>
      </w:r>
      <w:r w:rsidR="00AD22DB" w:rsidRPr="004C4AA6">
        <w:t xml:space="preserve"> </w:t>
      </w:r>
      <w:r w:rsidRPr="004C4AA6">
        <w:t>požadavek zaeviduje a ředitel O</w:t>
      </w:r>
      <w:r w:rsidR="00AD22DB" w:rsidRPr="004C4AA6">
        <w:t>ZSL</w:t>
      </w:r>
      <w:r w:rsidRPr="004C4AA6">
        <w:t xml:space="preserve"> posoudí, zda, </w:t>
      </w:r>
      <w:r w:rsidR="00AD22DB" w:rsidRPr="004C4AA6">
        <w:t xml:space="preserve">v jaké </w:t>
      </w:r>
      <w:r w:rsidRPr="004C4AA6">
        <w:t xml:space="preserve">formě, a kterému orgánu bude tato záležitost postoupena k prošetření. Návrh podání připraví </w:t>
      </w:r>
      <w:r w:rsidR="00927D54" w:rsidRPr="004C4AA6">
        <w:t xml:space="preserve"> </w:t>
      </w:r>
      <w:r w:rsidR="00AD22DB" w:rsidRPr="004C4AA6">
        <w:t>OZSL</w:t>
      </w:r>
      <w:r w:rsidR="00927D54" w:rsidRPr="004C4AA6">
        <w:t xml:space="preserve"> </w:t>
      </w:r>
      <w:r w:rsidRPr="004C4AA6">
        <w:t xml:space="preserve">(ve spolupráci s ostatními </w:t>
      </w:r>
      <w:r w:rsidR="001C1E12" w:rsidRPr="004C4AA6">
        <w:t xml:space="preserve">OJ/OÚ </w:t>
      </w:r>
      <w:r w:rsidRPr="004C4AA6">
        <w:t>SPÚ) a ředitel O</w:t>
      </w:r>
      <w:r w:rsidR="001C1E12" w:rsidRPr="004C4AA6">
        <w:t>ZSL</w:t>
      </w:r>
      <w:r w:rsidRPr="004C4AA6">
        <w:t xml:space="preserve"> jej jménem SPÚ podepíše.</w:t>
      </w:r>
    </w:p>
    <w:p w14:paraId="330323EA" w14:textId="77777777" w:rsidR="009C1BE7" w:rsidRPr="00310576" w:rsidRDefault="001754A3" w:rsidP="006928D7">
      <w:pPr>
        <w:pStyle w:val="Psma"/>
      </w:pPr>
      <w:r w:rsidRPr="004C4AA6">
        <w:t xml:space="preserve">na </w:t>
      </w:r>
      <w:r w:rsidR="009E2A1F" w:rsidRPr="004C4AA6">
        <w:t xml:space="preserve"> </w:t>
      </w:r>
      <w:r w:rsidRPr="004C4AA6">
        <w:t xml:space="preserve">vyžádání </w:t>
      </w:r>
      <w:r w:rsidR="009E2A1F" w:rsidRPr="004C4AA6">
        <w:t xml:space="preserve"> </w:t>
      </w:r>
      <w:r w:rsidRPr="004C4AA6">
        <w:t>poskytne</w:t>
      </w:r>
      <w:r w:rsidR="009E2A1F" w:rsidRPr="004C4AA6">
        <w:t xml:space="preserve"> </w:t>
      </w:r>
      <w:r w:rsidRPr="004C4AA6">
        <w:t xml:space="preserve"> </w:t>
      </w:r>
      <w:r w:rsidR="001B2F65" w:rsidRPr="004C4AA6">
        <w:t xml:space="preserve">OZSL </w:t>
      </w:r>
      <w:r w:rsidR="009E2A1F" w:rsidRPr="004C4AA6">
        <w:t xml:space="preserve"> </w:t>
      </w:r>
      <w:r w:rsidRPr="004C4AA6">
        <w:t xml:space="preserve"> </w:t>
      </w:r>
      <w:r w:rsidR="001B2F65" w:rsidRPr="004C4AA6">
        <w:t>potřeb</w:t>
      </w:r>
      <w:r w:rsidR="00D054BC" w:rsidRPr="004C4AA6">
        <w:t>né</w:t>
      </w:r>
      <w:r w:rsidR="001B2F65" w:rsidRPr="004C4AA6">
        <w:t xml:space="preserve"> </w:t>
      </w:r>
      <w:r w:rsidR="009E2A1F" w:rsidRPr="004C4AA6">
        <w:t xml:space="preserve"> </w:t>
      </w:r>
      <w:r w:rsidR="001B2F65" w:rsidRPr="004C4AA6">
        <w:t>inform</w:t>
      </w:r>
      <w:r w:rsidR="00D054BC" w:rsidRPr="004C4AA6">
        <w:t xml:space="preserve">ace </w:t>
      </w:r>
      <w:r w:rsidR="009E2A1F" w:rsidRPr="004C4AA6">
        <w:t xml:space="preserve"> </w:t>
      </w:r>
      <w:r w:rsidR="00D054BC" w:rsidRPr="004C4AA6">
        <w:t xml:space="preserve">o </w:t>
      </w:r>
      <w:r w:rsidR="009E2A1F" w:rsidRPr="004C4AA6">
        <w:t xml:space="preserve"> </w:t>
      </w:r>
      <w:r w:rsidR="00DD70EF" w:rsidRPr="004C4AA6">
        <w:t xml:space="preserve">prošetřovaných </w:t>
      </w:r>
      <w:r w:rsidR="009E2A1F" w:rsidRPr="004C4AA6">
        <w:t xml:space="preserve"> </w:t>
      </w:r>
      <w:r w:rsidR="00DD70EF" w:rsidRPr="004C4AA6">
        <w:t xml:space="preserve">činech </w:t>
      </w:r>
      <w:r w:rsidR="00D054BC" w:rsidRPr="004C4AA6">
        <w:t xml:space="preserve">nebo </w:t>
      </w:r>
      <w:r w:rsidR="00DD70EF" w:rsidRPr="004C4AA6">
        <w:t xml:space="preserve">probíhajících </w:t>
      </w:r>
      <w:r w:rsidR="00D054BC" w:rsidRPr="004C4AA6">
        <w:t>řízení</w:t>
      </w:r>
      <w:r w:rsidR="00DD70EF" w:rsidRPr="004C4AA6">
        <w:t>ch</w:t>
      </w:r>
      <w:r w:rsidR="009C1BE7" w:rsidRPr="004C4AA6">
        <w:t xml:space="preserve">  </w:t>
      </w:r>
      <w:r w:rsidR="00D054BC" w:rsidRPr="004C4AA6">
        <w:t>O</w:t>
      </w:r>
      <w:r w:rsidR="001B2F65" w:rsidRPr="004C4AA6">
        <w:t xml:space="preserve">IA </w:t>
      </w:r>
      <w:r w:rsidR="009C1BE7" w:rsidRPr="004C4AA6">
        <w:t xml:space="preserve">  </w:t>
      </w:r>
      <w:r w:rsidR="001B2F65" w:rsidRPr="004C4AA6">
        <w:t>z</w:t>
      </w:r>
      <w:r w:rsidR="009C1BE7" w:rsidRPr="004C4AA6">
        <w:t> </w:t>
      </w:r>
      <w:r w:rsidR="001B2F65" w:rsidRPr="004C4AA6">
        <w:t>důvodu</w:t>
      </w:r>
      <w:r w:rsidR="00B015E7" w:rsidRPr="004C4AA6">
        <w:t xml:space="preserve"> </w:t>
      </w:r>
      <w:r w:rsidR="001B2F65" w:rsidRPr="004C4AA6">
        <w:t>vykonávaného IA, a to zpravidla v</w:t>
      </w:r>
      <w:r w:rsidR="00B015E7" w:rsidRPr="004C4AA6">
        <w:t> </w:t>
      </w:r>
      <w:r w:rsidR="001B2F65" w:rsidRPr="004C4AA6">
        <w:t>obecné</w:t>
      </w:r>
      <w:r w:rsidR="009C1BE7" w:rsidRPr="004C4AA6">
        <w:t xml:space="preserve"> </w:t>
      </w:r>
      <w:r w:rsidR="001B2F65" w:rsidRPr="004C4AA6">
        <w:t xml:space="preserve">rovině. </w:t>
      </w:r>
      <w:bookmarkStart w:id="32" w:name="_Toc432807017"/>
      <w:bookmarkStart w:id="33" w:name="_Toc512777987"/>
      <w:r w:rsidR="009C1BE7" w:rsidRPr="004C4AA6">
        <w:t xml:space="preserve"> </w:t>
      </w:r>
    </w:p>
    <w:p w14:paraId="1A8599E8" w14:textId="77777777" w:rsidR="00741F76" w:rsidRPr="00407DB9" w:rsidRDefault="00741F76" w:rsidP="00286B2F">
      <w:pPr>
        <w:pStyle w:val="Nadpis1"/>
        <w:jc w:val="both"/>
      </w:pPr>
      <w:r w:rsidRPr="00407DB9">
        <w:t>Spolupráce při poskytování</w:t>
      </w:r>
      <w:r w:rsidR="007027A9" w:rsidRPr="00407DB9">
        <w:t xml:space="preserve"> </w:t>
      </w:r>
      <w:r w:rsidRPr="00407DB9">
        <w:t xml:space="preserve">informací </w:t>
      </w:r>
      <w:r w:rsidR="001B0186" w:rsidRPr="00407DB9">
        <w:t xml:space="preserve">vnějším </w:t>
      </w:r>
      <w:r w:rsidRPr="00407DB9">
        <w:t>kontrolním orgánům</w:t>
      </w:r>
      <w:bookmarkEnd w:id="32"/>
      <w:bookmarkEnd w:id="33"/>
    </w:p>
    <w:p w14:paraId="126E2137" w14:textId="77777777" w:rsidR="00DC0337" w:rsidRPr="00310576" w:rsidRDefault="00DC0337" w:rsidP="006928D7">
      <w:pPr>
        <w:pStyle w:val="Psma"/>
        <w:numPr>
          <w:ilvl w:val="3"/>
          <w:numId w:val="38"/>
        </w:numPr>
      </w:pPr>
      <w:r w:rsidRPr="00310576">
        <w:t xml:space="preserve">Na </w:t>
      </w:r>
      <w:r w:rsidR="00FA5BDF" w:rsidRPr="00310576">
        <w:t>OIA je nutné v souladu</w:t>
      </w:r>
      <w:r w:rsidRPr="00310576">
        <w:t xml:space="preserve"> Kontrolním řádem </w:t>
      </w:r>
      <w:r w:rsidR="006E7958" w:rsidRPr="00310576">
        <w:t xml:space="preserve">SPÚ – ŘA 05/13 </w:t>
      </w:r>
      <w:r w:rsidR="00640719" w:rsidRPr="00310576">
        <w:t xml:space="preserve">v platném znění </w:t>
      </w:r>
      <w:r w:rsidRPr="00310576">
        <w:t xml:space="preserve"> pro </w:t>
      </w:r>
      <w:r w:rsidR="00D66B6E" w:rsidRPr="00310576">
        <w:t xml:space="preserve">potřebu </w:t>
      </w:r>
      <w:r w:rsidRPr="00310576">
        <w:t xml:space="preserve">centrální evidence kontrol  zasílat informace týkající se kontrol vykonávaných vnějšími orgány. Doklady se zasílají v elektronické podobě mailem (barevný sken) na sekretariát </w:t>
      </w:r>
      <w:r w:rsidR="00310576" w:rsidRPr="00310576">
        <w:t>OIA</w:t>
      </w:r>
      <w:r w:rsidRPr="00310576">
        <w:t xml:space="preserve"> – jedná se dokumenty obsahující informaci o zahájení kontroly (např. pověření, oznamovací dopis apod.) a dokumenty týkající se ukončení kontroly (protokol/zpráva, námitky, vypořádání námitek, dodatek k protokolu apod.). </w:t>
      </w:r>
    </w:p>
    <w:p w14:paraId="25FCFCD8" w14:textId="77777777" w:rsidR="00741F76" w:rsidRPr="00741F76" w:rsidRDefault="00741F76" w:rsidP="004C4AA6">
      <w:pPr>
        <w:pStyle w:val="Psma"/>
      </w:pPr>
      <w:r w:rsidRPr="006750B6">
        <w:t>V případě, že je zahájena kontrola některým z kontrolních orgánů (např. M</w:t>
      </w:r>
      <w:r w:rsidR="00310576">
        <w:t>Ze</w:t>
      </w:r>
      <w:r w:rsidRPr="006750B6">
        <w:t>, M</w:t>
      </w:r>
      <w:r w:rsidR="00310576">
        <w:t>F</w:t>
      </w:r>
      <w:r w:rsidRPr="006750B6">
        <w:t>, N</w:t>
      </w:r>
      <w:r w:rsidR="00310576">
        <w:t xml:space="preserve">KÚ, </w:t>
      </w:r>
      <w:r w:rsidRPr="006750B6">
        <w:t>N</w:t>
      </w:r>
      <w:r w:rsidR="00310576">
        <w:t>BÚ</w:t>
      </w:r>
      <w:r w:rsidRPr="006750B6">
        <w:t>), předloží zaměstnanci příslušného kontrolního</w:t>
      </w:r>
      <w:r w:rsidRPr="00741F76">
        <w:t xml:space="preserve"> orgánu pověření ke kontrole nebo jiný doklad jej nahrazující a seznam osob, které budou provádět kontrolu a mohou být seznámeny s požadovanými údaji a skutečnostmi. Současně předloží plán kontroly, případně kontrolní postup nebo jiný obdobný materiál, z něhož bude patrný celkový rozsah kontrolní akce. Na základě rozhodnutí </w:t>
      </w:r>
      <w:r w:rsidR="005A4874">
        <w:t>ÚŘ</w:t>
      </w:r>
      <w:r w:rsidRPr="00741F76">
        <w:t xml:space="preserve"> SPÚ budou určeni odpovědní zaměstnanci, kteří budou garantovat včasnost a úplnost splnění požadavků kontrolních orgánů a budou informovat </w:t>
      </w:r>
      <w:r w:rsidR="00461677">
        <w:t>ÚŘ</w:t>
      </w:r>
      <w:r w:rsidRPr="00741F76">
        <w:t xml:space="preserve"> SPÚ v průběhu kontroly o výsledcích a případně o požadavcích kontrolních orgánů, které nejsou schopni sami zajistit.</w:t>
      </w:r>
    </w:p>
    <w:p w14:paraId="757CB758" w14:textId="77777777" w:rsidR="00741F76" w:rsidRPr="00741F76" w:rsidRDefault="00741F76" w:rsidP="004C4AA6">
      <w:pPr>
        <w:pStyle w:val="Psma"/>
      </w:pPr>
      <w:r w:rsidRPr="00741F76">
        <w:t xml:space="preserve">Určení odpovědní zaměstnanci SPÚ zajistí vedení podrobné evidence o všech poskytnutých materiálech a podkladech předaných kontrolním orgánům. </w:t>
      </w:r>
    </w:p>
    <w:p w14:paraId="4C9292BE" w14:textId="77777777" w:rsidR="00741F76" w:rsidRPr="00741F76" w:rsidRDefault="00741F76" w:rsidP="004C4AA6">
      <w:pPr>
        <w:pStyle w:val="Psma"/>
      </w:pPr>
      <w:r w:rsidRPr="00741F76">
        <w:t>O</w:t>
      </w:r>
      <w:r w:rsidR="00694300">
        <w:t>IA</w:t>
      </w:r>
      <w:r w:rsidRPr="00741F76">
        <w:t xml:space="preserve"> poskytuje v rámci koordinace kontrolní činnosti kontrolním orgánům na jejich vyžádání výsledky svých uzavřených kontrolních zjištění a výsledky uzavřených stížností. O poskytnutí těchto informací rozhoduje </w:t>
      </w:r>
      <w:r w:rsidR="000A0FEA">
        <w:t>ÚŘ</w:t>
      </w:r>
      <w:r w:rsidRPr="00741F76">
        <w:t xml:space="preserve"> SPÚ.</w:t>
      </w:r>
    </w:p>
    <w:p w14:paraId="2E1472E5" w14:textId="77777777" w:rsidR="00741F76" w:rsidRPr="00741F76" w:rsidRDefault="00741F76" w:rsidP="004C4AA6">
      <w:pPr>
        <w:pStyle w:val="Psma"/>
      </w:pPr>
      <w:r w:rsidRPr="00741F76">
        <w:t>Kontroly/auditu je oprávněn se účastnit zaměstnanec O</w:t>
      </w:r>
      <w:r w:rsidR="000A0FEA">
        <w:t>IA</w:t>
      </w:r>
      <w:r w:rsidRPr="00741F76">
        <w:t xml:space="preserve"> jako nezávislý pozorovatel.</w:t>
      </w:r>
    </w:p>
    <w:p w14:paraId="618875EF" w14:textId="77777777" w:rsidR="008E75E5" w:rsidRPr="00E77EF5" w:rsidRDefault="008E75E5" w:rsidP="00E77EF5">
      <w:pPr>
        <w:pStyle w:val="Nadpis1"/>
      </w:pPr>
      <w:bookmarkStart w:id="34" w:name="_Toc432807020"/>
      <w:bookmarkStart w:id="35" w:name="_Toc512777988"/>
      <w:r w:rsidRPr="00E77EF5">
        <w:lastRenderedPageBreak/>
        <w:t>Poskytování informací sdělovacím prostředkům</w:t>
      </w:r>
      <w:bookmarkEnd w:id="34"/>
      <w:bookmarkEnd w:id="35"/>
    </w:p>
    <w:p w14:paraId="4B213B3F" w14:textId="77777777" w:rsidR="006A46D8" w:rsidRPr="006A46D8" w:rsidRDefault="006A46D8" w:rsidP="006928D7">
      <w:pPr>
        <w:pStyle w:val="Psma"/>
        <w:numPr>
          <w:ilvl w:val="3"/>
          <w:numId w:val="39"/>
        </w:numPr>
      </w:pPr>
      <w:r w:rsidRPr="006A46D8">
        <w:t xml:space="preserve">S médii mají oprávnění za SPÚ přímo komunikovat pouze </w:t>
      </w:r>
      <w:r w:rsidR="00975113">
        <w:t xml:space="preserve">ÚŘ </w:t>
      </w:r>
      <w:r w:rsidRPr="006A46D8">
        <w:t xml:space="preserve">SPÚ, </w:t>
      </w:r>
      <w:r w:rsidR="00975113">
        <w:t>ŘSe</w:t>
      </w:r>
      <w:r w:rsidRPr="006A46D8">
        <w:t xml:space="preserve"> a </w:t>
      </w:r>
      <w:r w:rsidR="00975113">
        <w:t>TM</w:t>
      </w:r>
      <w:r w:rsidRPr="006A46D8">
        <w:t xml:space="preserve">, případně zaměstnanci výslovně pověření </w:t>
      </w:r>
      <w:r w:rsidR="00D76D2B">
        <w:t xml:space="preserve">ÚŘ </w:t>
      </w:r>
      <w:r w:rsidRPr="006A46D8">
        <w:t xml:space="preserve">SPÚ. Jestliže bude zaměstnanec SPÚ kontaktován v souvislosti s činností SPÚ médii, a není ke styku s nimi pověřen, oznámí tuto skutečnost vedoucímu </w:t>
      </w:r>
      <w:r w:rsidR="00D76D2B">
        <w:t>OKM</w:t>
      </w:r>
      <w:r w:rsidRPr="006A46D8">
        <w:t xml:space="preserve">; mediím takovou informaci nesdělí a odkáže je na </w:t>
      </w:r>
      <w:r w:rsidR="00D76D2B">
        <w:t>TM</w:t>
      </w:r>
      <w:r w:rsidRPr="006A46D8">
        <w:t xml:space="preserve"> SPÚ. </w:t>
      </w:r>
    </w:p>
    <w:p w14:paraId="54EACF87" w14:textId="77777777" w:rsidR="006A46D8" w:rsidRPr="006A46D8" w:rsidRDefault="006A46D8" w:rsidP="004C4AA6">
      <w:pPr>
        <w:pStyle w:val="Psma"/>
      </w:pPr>
      <w:r w:rsidRPr="006A46D8">
        <w:t xml:space="preserve">Vedoucí </w:t>
      </w:r>
      <w:r w:rsidR="004D3B5F">
        <w:t>OKM</w:t>
      </w:r>
      <w:r w:rsidRPr="006A46D8">
        <w:t xml:space="preserve"> připravuje návrh tiskové zprávy/prezentace/PR článku pro externí komunikaci. V rámci této přípravy požaduje po příslušných </w:t>
      </w:r>
      <w:r w:rsidR="004D3B5F">
        <w:t>OJ/OÚ</w:t>
      </w:r>
      <w:r w:rsidRPr="006A46D8">
        <w:t xml:space="preserve"> SPÚ potřebné podklady a informace. Pro jejich poskytnutí stanoví termín, který zohledňuje termíny dodání požadované novináři, a zároveň bere v úvahu potřebný čas na dopracování návrhu před jeho předložením k definitivnímu odsouhlasení </w:t>
      </w:r>
      <w:r w:rsidR="004D3B5F">
        <w:t>ÚŘ S</w:t>
      </w:r>
      <w:r w:rsidRPr="006A46D8">
        <w:t xml:space="preserve">PÚ. Příslušní vedoucí zaměstnanci SPÚ zabezpečí poskytnutí žádaných informací, a to ve lhůtě stanovené vedoucím </w:t>
      </w:r>
      <w:r w:rsidR="00645CAD">
        <w:t>OKM</w:t>
      </w:r>
      <w:r w:rsidRPr="006A46D8">
        <w:t xml:space="preserve">. Vedoucí </w:t>
      </w:r>
      <w:r w:rsidR="00645CAD">
        <w:t>OKM</w:t>
      </w:r>
      <w:r w:rsidRPr="006A46D8">
        <w:t xml:space="preserve"> zašle věcně příslušnému </w:t>
      </w:r>
      <w:r w:rsidR="00645CAD">
        <w:t>OJ/OÚ</w:t>
      </w:r>
      <w:r w:rsidRPr="006A46D8">
        <w:t xml:space="preserve"> připravený návrh k odsouhlasení obsahové stránky sdělení a k připomínkám. Po zapracování připomínek zašle vedoucí </w:t>
      </w:r>
      <w:r w:rsidR="00645CAD">
        <w:t xml:space="preserve">OKM </w:t>
      </w:r>
      <w:r w:rsidRPr="006A46D8">
        <w:t xml:space="preserve">konečnou verzi dokumentu ke schválení </w:t>
      </w:r>
      <w:r w:rsidR="00645CAD">
        <w:t>ÚŘ</w:t>
      </w:r>
      <w:r w:rsidRPr="006A46D8">
        <w:t xml:space="preserve"> SPÚ. Stejný režim platí rovněž pro schvalování odpovědí na dotazy novinářů, které se objevily nově, a které dosud nebyly vedoucím </w:t>
      </w:r>
      <w:r w:rsidR="00EF2C48">
        <w:t>OKM</w:t>
      </w:r>
      <w:r w:rsidRPr="006A46D8">
        <w:t xml:space="preserve"> zpracovány a schváleny. Veškeré informace určené pro tisk mohou být médiím poskytovány prostřednictvím vedoucího </w:t>
      </w:r>
      <w:r w:rsidR="00EF2C48">
        <w:t>OKM</w:t>
      </w:r>
      <w:r w:rsidRPr="006A46D8">
        <w:t xml:space="preserve">, případně jinými zaměstnanci výslovně pověřenými </w:t>
      </w:r>
      <w:r w:rsidR="00EF2C48">
        <w:t xml:space="preserve">ÚŘ </w:t>
      </w:r>
      <w:r w:rsidRPr="006A46D8">
        <w:t xml:space="preserve">SPÚ. </w:t>
      </w:r>
    </w:p>
    <w:p w14:paraId="4F28609C" w14:textId="77777777" w:rsidR="006A46D8" w:rsidRDefault="006A46D8" w:rsidP="004C4AA6">
      <w:pPr>
        <w:pStyle w:val="Psma"/>
      </w:pPr>
      <w:bookmarkStart w:id="36" w:name="_Toc432807023"/>
      <w:r w:rsidRPr="006A46D8">
        <w:t xml:space="preserve">Poskytl-li vedoucí </w:t>
      </w:r>
      <w:r w:rsidR="00EC4C80">
        <w:t>OKM</w:t>
      </w:r>
      <w:r w:rsidRPr="006A46D8">
        <w:t xml:space="preserve"> nebo </w:t>
      </w:r>
      <w:r w:rsidR="00EC4C80">
        <w:t>TM</w:t>
      </w:r>
      <w:r w:rsidRPr="006A46D8">
        <w:t xml:space="preserve"> ústně informaci novináři, je povinen vyplnit záznam o ústním </w:t>
      </w:r>
      <w:r w:rsidR="00301B4F">
        <w:t>poskytnutí informace podle čl. 2.2 písm. b)</w:t>
      </w:r>
      <w:r w:rsidRPr="006A46D8">
        <w:t xml:space="preserve"> této směrnice.</w:t>
      </w:r>
      <w:bookmarkEnd w:id="36"/>
    </w:p>
    <w:p w14:paraId="5B0F1018" w14:textId="77777777" w:rsidR="00414879" w:rsidRPr="00E77EF5" w:rsidRDefault="00414879" w:rsidP="00286B2F">
      <w:pPr>
        <w:pStyle w:val="Nadpis1"/>
        <w:jc w:val="both"/>
      </w:pPr>
      <w:bookmarkStart w:id="37" w:name="_Toc512777989"/>
      <w:r w:rsidRPr="00E77EF5">
        <w:t>Poskytování informací poslancům, senátorům, veřejnému ochránci práv a ústředním orgánům státní správy</w:t>
      </w:r>
      <w:bookmarkEnd w:id="37"/>
    </w:p>
    <w:p w14:paraId="6BE9573C" w14:textId="77777777" w:rsidR="00F96026" w:rsidRDefault="00F96026" w:rsidP="004C4AA6">
      <w:pPr>
        <w:numPr>
          <w:ilvl w:val="0"/>
          <w:numId w:val="0"/>
        </w:numPr>
        <w:spacing w:line="259" w:lineRule="auto"/>
        <w:rPr>
          <w:rFonts w:cs="Arial"/>
        </w:rPr>
      </w:pPr>
      <w:r w:rsidRPr="00F27555">
        <w:rPr>
          <w:rFonts w:cs="Arial"/>
        </w:rPr>
        <w:t xml:space="preserve">Požadavky poslanců Poslanecké sněmovny Parlamentu ČR, senátorů Senátu Parlamentu ČR, veřejného ochránce práv a ústředních orgánů státní správy jsou soustřeďovány v kanceláři ústředního ředitele. Vyřízení jejich žádosti bude zabezpečováno převážně prostřednictvím </w:t>
      </w:r>
      <w:r w:rsidR="00534D1C">
        <w:rPr>
          <w:rFonts w:cs="Arial"/>
        </w:rPr>
        <w:t xml:space="preserve">OJ/OÚ, </w:t>
      </w:r>
      <w:r w:rsidRPr="00F27555">
        <w:rPr>
          <w:rFonts w:cs="Arial"/>
        </w:rPr>
        <w:t xml:space="preserve">KPÚ a jejich </w:t>
      </w:r>
      <w:r w:rsidR="00534D1C">
        <w:rPr>
          <w:rFonts w:cs="Arial"/>
        </w:rPr>
        <w:t>PO</w:t>
      </w:r>
      <w:r w:rsidRPr="00F27555">
        <w:rPr>
          <w:rFonts w:cs="Arial"/>
        </w:rPr>
        <w:t xml:space="preserve"> pod koordinací </w:t>
      </w:r>
      <w:r w:rsidR="00534D1C">
        <w:rPr>
          <w:rFonts w:cs="Arial"/>
        </w:rPr>
        <w:t>KÚŘ</w:t>
      </w:r>
      <w:r w:rsidRPr="00F27555">
        <w:rPr>
          <w:rFonts w:cs="Arial"/>
        </w:rPr>
        <w:t>. K</w:t>
      </w:r>
      <w:r w:rsidR="00534D1C">
        <w:rPr>
          <w:rFonts w:cs="Arial"/>
        </w:rPr>
        <w:t>ÚŘ</w:t>
      </w:r>
      <w:r w:rsidRPr="00F27555">
        <w:rPr>
          <w:rFonts w:cs="Arial"/>
        </w:rPr>
        <w:t xml:space="preserve"> bude zajišťovat evidenci všech požadavků a sledovat jejich včasné a úplné vyřízení. </w:t>
      </w:r>
    </w:p>
    <w:p w14:paraId="71C495ED" w14:textId="77777777" w:rsidR="003A5921" w:rsidRPr="00E77EF5" w:rsidRDefault="003A5921" w:rsidP="00E77EF5">
      <w:pPr>
        <w:pStyle w:val="Nadpis1"/>
      </w:pPr>
      <w:bookmarkStart w:id="38" w:name="_Toc512777990"/>
      <w:r w:rsidRPr="00E77EF5">
        <w:t>Přechodná, závěrečná a zrušovací ustanovení</w:t>
      </w:r>
      <w:bookmarkEnd w:id="38"/>
    </w:p>
    <w:p w14:paraId="1DB88C20" w14:textId="77777777" w:rsidR="004C4AA6" w:rsidRPr="00286B2F" w:rsidRDefault="000717B8" w:rsidP="006928D7">
      <w:pPr>
        <w:pStyle w:val="Psma"/>
        <w:numPr>
          <w:ilvl w:val="3"/>
          <w:numId w:val="40"/>
        </w:numPr>
      </w:pPr>
      <w:r w:rsidRPr="00286B2F">
        <w:t>Žádosti, které byly doručeny před účinností této směrnice, se vyřídí podle Směrnice o poskytování informací č. 0</w:t>
      </w:r>
      <w:r w:rsidR="00E87FC2" w:rsidRPr="00286B2F">
        <w:t>2</w:t>
      </w:r>
      <w:r w:rsidRPr="00286B2F">
        <w:t>/</w:t>
      </w:r>
      <w:r w:rsidR="00E87FC2" w:rsidRPr="00286B2F">
        <w:t>201</w:t>
      </w:r>
      <w:r w:rsidR="00BE772D" w:rsidRPr="00286B2F">
        <w:t>6</w:t>
      </w:r>
      <w:r w:rsidR="00566438">
        <w:t xml:space="preserve"> účinné v období </w:t>
      </w:r>
      <w:r w:rsidR="00566438" w:rsidRPr="00295B5D">
        <w:rPr>
          <w:rFonts w:eastAsia="SimSun"/>
          <w:lang w:eastAsia="zh-CN"/>
        </w:rPr>
        <w:t xml:space="preserve">od 07. 04. 2017 do </w:t>
      </w:r>
      <w:r w:rsidR="00566438">
        <w:rPr>
          <w:rFonts w:eastAsia="SimSun"/>
          <w:lang w:eastAsia="zh-CN"/>
        </w:rPr>
        <w:t>31</w:t>
      </w:r>
      <w:r w:rsidR="00566438" w:rsidRPr="00295B5D">
        <w:rPr>
          <w:rFonts w:eastAsia="SimSun"/>
          <w:lang w:eastAsia="zh-CN"/>
        </w:rPr>
        <w:t>. 05. 2018</w:t>
      </w:r>
    </w:p>
    <w:p w14:paraId="4BE4782C" w14:textId="77777777" w:rsidR="003A5921" w:rsidRPr="00286B2F" w:rsidRDefault="00E87FC2" w:rsidP="004C4AA6">
      <w:pPr>
        <w:pStyle w:val="Psma"/>
      </w:pPr>
      <w:r w:rsidRPr="00286B2F">
        <w:t>Tato</w:t>
      </w:r>
      <w:r w:rsidR="0047730D" w:rsidRPr="00286B2F">
        <w:t xml:space="preserve"> směrnice nabývá účinnosti dne </w:t>
      </w:r>
      <w:r w:rsidR="00BE772D" w:rsidRPr="00286B2F">
        <w:t>1</w:t>
      </w:r>
      <w:r w:rsidRPr="00286B2F">
        <w:t>.</w:t>
      </w:r>
      <w:r w:rsidR="0047730D" w:rsidRPr="00286B2F">
        <w:t>6</w:t>
      </w:r>
      <w:r w:rsidRPr="00286B2F">
        <w:t xml:space="preserve">.2018. </w:t>
      </w:r>
    </w:p>
    <w:p w14:paraId="16E313F1" w14:textId="77777777" w:rsidR="00F96026" w:rsidRDefault="00F96026" w:rsidP="00F96026">
      <w:pPr>
        <w:numPr>
          <w:ilvl w:val="0"/>
          <w:numId w:val="0"/>
        </w:numPr>
      </w:pPr>
    </w:p>
    <w:p w14:paraId="2080C3DE" w14:textId="77777777" w:rsidR="00407DB9" w:rsidRPr="00F96026" w:rsidRDefault="00407DB9" w:rsidP="00F96026">
      <w:pPr>
        <w:numPr>
          <w:ilvl w:val="0"/>
          <w:numId w:val="0"/>
        </w:numPr>
      </w:pPr>
    </w:p>
    <w:p w14:paraId="06E6E1C9" w14:textId="77777777" w:rsidR="00446C6D" w:rsidRDefault="00446C6D" w:rsidP="00446C6D">
      <w:pPr>
        <w:pStyle w:val="Obsah2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r>
        <w:rPr>
          <w:highlight w:val="yellow"/>
        </w:rPr>
        <w:fldChar w:fldCharType="begin"/>
      </w:r>
      <w:r>
        <w:rPr>
          <w:highlight w:val="yellow"/>
        </w:rPr>
        <w:instrText xml:space="preserve"> TOC \n \p " " \h \z \u \t "Nadpis 5;2" </w:instrText>
      </w:r>
      <w:r>
        <w:rPr>
          <w:highlight w:val="yellow"/>
        </w:rPr>
        <w:fldChar w:fldCharType="separate"/>
      </w:r>
      <w:hyperlink w:anchor="_Toc495928005" w:history="1">
        <w:r w:rsidRPr="001C1141">
          <w:rPr>
            <w:rStyle w:val="Hypertextovodkaz"/>
            <w:noProof/>
          </w:rPr>
          <w:t>Příloha 1:</w:t>
        </w:r>
        <w:r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Pr="00B32A5D">
          <w:rPr>
            <w:rFonts w:cs="Arial"/>
          </w:rPr>
          <w:t xml:space="preserve">Výzva k doplnění žádosti </w:t>
        </w:r>
      </w:hyperlink>
    </w:p>
    <w:p w14:paraId="62709018" w14:textId="77777777" w:rsidR="00446C6D" w:rsidRDefault="007D2BC9" w:rsidP="00446C6D">
      <w:pPr>
        <w:pStyle w:val="Obsah2"/>
        <w:tabs>
          <w:tab w:val="left" w:pos="1200"/>
          <w:tab w:val="right" w:leader="dot" w:pos="9062"/>
        </w:tabs>
        <w:rPr>
          <w:rStyle w:val="Hypertextovodkaz"/>
          <w:noProof/>
        </w:rPr>
      </w:pPr>
      <w:hyperlink w:anchor="_Toc495928006" w:history="1">
        <w:r w:rsidR="00446C6D" w:rsidRPr="001C1141">
          <w:rPr>
            <w:rStyle w:val="Hypertextovodkaz"/>
            <w:noProof/>
          </w:rPr>
          <w:t>Příloha 2:</w:t>
        </w:r>
        <w:r w:rsidR="00446C6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446C6D" w:rsidRPr="00B32A5D">
          <w:rPr>
            <w:rFonts w:cs="Arial"/>
          </w:rPr>
          <w:t xml:space="preserve">Výzva k upřesnění žádosti </w:t>
        </w:r>
      </w:hyperlink>
    </w:p>
    <w:p w14:paraId="1354CBC7" w14:textId="77777777" w:rsidR="00446C6D" w:rsidRPr="000F1845" w:rsidRDefault="00446C6D" w:rsidP="00446C6D">
      <w:r w:rsidRPr="006E23DC">
        <w:t xml:space="preserve">Příloha </w:t>
      </w:r>
      <w:r>
        <w:t>3</w:t>
      </w:r>
      <w:r w:rsidRPr="006E23DC">
        <w:t>:</w:t>
      </w:r>
      <w:r>
        <w:t xml:space="preserve">      </w:t>
      </w:r>
      <w:r w:rsidRPr="00B32A5D">
        <w:rPr>
          <w:rFonts w:cs="Arial"/>
          <w:szCs w:val="20"/>
        </w:rPr>
        <w:t>Oznámení o odložení žádosti</w:t>
      </w:r>
    </w:p>
    <w:p w14:paraId="371A49B7" w14:textId="77777777" w:rsidR="00446C6D" w:rsidRDefault="00446C6D" w:rsidP="00446C6D">
      <w:r w:rsidRPr="00F51973">
        <w:t xml:space="preserve">Příloha </w:t>
      </w:r>
      <w:r>
        <w:t>4</w:t>
      </w:r>
      <w:r w:rsidRPr="00F51973">
        <w:t>:</w:t>
      </w:r>
      <w:r>
        <w:t xml:space="preserve">      Rozhodnutí o odmítnutí</w:t>
      </w:r>
    </w:p>
    <w:p w14:paraId="068AC2B5" w14:textId="77777777" w:rsidR="00446C6D" w:rsidRDefault="00446C6D" w:rsidP="00446C6D">
      <w:r>
        <w:t>Příloha 5</w:t>
      </w:r>
      <w:r w:rsidRPr="00F51973">
        <w:t>:</w:t>
      </w:r>
      <w:r w:rsidRPr="002535FE">
        <w:t xml:space="preserve"> </w:t>
      </w:r>
      <w:r>
        <w:t xml:space="preserve">     Sazebník</w:t>
      </w:r>
    </w:p>
    <w:p w14:paraId="145C4956" w14:textId="77777777" w:rsidR="00446C6D" w:rsidRDefault="00446C6D" w:rsidP="00446C6D">
      <w:r w:rsidRPr="00F51973">
        <w:t xml:space="preserve">Příloha </w:t>
      </w:r>
      <w:r>
        <w:t>6</w:t>
      </w:r>
      <w:r w:rsidRPr="00F51973">
        <w:t>:</w:t>
      </w:r>
      <w:r w:rsidRPr="002535FE">
        <w:t xml:space="preserve"> </w:t>
      </w:r>
      <w:r>
        <w:t xml:space="preserve">     Záznam o ústní žádosti</w:t>
      </w:r>
    </w:p>
    <w:p w14:paraId="337628D5" w14:textId="77777777" w:rsidR="00446C6D" w:rsidRDefault="00446C6D" w:rsidP="00446C6D">
      <w:r>
        <w:t>Příloha 7</w:t>
      </w:r>
      <w:r w:rsidRPr="00F51973">
        <w:t>:</w:t>
      </w:r>
      <w:r>
        <w:t xml:space="preserve">      Prodloužení lhůty</w:t>
      </w:r>
    </w:p>
    <w:p w14:paraId="57093CE2" w14:textId="77777777" w:rsidR="00446C6D" w:rsidRDefault="00446C6D" w:rsidP="00446C6D">
      <w:r w:rsidRPr="00F51973">
        <w:t xml:space="preserve">Příloha </w:t>
      </w:r>
      <w:r>
        <w:t>8:      Oznámení TO</w:t>
      </w:r>
    </w:p>
    <w:p w14:paraId="18718B36" w14:textId="77777777" w:rsidR="00446C6D" w:rsidRPr="006E23DC" w:rsidRDefault="00446C6D" w:rsidP="00446C6D">
      <w:r>
        <w:t>Příloha 9</w:t>
      </w:r>
      <w:r w:rsidRPr="00F51973">
        <w:t>:</w:t>
      </w:r>
      <w:r>
        <w:t xml:space="preserve">      Výzva k úhradě nákladů</w:t>
      </w:r>
    </w:p>
    <w:p w14:paraId="56F659AD" w14:textId="77777777" w:rsidR="0050077D" w:rsidRDefault="00446C6D" w:rsidP="00446C6D">
      <w:pPr>
        <w:pStyle w:val="Psma"/>
        <w:numPr>
          <w:ilvl w:val="0"/>
          <w:numId w:val="0"/>
        </w:numPr>
        <w:ind w:left="340" w:hanging="340"/>
      </w:pPr>
      <w:r>
        <w:rPr>
          <w:highlight w:val="yellow"/>
        </w:rPr>
        <w:fldChar w:fldCharType="end"/>
      </w:r>
    </w:p>
    <w:p w14:paraId="43DB317E" w14:textId="77777777" w:rsidR="0050077D" w:rsidRDefault="0050077D" w:rsidP="003F703A">
      <w:pPr>
        <w:numPr>
          <w:ilvl w:val="0"/>
          <w:numId w:val="0"/>
        </w:numPr>
      </w:pPr>
    </w:p>
    <w:p w14:paraId="4B067AFA" w14:textId="77777777" w:rsidR="003F703A" w:rsidRDefault="003F703A" w:rsidP="003F703A">
      <w:pPr>
        <w:numPr>
          <w:ilvl w:val="0"/>
          <w:numId w:val="0"/>
        </w:numPr>
      </w:pPr>
    </w:p>
    <w:p w14:paraId="52A8983E" w14:textId="77777777" w:rsidR="003F703A" w:rsidRDefault="003F703A" w:rsidP="003F703A">
      <w:pPr>
        <w:numPr>
          <w:ilvl w:val="0"/>
          <w:numId w:val="0"/>
        </w:numPr>
      </w:pPr>
    </w:p>
    <w:p w14:paraId="28E5710B" w14:textId="77777777" w:rsidR="003F703A" w:rsidRDefault="003F703A" w:rsidP="003F703A">
      <w:pPr>
        <w:numPr>
          <w:ilvl w:val="0"/>
          <w:numId w:val="0"/>
        </w:numPr>
      </w:pPr>
    </w:p>
    <w:p w14:paraId="052E89C4" w14:textId="77777777" w:rsidR="003F703A" w:rsidRDefault="003F703A" w:rsidP="003F703A">
      <w:pPr>
        <w:numPr>
          <w:ilvl w:val="0"/>
          <w:numId w:val="0"/>
        </w:numPr>
      </w:pPr>
    </w:p>
    <w:tbl>
      <w:tblPr>
        <w:tblW w:w="91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362"/>
        <w:gridCol w:w="4803"/>
      </w:tblGrid>
      <w:tr w:rsidR="0050077D" w:rsidRPr="00C56CC6" w14:paraId="4FF4C7F5" w14:textId="77777777" w:rsidTr="00E5317B">
        <w:trPr>
          <w:trHeight w:val="1185"/>
          <w:tblCellSpacing w:w="0" w:type="dxa"/>
          <w:jc w:val="center"/>
        </w:trPr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67E4B7" w14:textId="77777777" w:rsidR="0050077D" w:rsidRPr="005C1EDC" w:rsidRDefault="00E63823" w:rsidP="005502BF">
            <w:pPr>
              <w:spacing w:line="256" w:lineRule="auto"/>
              <w:jc w:val="center"/>
              <w:rPr>
                <w:rFonts w:cs="Arial"/>
                <w:b/>
                <w:sz w:val="22"/>
              </w:rPr>
            </w:pPr>
            <w:r w:rsidRPr="005C1EDC">
              <w:rPr>
                <w:rFonts w:cs="Arial"/>
                <w:b/>
                <w:sz w:val="22"/>
              </w:rPr>
              <w:lastRenderedPageBreak/>
              <w:t>ing. Svatava Marad</w:t>
            </w:r>
            <w:r w:rsidR="005241E4" w:rsidRPr="005C1EDC">
              <w:rPr>
                <w:rFonts w:cs="Arial"/>
                <w:b/>
                <w:sz w:val="22"/>
              </w:rPr>
              <w:t>ová,</w:t>
            </w:r>
            <w:r w:rsidRPr="005C1EDC">
              <w:rPr>
                <w:rFonts w:cs="Arial"/>
                <w:b/>
                <w:sz w:val="22"/>
              </w:rPr>
              <w:t xml:space="preserve"> MBA</w:t>
            </w:r>
          </w:p>
          <w:p w14:paraId="5DBE2961" w14:textId="77777777" w:rsidR="0050077D" w:rsidRPr="005C1EDC" w:rsidRDefault="005241E4" w:rsidP="005502BF">
            <w:pPr>
              <w:spacing w:line="256" w:lineRule="auto"/>
              <w:jc w:val="center"/>
              <w:rPr>
                <w:rFonts w:cs="Arial"/>
                <w:sz w:val="22"/>
              </w:rPr>
            </w:pPr>
            <w:r w:rsidRPr="005C1EDC">
              <w:rPr>
                <w:rFonts w:cs="Arial"/>
                <w:sz w:val="22"/>
              </w:rPr>
              <w:t>ústřední ředitelka</w:t>
            </w:r>
          </w:p>
          <w:p w14:paraId="63465377" w14:textId="77777777" w:rsidR="0050077D" w:rsidRPr="00F705FB" w:rsidRDefault="009130EF" w:rsidP="005502BF">
            <w:pPr>
              <w:spacing w:line="25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Státní pozemkový úřad</w:t>
            </w:r>
          </w:p>
        </w:tc>
        <w:tc>
          <w:tcPr>
            <w:tcW w:w="4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FCE548" w14:textId="77777777" w:rsidR="0050077D" w:rsidRPr="00F705FB" w:rsidRDefault="0050077D" w:rsidP="0050077D">
            <w:pPr>
              <w:numPr>
                <w:ilvl w:val="0"/>
                <w:numId w:val="0"/>
              </w:numPr>
              <w:spacing w:line="256" w:lineRule="auto"/>
              <w:rPr>
                <w:rFonts w:cs="Arial"/>
                <w:i/>
                <w:color w:val="000000"/>
                <w:sz w:val="22"/>
              </w:rPr>
            </w:pPr>
            <w:r>
              <w:rPr>
                <w:rFonts w:cs="Arial"/>
                <w:i/>
                <w:color w:val="000000"/>
                <w:sz w:val="22"/>
              </w:rPr>
              <w:t xml:space="preserve">   </w:t>
            </w:r>
            <w:r w:rsidRPr="00F705FB">
              <w:rPr>
                <w:rFonts w:cs="Arial"/>
                <w:i/>
                <w:color w:val="000000"/>
                <w:sz w:val="22"/>
              </w:rPr>
              <w:t>Podpis</w:t>
            </w:r>
          </w:p>
        </w:tc>
      </w:tr>
    </w:tbl>
    <w:p w14:paraId="7CA7E2CF" w14:textId="77777777" w:rsidR="0050077D" w:rsidRDefault="0050077D" w:rsidP="005502BF"/>
    <w:sectPr w:rsidR="0050077D" w:rsidSect="00E5317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9498B" w14:textId="77777777" w:rsidR="006F311C" w:rsidRDefault="006F311C" w:rsidP="00101635">
      <w:pPr>
        <w:spacing w:before="0" w:after="0"/>
      </w:pPr>
      <w:r>
        <w:separator/>
      </w:r>
    </w:p>
  </w:endnote>
  <w:endnote w:type="continuationSeparator" w:id="0">
    <w:p w14:paraId="6C875965" w14:textId="77777777" w:rsidR="006F311C" w:rsidRDefault="006F311C" w:rsidP="0010163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7CE8D" w14:textId="0B71A0B8" w:rsidR="00DD1005" w:rsidRPr="00101635" w:rsidRDefault="00DD1005" w:rsidP="00101635">
    <w:pPr>
      <w:pStyle w:val="Bezformtu"/>
      <w:jc w:val="right"/>
    </w:pPr>
    <w:r w:rsidRPr="00101635">
      <w:fldChar w:fldCharType="begin"/>
    </w:r>
    <w:r w:rsidRPr="00101635">
      <w:instrText xml:space="preserve"> PAGE  \* Arabic  \* MERGEFORMAT </w:instrText>
    </w:r>
    <w:r w:rsidRPr="00101635">
      <w:fldChar w:fldCharType="separate"/>
    </w:r>
    <w:r w:rsidR="007D2BC9">
      <w:rPr>
        <w:noProof/>
      </w:rPr>
      <w:t>1</w:t>
    </w:r>
    <w:r w:rsidRPr="00101635">
      <w:fldChar w:fldCharType="end"/>
    </w:r>
    <w:r w:rsidRPr="00101635">
      <w:t>/</w:t>
    </w:r>
    <w:r w:rsidR="007D2BC9">
      <w:fldChar w:fldCharType="begin"/>
    </w:r>
    <w:r w:rsidR="007D2BC9">
      <w:instrText xml:space="preserve"> NUMPAGES  \* Arabic  \* MERGEFORMAT </w:instrText>
    </w:r>
    <w:r w:rsidR="007D2BC9">
      <w:fldChar w:fldCharType="separate"/>
    </w:r>
    <w:r w:rsidR="007D2BC9">
      <w:rPr>
        <w:noProof/>
      </w:rPr>
      <w:t>10</w:t>
    </w:r>
    <w:r w:rsidR="007D2BC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5131D" w14:textId="77777777" w:rsidR="006F311C" w:rsidRDefault="006F311C" w:rsidP="00101635">
      <w:pPr>
        <w:spacing w:before="0" w:after="0"/>
      </w:pPr>
      <w:r>
        <w:separator/>
      </w:r>
    </w:p>
  </w:footnote>
  <w:footnote w:type="continuationSeparator" w:id="0">
    <w:p w14:paraId="70AB195F" w14:textId="77777777" w:rsidR="006F311C" w:rsidRDefault="006F311C" w:rsidP="0010163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A1490" w14:textId="77777777" w:rsidR="00DD1005" w:rsidRPr="002C48AF" w:rsidRDefault="00DD1005" w:rsidP="00E5317B">
    <w:pPr>
      <w:jc w:val="right"/>
      <w:rPr>
        <w:b/>
      </w:rPr>
    </w:pPr>
    <w:r w:rsidRPr="002C48AF">
      <w:rPr>
        <w:b/>
      </w:rPr>
      <w:t>SM 0</w:t>
    </w:r>
    <w:r>
      <w:rPr>
        <w:b/>
      </w:rPr>
      <w:t>2/2016</w:t>
    </w:r>
  </w:p>
  <w:p w14:paraId="6353C28F" w14:textId="77777777" w:rsidR="00DD1005" w:rsidRDefault="00DD1005" w:rsidP="00E5317B">
    <w:pPr>
      <w:pStyle w:val="Bezformtu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E6A03" w14:textId="77777777" w:rsidR="00DD1005" w:rsidRDefault="00DD1005" w:rsidP="00101635">
    <w:pPr>
      <w:pStyle w:val="Bezformtu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438EB6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346A8D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0256F5"/>
    <w:multiLevelType w:val="hybridMultilevel"/>
    <w:tmpl w:val="71C614E6"/>
    <w:lvl w:ilvl="0" w:tplc="95DE0B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D06A9"/>
    <w:multiLevelType w:val="hybridMultilevel"/>
    <w:tmpl w:val="C05E74B2"/>
    <w:lvl w:ilvl="0" w:tplc="5F1E8814">
      <w:start w:val="1"/>
      <w:numFmt w:val="decimal"/>
      <w:lvlText w:val="(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113D7"/>
    <w:multiLevelType w:val="hybridMultilevel"/>
    <w:tmpl w:val="4EAECC72"/>
    <w:lvl w:ilvl="0" w:tplc="9B4AD7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201B2"/>
    <w:multiLevelType w:val="hybridMultilevel"/>
    <w:tmpl w:val="AA728906"/>
    <w:lvl w:ilvl="0" w:tplc="1AD4BA6E">
      <w:start w:val="5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5981D7C"/>
    <w:multiLevelType w:val="hybridMultilevel"/>
    <w:tmpl w:val="2E7CAC0C"/>
    <w:lvl w:ilvl="0" w:tplc="C48A9C44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D4037D"/>
    <w:multiLevelType w:val="hybridMultilevel"/>
    <w:tmpl w:val="6AD83FF4"/>
    <w:lvl w:ilvl="0" w:tplc="0388FAE4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C40C3"/>
    <w:multiLevelType w:val="multilevel"/>
    <w:tmpl w:val="8ECEF2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9" w15:restartNumberingAfterBreak="0">
    <w:nsid w:val="1CD60150"/>
    <w:multiLevelType w:val="multilevel"/>
    <w:tmpl w:val="D09EBA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Theme="minorHAnsi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A4608C"/>
    <w:multiLevelType w:val="hybridMultilevel"/>
    <w:tmpl w:val="ED48936A"/>
    <w:lvl w:ilvl="0" w:tplc="EB4671E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F230E"/>
    <w:multiLevelType w:val="hybridMultilevel"/>
    <w:tmpl w:val="4CC81608"/>
    <w:lvl w:ilvl="0" w:tplc="C23CFD1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84F11"/>
    <w:multiLevelType w:val="hybridMultilevel"/>
    <w:tmpl w:val="FE6620D8"/>
    <w:lvl w:ilvl="0" w:tplc="6AE2FE8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A6DEA"/>
    <w:multiLevelType w:val="hybridMultilevel"/>
    <w:tmpl w:val="070A786C"/>
    <w:lvl w:ilvl="0" w:tplc="04F0DF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369A5"/>
    <w:multiLevelType w:val="hybridMultilevel"/>
    <w:tmpl w:val="803871AE"/>
    <w:lvl w:ilvl="0" w:tplc="B5B432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F34EEA"/>
    <w:multiLevelType w:val="hybridMultilevel"/>
    <w:tmpl w:val="5350AF66"/>
    <w:lvl w:ilvl="0" w:tplc="CB7CFE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0634C9"/>
    <w:multiLevelType w:val="hybridMultilevel"/>
    <w:tmpl w:val="A34AF73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FCC"/>
    <w:multiLevelType w:val="hybridMultilevel"/>
    <w:tmpl w:val="F588FF98"/>
    <w:lvl w:ilvl="0" w:tplc="75E418B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A5551"/>
    <w:multiLevelType w:val="multilevel"/>
    <w:tmpl w:val="570CDC0E"/>
    <w:lvl w:ilvl="0">
      <w:start w:val="1"/>
      <w:numFmt w:val="none"/>
      <w:pStyle w:val="Normln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9" w15:restartNumberingAfterBreak="0">
    <w:nsid w:val="62582534"/>
    <w:multiLevelType w:val="hybridMultilevel"/>
    <w:tmpl w:val="89DC4524"/>
    <w:lvl w:ilvl="0" w:tplc="FF2845AC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2C1150"/>
    <w:multiLevelType w:val="hybridMultilevel"/>
    <w:tmpl w:val="D79AE098"/>
    <w:lvl w:ilvl="0" w:tplc="CB7CFE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4B2E2E"/>
    <w:multiLevelType w:val="hybridMultilevel"/>
    <w:tmpl w:val="2AD46650"/>
    <w:lvl w:ilvl="0" w:tplc="89DC4D0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B7BB8"/>
    <w:multiLevelType w:val="multilevel"/>
    <w:tmpl w:val="291225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702C1515"/>
    <w:multiLevelType w:val="multilevel"/>
    <w:tmpl w:val="52169B86"/>
    <w:lvl w:ilvl="0">
      <w:start w:val="1"/>
      <w:numFmt w:val="decimal"/>
      <w:pStyle w:val="Nadpis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lvlRestart w:val="1"/>
      <w:pStyle w:val="Nadpis5"/>
      <w:lvlText w:val="Příloha %5:"/>
      <w:lvlJc w:val="left"/>
      <w:pPr>
        <w:ind w:left="1247" w:hanging="124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22B2EA6"/>
    <w:multiLevelType w:val="hybridMultilevel"/>
    <w:tmpl w:val="3FD07E7A"/>
    <w:lvl w:ilvl="0" w:tplc="8C144BB6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90425"/>
    <w:multiLevelType w:val="hybridMultilevel"/>
    <w:tmpl w:val="7ECE1FAA"/>
    <w:lvl w:ilvl="0" w:tplc="0908C3BC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6A2676"/>
    <w:multiLevelType w:val="hybridMultilevel"/>
    <w:tmpl w:val="5628D85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9D52639"/>
    <w:multiLevelType w:val="multilevel"/>
    <w:tmpl w:val="05FCDF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3"/>
  </w:num>
  <w:num w:numId="5">
    <w:abstractNumId w:val="18"/>
  </w:num>
  <w:num w:numId="6">
    <w:abstractNumId w:val="9"/>
  </w:num>
  <w:num w:numId="7">
    <w:abstractNumId w:val="8"/>
  </w:num>
  <w:num w:numId="8">
    <w:abstractNumId w:val="7"/>
  </w:num>
  <w:num w:numId="9">
    <w:abstractNumId w:val="24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</w:num>
  <w:num w:numId="11">
    <w:abstractNumId w:val="5"/>
  </w:num>
  <w:num w:numId="12">
    <w:abstractNumId w:val="10"/>
  </w:num>
  <w:num w:numId="13">
    <w:abstractNumId w:val="27"/>
  </w:num>
  <w:num w:numId="14">
    <w:abstractNumId w:val="3"/>
  </w:num>
  <w:num w:numId="15">
    <w:abstractNumId w:val="26"/>
  </w:num>
  <w:num w:numId="16">
    <w:abstractNumId w:val="14"/>
  </w:num>
  <w:num w:numId="17">
    <w:abstractNumId w:val="2"/>
  </w:num>
  <w:num w:numId="18">
    <w:abstractNumId w:val="20"/>
  </w:num>
  <w:num w:numId="19">
    <w:abstractNumId w:val="4"/>
  </w:num>
  <w:num w:numId="20">
    <w:abstractNumId w:val="12"/>
  </w:num>
  <w:num w:numId="21">
    <w:abstractNumId w:val="25"/>
  </w:num>
  <w:num w:numId="22">
    <w:abstractNumId w:val="19"/>
  </w:num>
  <w:num w:numId="23">
    <w:abstractNumId w:val="15"/>
  </w:num>
  <w:num w:numId="24">
    <w:abstractNumId w:val="6"/>
  </w:num>
  <w:num w:numId="25">
    <w:abstractNumId w:val="18"/>
  </w:num>
  <w:num w:numId="26">
    <w:abstractNumId w:val="22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</w:num>
  <w:num w:numId="28">
    <w:abstractNumId w:val="21"/>
  </w:num>
  <w:num w:numId="29">
    <w:abstractNumId w:val="11"/>
  </w:num>
  <w:num w:numId="30">
    <w:abstractNumId w:val="17"/>
  </w:num>
  <w:num w:numId="31">
    <w:abstractNumId w:val="16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SortMethod w:val="00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5A"/>
    <w:rsid w:val="00012877"/>
    <w:rsid w:val="00013381"/>
    <w:rsid w:val="000167F9"/>
    <w:rsid w:val="00024299"/>
    <w:rsid w:val="00025330"/>
    <w:rsid w:val="000328CB"/>
    <w:rsid w:val="000550D5"/>
    <w:rsid w:val="00061C22"/>
    <w:rsid w:val="00064999"/>
    <w:rsid w:val="000717B8"/>
    <w:rsid w:val="00077ADE"/>
    <w:rsid w:val="00082439"/>
    <w:rsid w:val="00085CFD"/>
    <w:rsid w:val="0008701E"/>
    <w:rsid w:val="00087520"/>
    <w:rsid w:val="000A0FEA"/>
    <w:rsid w:val="000B52AA"/>
    <w:rsid w:val="000B63D8"/>
    <w:rsid w:val="000B726F"/>
    <w:rsid w:val="000C0918"/>
    <w:rsid w:val="000E1A4D"/>
    <w:rsid w:val="000F1845"/>
    <w:rsid w:val="00101635"/>
    <w:rsid w:val="00102933"/>
    <w:rsid w:val="00103CA9"/>
    <w:rsid w:val="0010618A"/>
    <w:rsid w:val="001067A0"/>
    <w:rsid w:val="00106E94"/>
    <w:rsid w:val="0011756C"/>
    <w:rsid w:val="00120E3E"/>
    <w:rsid w:val="00123243"/>
    <w:rsid w:val="00135B6D"/>
    <w:rsid w:val="001361D2"/>
    <w:rsid w:val="0014310E"/>
    <w:rsid w:val="0015059B"/>
    <w:rsid w:val="001563E3"/>
    <w:rsid w:val="0016239D"/>
    <w:rsid w:val="001754A3"/>
    <w:rsid w:val="0019028F"/>
    <w:rsid w:val="001A4287"/>
    <w:rsid w:val="001B0186"/>
    <w:rsid w:val="001B2F65"/>
    <w:rsid w:val="001C193F"/>
    <w:rsid w:val="001C1E12"/>
    <w:rsid w:val="001D0804"/>
    <w:rsid w:val="001D27F8"/>
    <w:rsid w:val="001D571F"/>
    <w:rsid w:val="001D6416"/>
    <w:rsid w:val="001E3AE4"/>
    <w:rsid w:val="001E3B0C"/>
    <w:rsid w:val="001E5FE8"/>
    <w:rsid w:val="001F4419"/>
    <w:rsid w:val="002024BE"/>
    <w:rsid w:val="00206358"/>
    <w:rsid w:val="00211180"/>
    <w:rsid w:val="002224ED"/>
    <w:rsid w:val="002335F5"/>
    <w:rsid w:val="002412AD"/>
    <w:rsid w:val="00242687"/>
    <w:rsid w:val="002505B8"/>
    <w:rsid w:val="00252212"/>
    <w:rsid w:val="00260280"/>
    <w:rsid w:val="00261EB9"/>
    <w:rsid w:val="00262D27"/>
    <w:rsid w:val="0026311F"/>
    <w:rsid w:val="00263AAB"/>
    <w:rsid w:val="00274C8C"/>
    <w:rsid w:val="0028060F"/>
    <w:rsid w:val="002840E4"/>
    <w:rsid w:val="002861C3"/>
    <w:rsid w:val="00286B2F"/>
    <w:rsid w:val="00295B5D"/>
    <w:rsid w:val="002A573E"/>
    <w:rsid w:val="002A6AC5"/>
    <w:rsid w:val="002A7018"/>
    <w:rsid w:val="002B2A45"/>
    <w:rsid w:val="002B39D7"/>
    <w:rsid w:val="002C0943"/>
    <w:rsid w:val="002C22B6"/>
    <w:rsid w:val="002C48AF"/>
    <w:rsid w:val="002C6D8C"/>
    <w:rsid w:val="002C6EF6"/>
    <w:rsid w:val="002D7709"/>
    <w:rsid w:val="002E0B07"/>
    <w:rsid w:val="002E2243"/>
    <w:rsid w:val="002E7B85"/>
    <w:rsid w:val="00301B4F"/>
    <w:rsid w:val="00306843"/>
    <w:rsid w:val="00310576"/>
    <w:rsid w:val="00316119"/>
    <w:rsid w:val="00317643"/>
    <w:rsid w:val="003179D2"/>
    <w:rsid w:val="00325CAE"/>
    <w:rsid w:val="00332090"/>
    <w:rsid w:val="003328A2"/>
    <w:rsid w:val="00337B47"/>
    <w:rsid w:val="00343113"/>
    <w:rsid w:val="00360D9C"/>
    <w:rsid w:val="00367B90"/>
    <w:rsid w:val="00384071"/>
    <w:rsid w:val="00385D3A"/>
    <w:rsid w:val="003877BD"/>
    <w:rsid w:val="00391079"/>
    <w:rsid w:val="003A2DDA"/>
    <w:rsid w:val="003A5921"/>
    <w:rsid w:val="003C625C"/>
    <w:rsid w:val="003C7157"/>
    <w:rsid w:val="003D2EF5"/>
    <w:rsid w:val="003E172C"/>
    <w:rsid w:val="003E45AC"/>
    <w:rsid w:val="003E792D"/>
    <w:rsid w:val="003F0973"/>
    <w:rsid w:val="003F2959"/>
    <w:rsid w:val="003F703A"/>
    <w:rsid w:val="003F7B4C"/>
    <w:rsid w:val="00401AE1"/>
    <w:rsid w:val="00407DB9"/>
    <w:rsid w:val="0041030C"/>
    <w:rsid w:val="00414879"/>
    <w:rsid w:val="0041611A"/>
    <w:rsid w:val="004255B9"/>
    <w:rsid w:val="00427CD0"/>
    <w:rsid w:val="00436420"/>
    <w:rsid w:val="00437F3E"/>
    <w:rsid w:val="00440A8F"/>
    <w:rsid w:val="004439E6"/>
    <w:rsid w:val="00446C6D"/>
    <w:rsid w:val="00456A38"/>
    <w:rsid w:val="00461677"/>
    <w:rsid w:val="00461C4C"/>
    <w:rsid w:val="0047386A"/>
    <w:rsid w:val="00476BBD"/>
    <w:rsid w:val="0047730D"/>
    <w:rsid w:val="00482C07"/>
    <w:rsid w:val="004834A1"/>
    <w:rsid w:val="00492E55"/>
    <w:rsid w:val="004A2724"/>
    <w:rsid w:val="004A54B4"/>
    <w:rsid w:val="004A7874"/>
    <w:rsid w:val="004A7CE3"/>
    <w:rsid w:val="004C0729"/>
    <w:rsid w:val="004C325E"/>
    <w:rsid w:val="004C4AA6"/>
    <w:rsid w:val="004C4F57"/>
    <w:rsid w:val="004D3B5F"/>
    <w:rsid w:val="004D5645"/>
    <w:rsid w:val="004D59C9"/>
    <w:rsid w:val="004E237B"/>
    <w:rsid w:val="004E34E9"/>
    <w:rsid w:val="004F180B"/>
    <w:rsid w:val="004F2732"/>
    <w:rsid w:val="004F4345"/>
    <w:rsid w:val="004F5BD1"/>
    <w:rsid w:val="0050077D"/>
    <w:rsid w:val="00501316"/>
    <w:rsid w:val="00502CDB"/>
    <w:rsid w:val="005144E8"/>
    <w:rsid w:val="0052055E"/>
    <w:rsid w:val="00520E53"/>
    <w:rsid w:val="00522285"/>
    <w:rsid w:val="005241E4"/>
    <w:rsid w:val="00524AD8"/>
    <w:rsid w:val="00532E2C"/>
    <w:rsid w:val="005343E7"/>
    <w:rsid w:val="00534D1C"/>
    <w:rsid w:val="00536224"/>
    <w:rsid w:val="005377B4"/>
    <w:rsid w:val="00537CBE"/>
    <w:rsid w:val="005470BF"/>
    <w:rsid w:val="005502BF"/>
    <w:rsid w:val="005531FF"/>
    <w:rsid w:val="0055527D"/>
    <w:rsid w:val="00566438"/>
    <w:rsid w:val="0057258A"/>
    <w:rsid w:val="00581391"/>
    <w:rsid w:val="00587194"/>
    <w:rsid w:val="005A39A3"/>
    <w:rsid w:val="005A4874"/>
    <w:rsid w:val="005A6771"/>
    <w:rsid w:val="005A7BB9"/>
    <w:rsid w:val="005C101D"/>
    <w:rsid w:val="005C1EDC"/>
    <w:rsid w:val="005C664E"/>
    <w:rsid w:val="005D5EF0"/>
    <w:rsid w:val="005D67DB"/>
    <w:rsid w:val="005E7C95"/>
    <w:rsid w:val="005F2917"/>
    <w:rsid w:val="005F59CF"/>
    <w:rsid w:val="005F6E5E"/>
    <w:rsid w:val="00602A47"/>
    <w:rsid w:val="00606A62"/>
    <w:rsid w:val="00622D89"/>
    <w:rsid w:val="00637E66"/>
    <w:rsid w:val="00640719"/>
    <w:rsid w:val="00645CAD"/>
    <w:rsid w:val="00655CC6"/>
    <w:rsid w:val="0065766A"/>
    <w:rsid w:val="0066066C"/>
    <w:rsid w:val="006655E9"/>
    <w:rsid w:val="00667324"/>
    <w:rsid w:val="006750B6"/>
    <w:rsid w:val="00680D55"/>
    <w:rsid w:val="00681578"/>
    <w:rsid w:val="00682C7B"/>
    <w:rsid w:val="00691DFB"/>
    <w:rsid w:val="006928D7"/>
    <w:rsid w:val="00694300"/>
    <w:rsid w:val="006A2E4C"/>
    <w:rsid w:val="006A440B"/>
    <w:rsid w:val="006A46D8"/>
    <w:rsid w:val="006A5876"/>
    <w:rsid w:val="006B165A"/>
    <w:rsid w:val="006B35EB"/>
    <w:rsid w:val="006D3509"/>
    <w:rsid w:val="006D6EFF"/>
    <w:rsid w:val="006E0023"/>
    <w:rsid w:val="006E23DC"/>
    <w:rsid w:val="006E2BBF"/>
    <w:rsid w:val="006E649C"/>
    <w:rsid w:val="006E66D5"/>
    <w:rsid w:val="006E6F9C"/>
    <w:rsid w:val="006E7958"/>
    <w:rsid w:val="006F311C"/>
    <w:rsid w:val="006F7192"/>
    <w:rsid w:val="0070258A"/>
    <w:rsid w:val="007027A9"/>
    <w:rsid w:val="0070641D"/>
    <w:rsid w:val="00707A58"/>
    <w:rsid w:val="00712403"/>
    <w:rsid w:val="00720246"/>
    <w:rsid w:val="00722DB7"/>
    <w:rsid w:val="00727F93"/>
    <w:rsid w:val="00734E6D"/>
    <w:rsid w:val="007369C0"/>
    <w:rsid w:val="00740ECF"/>
    <w:rsid w:val="00741F76"/>
    <w:rsid w:val="00745B2C"/>
    <w:rsid w:val="00755314"/>
    <w:rsid w:val="00756F6B"/>
    <w:rsid w:val="0076405D"/>
    <w:rsid w:val="007650F7"/>
    <w:rsid w:val="00772364"/>
    <w:rsid w:val="00780024"/>
    <w:rsid w:val="00797F04"/>
    <w:rsid w:val="007A210E"/>
    <w:rsid w:val="007B3709"/>
    <w:rsid w:val="007B5F33"/>
    <w:rsid w:val="007C2982"/>
    <w:rsid w:val="007C3046"/>
    <w:rsid w:val="007C5C05"/>
    <w:rsid w:val="007D2BC9"/>
    <w:rsid w:val="007D589B"/>
    <w:rsid w:val="007D6BF5"/>
    <w:rsid w:val="007E1186"/>
    <w:rsid w:val="007E14FA"/>
    <w:rsid w:val="007F5E53"/>
    <w:rsid w:val="00800F95"/>
    <w:rsid w:val="0080491B"/>
    <w:rsid w:val="00810A97"/>
    <w:rsid w:val="00814A13"/>
    <w:rsid w:val="008156F5"/>
    <w:rsid w:val="00822A13"/>
    <w:rsid w:val="008334A9"/>
    <w:rsid w:val="00836AAA"/>
    <w:rsid w:val="00842476"/>
    <w:rsid w:val="0085184F"/>
    <w:rsid w:val="008608B8"/>
    <w:rsid w:val="00880612"/>
    <w:rsid w:val="00885B3F"/>
    <w:rsid w:val="00891870"/>
    <w:rsid w:val="00895E7D"/>
    <w:rsid w:val="0089728F"/>
    <w:rsid w:val="0089736F"/>
    <w:rsid w:val="00897F29"/>
    <w:rsid w:val="008C28C7"/>
    <w:rsid w:val="008C6BE1"/>
    <w:rsid w:val="008D0A83"/>
    <w:rsid w:val="008D6D95"/>
    <w:rsid w:val="008D737C"/>
    <w:rsid w:val="008E75E5"/>
    <w:rsid w:val="008E7F02"/>
    <w:rsid w:val="008F04C0"/>
    <w:rsid w:val="008F19D2"/>
    <w:rsid w:val="008F2D38"/>
    <w:rsid w:val="008F6511"/>
    <w:rsid w:val="00900235"/>
    <w:rsid w:val="00906024"/>
    <w:rsid w:val="009130EF"/>
    <w:rsid w:val="00926F0F"/>
    <w:rsid w:val="00927D54"/>
    <w:rsid w:val="009372CE"/>
    <w:rsid w:val="00947DDD"/>
    <w:rsid w:val="009645EB"/>
    <w:rsid w:val="00964AE9"/>
    <w:rsid w:val="00972EE3"/>
    <w:rsid w:val="00975113"/>
    <w:rsid w:val="00977598"/>
    <w:rsid w:val="00997F3A"/>
    <w:rsid w:val="009A02EE"/>
    <w:rsid w:val="009A2CCC"/>
    <w:rsid w:val="009A77F5"/>
    <w:rsid w:val="009B2D80"/>
    <w:rsid w:val="009C1BE7"/>
    <w:rsid w:val="009C4240"/>
    <w:rsid w:val="009C5817"/>
    <w:rsid w:val="009C6CA4"/>
    <w:rsid w:val="009C719D"/>
    <w:rsid w:val="009D6E0D"/>
    <w:rsid w:val="009E2A1F"/>
    <w:rsid w:val="00A0683E"/>
    <w:rsid w:val="00A11489"/>
    <w:rsid w:val="00A207A1"/>
    <w:rsid w:val="00A21C96"/>
    <w:rsid w:val="00A222C1"/>
    <w:rsid w:val="00A318C3"/>
    <w:rsid w:val="00A360F4"/>
    <w:rsid w:val="00A556F2"/>
    <w:rsid w:val="00A70C3E"/>
    <w:rsid w:val="00A75C03"/>
    <w:rsid w:val="00A819BC"/>
    <w:rsid w:val="00A82B14"/>
    <w:rsid w:val="00AA09EF"/>
    <w:rsid w:val="00AA29E5"/>
    <w:rsid w:val="00AA3137"/>
    <w:rsid w:val="00AA37D9"/>
    <w:rsid w:val="00AB10EC"/>
    <w:rsid w:val="00AC1602"/>
    <w:rsid w:val="00AC34A0"/>
    <w:rsid w:val="00AC5773"/>
    <w:rsid w:val="00AD22DB"/>
    <w:rsid w:val="00AD29E7"/>
    <w:rsid w:val="00AD3BC7"/>
    <w:rsid w:val="00AD73DB"/>
    <w:rsid w:val="00AF387D"/>
    <w:rsid w:val="00B015E7"/>
    <w:rsid w:val="00B07D5B"/>
    <w:rsid w:val="00B21EF6"/>
    <w:rsid w:val="00B326D2"/>
    <w:rsid w:val="00B328E7"/>
    <w:rsid w:val="00B32A5D"/>
    <w:rsid w:val="00B40928"/>
    <w:rsid w:val="00B42DEA"/>
    <w:rsid w:val="00B57EF0"/>
    <w:rsid w:val="00B6594E"/>
    <w:rsid w:val="00B84D05"/>
    <w:rsid w:val="00B86ED3"/>
    <w:rsid w:val="00B93E4D"/>
    <w:rsid w:val="00B946FE"/>
    <w:rsid w:val="00BA15F9"/>
    <w:rsid w:val="00BB52B6"/>
    <w:rsid w:val="00BB5BBF"/>
    <w:rsid w:val="00BC3099"/>
    <w:rsid w:val="00BC77D7"/>
    <w:rsid w:val="00BE04EF"/>
    <w:rsid w:val="00BE3300"/>
    <w:rsid w:val="00BE4F0D"/>
    <w:rsid w:val="00BE772D"/>
    <w:rsid w:val="00BF0F64"/>
    <w:rsid w:val="00BF54F7"/>
    <w:rsid w:val="00BF6C49"/>
    <w:rsid w:val="00C12612"/>
    <w:rsid w:val="00C12838"/>
    <w:rsid w:val="00C437BD"/>
    <w:rsid w:val="00C5520B"/>
    <w:rsid w:val="00C71141"/>
    <w:rsid w:val="00C721D1"/>
    <w:rsid w:val="00C74ECA"/>
    <w:rsid w:val="00C81E3F"/>
    <w:rsid w:val="00C8628E"/>
    <w:rsid w:val="00C93065"/>
    <w:rsid w:val="00CA4819"/>
    <w:rsid w:val="00CA6998"/>
    <w:rsid w:val="00CB0346"/>
    <w:rsid w:val="00CB35D8"/>
    <w:rsid w:val="00CB54CF"/>
    <w:rsid w:val="00CB71F6"/>
    <w:rsid w:val="00CD3797"/>
    <w:rsid w:val="00CE03BA"/>
    <w:rsid w:val="00CE2AB5"/>
    <w:rsid w:val="00CE56F6"/>
    <w:rsid w:val="00CF25A3"/>
    <w:rsid w:val="00D016AA"/>
    <w:rsid w:val="00D01C3D"/>
    <w:rsid w:val="00D054BC"/>
    <w:rsid w:val="00D10469"/>
    <w:rsid w:val="00D161BC"/>
    <w:rsid w:val="00D253C2"/>
    <w:rsid w:val="00D357CA"/>
    <w:rsid w:val="00D3771B"/>
    <w:rsid w:val="00D37D7F"/>
    <w:rsid w:val="00D41535"/>
    <w:rsid w:val="00D429FF"/>
    <w:rsid w:val="00D43EEC"/>
    <w:rsid w:val="00D55866"/>
    <w:rsid w:val="00D615F6"/>
    <w:rsid w:val="00D6525C"/>
    <w:rsid w:val="00D66B6E"/>
    <w:rsid w:val="00D70344"/>
    <w:rsid w:val="00D76D2B"/>
    <w:rsid w:val="00D817A9"/>
    <w:rsid w:val="00D81B97"/>
    <w:rsid w:val="00D906C6"/>
    <w:rsid w:val="00DA3530"/>
    <w:rsid w:val="00DA79BA"/>
    <w:rsid w:val="00DB3CA3"/>
    <w:rsid w:val="00DB45B8"/>
    <w:rsid w:val="00DB5DD8"/>
    <w:rsid w:val="00DC0337"/>
    <w:rsid w:val="00DC30EE"/>
    <w:rsid w:val="00DC7B06"/>
    <w:rsid w:val="00DD00A2"/>
    <w:rsid w:val="00DD1005"/>
    <w:rsid w:val="00DD12A0"/>
    <w:rsid w:val="00DD70EF"/>
    <w:rsid w:val="00DF4E62"/>
    <w:rsid w:val="00E05927"/>
    <w:rsid w:val="00E1199A"/>
    <w:rsid w:val="00E16A99"/>
    <w:rsid w:val="00E22F25"/>
    <w:rsid w:val="00E2495F"/>
    <w:rsid w:val="00E309F2"/>
    <w:rsid w:val="00E354F4"/>
    <w:rsid w:val="00E5317B"/>
    <w:rsid w:val="00E63823"/>
    <w:rsid w:val="00E72EED"/>
    <w:rsid w:val="00E77EF5"/>
    <w:rsid w:val="00E8196C"/>
    <w:rsid w:val="00E83862"/>
    <w:rsid w:val="00E87C15"/>
    <w:rsid w:val="00E87FC2"/>
    <w:rsid w:val="00E969DC"/>
    <w:rsid w:val="00EA2DAC"/>
    <w:rsid w:val="00EA7090"/>
    <w:rsid w:val="00EB3A6C"/>
    <w:rsid w:val="00EB4ED6"/>
    <w:rsid w:val="00EC4C80"/>
    <w:rsid w:val="00ED35F6"/>
    <w:rsid w:val="00ED718F"/>
    <w:rsid w:val="00EE20BF"/>
    <w:rsid w:val="00EE2C58"/>
    <w:rsid w:val="00EE5022"/>
    <w:rsid w:val="00EE51B9"/>
    <w:rsid w:val="00EE6751"/>
    <w:rsid w:val="00EF2C48"/>
    <w:rsid w:val="00EF59CA"/>
    <w:rsid w:val="00EF5D57"/>
    <w:rsid w:val="00EF6EB0"/>
    <w:rsid w:val="00EF76F1"/>
    <w:rsid w:val="00EF7EA9"/>
    <w:rsid w:val="00F075F2"/>
    <w:rsid w:val="00F10FD1"/>
    <w:rsid w:val="00F121CD"/>
    <w:rsid w:val="00F12418"/>
    <w:rsid w:val="00F1622C"/>
    <w:rsid w:val="00F27555"/>
    <w:rsid w:val="00F4638E"/>
    <w:rsid w:val="00F51749"/>
    <w:rsid w:val="00F51973"/>
    <w:rsid w:val="00F52CFF"/>
    <w:rsid w:val="00F54133"/>
    <w:rsid w:val="00F5686C"/>
    <w:rsid w:val="00F83CE1"/>
    <w:rsid w:val="00F9179A"/>
    <w:rsid w:val="00F93597"/>
    <w:rsid w:val="00F96026"/>
    <w:rsid w:val="00F96969"/>
    <w:rsid w:val="00FA5BDF"/>
    <w:rsid w:val="00FC6094"/>
    <w:rsid w:val="00FD47DF"/>
    <w:rsid w:val="00FE5F6F"/>
    <w:rsid w:val="00FE61A0"/>
    <w:rsid w:val="00FF41E2"/>
    <w:rsid w:val="00FF656D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646213"/>
  <w15:chartTrackingRefBased/>
  <w15:docId w15:val="{77BCB847-EDB8-46D0-8101-CC81756B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6A99"/>
    <w:pPr>
      <w:numPr>
        <w:numId w:val="5"/>
      </w:numPr>
      <w:spacing w:before="120" w:after="120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97F3A"/>
    <w:pPr>
      <w:keepNext/>
      <w:keepLines/>
      <w:numPr>
        <w:numId w:val="4"/>
      </w:numPr>
      <w:spacing w:before="480" w:after="240"/>
      <w:jc w:val="left"/>
      <w:outlineLvl w:val="0"/>
    </w:pPr>
    <w:rPr>
      <w:rFonts w:eastAsiaTheme="majorEastAsia" w:cstheme="majorBidi"/>
      <w:b/>
      <w:color w:val="00B0F0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97F3A"/>
    <w:pPr>
      <w:keepNext/>
      <w:keepLines/>
      <w:numPr>
        <w:ilvl w:val="1"/>
        <w:numId w:val="4"/>
      </w:numPr>
      <w:spacing w:before="360"/>
      <w:jc w:val="left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97F3A"/>
    <w:pPr>
      <w:keepNext/>
      <w:keepLines/>
      <w:numPr>
        <w:ilvl w:val="2"/>
        <w:numId w:val="4"/>
      </w:numPr>
      <w:spacing w:before="240"/>
      <w:jc w:val="left"/>
      <w:outlineLvl w:val="2"/>
    </w:pPr>
    <w:rPr>
      <w:rFonts w:eastAsiaTheme="majorEastAsia" w:cstheme="majorBidi"/>
      <w:b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97F3A"/>
    <w:pPr>
      <w:keepNext/>
      <w:keepLines/>
      <w:numPr>
        <w:ilvl w:val="3"/>
        <w:numId w:val="4"/>
      </w:numPr>
      <w:spacing w:before="240"/>
      <w:jc w:val="left"/>
      <w:outlineLvl w:val="3"/>
    </w:pPr>
    <w:rPr>
      <w:rFonts w:eastAsiaTheme="majorEastAsia" w:cstheme="majorBidi"/>
      <w:b/>
      <w:iCs/>
      <w:sz w:val="22"/>
    </w:rPr>
  </w:style>
  <w:style w:type="paragraph" w:styleId="Nadpis5">
    <w:name w:val="heading 5"/>
    <w:aliases w:val="Přílohy"/>
    <w:basedOn w:val="Normln"/>
    <w:next w:val="Normln"/>
    <w:link w:val="Nadpis5Char"/>
    <w:uiPriority w:val="9"/>
    <w:unhideWhenUsed/>
    <w:qFormat/>
    <w:rsid w:val="0041030C"/>
    <w:pPr>
      <w:keepNext/>
      <w:keepLines/>
      <w:numPr>
        <w:ilvl w:val="4"/>
        <w:numId w:val="4"/>
      </w:numPr>
      <w:spacing w:before="360"/>
      <w:jc w:val="left"/>
      <w:outlineLvl w:val="4"/>
    </w:pPr>
    <w:rPr>
      <w:rFonts w:eastAsiaTheme="majorEastAsia" w:cstheme="majorBidi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qFormat/>
    <w:rsid w:val="00AA3137"/>
    <w:rPr>
      <w:rFonts w:ascii="Arial" w:hAnsi="Arial"/>
      <w:color w:val="0563C1" w:themeColor="hyperlink"/>
      <w:sz w:val="20"/>
      <w:u w:val="single"/>
    </w:rPr>
  </w:style>
  <w:style w:type="paragraph" w:styleId="Odstavecseseznamem">
    <w:name w:val="List Paragraph"/>
    <w:basedOn w:val="Normln"/>
    <w:uiPriority w:val="34"/>
    <w:qFormat/>
    <w:rsid w:val="007D589B"/>
    <w:pPr>
      <w:spacing w:before="200" w:after="200" w:line="276" w:lineRule="auto"/>
      <w:ind w:left="720"/>
      <w:contextualSpacing/>
    </w:pPr>
    <w:rPr>
      <w:sz w:val="24"/>
      <w:szCs w:val="20"/>
      <w:lang w:bidi="en-US"/>
    </w:rPr>
  </w:style>
  <w:style w:type="table" w:styleId="Mkatabulky">
    <w:name w:val="Table Grid"/>
    <w:basedOn w:val="Normlntabulka"/>
    <w:uiPriority w:val="59"/>
    <w:rsid w:val="007D589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97F3A"/>
    <w:rPr>
      <w:rFonts w:ascii="Arial" w:eastAsiaTheme="majorEastAsia" w:hAnsi="Arial" w:cstheme="majorBidi"/>
      <w:b/>
      <w:color w:val="00B0F0"/>
      <w:sz w:val="28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997F3A"/>
    <w:rPr>
      <w:rFonts w:ascii="Arial" w:eastAsiaTheme="majorEastAsia" w:hAnsi="Arial" w:cstheme="majorBidi"/>
      <w:b/>
      <w:iCs/>
      <w:sz w:val="22"/>
    </w:rPr>
  </w:style>
  <w:style w:type="character" w:customStyle="1" w:styleId="Nadpis3Char">
    <w:name w:val="Nadpis 3 Char"/>
    <w:basedOn w:val="Standardnpsmoodstavce"/>
    <w:link w:val="Nadpis3"/>
    <w:uiPriority w:val="9"/>
    <w:rsid w:val="00997F3A"/>
    <w:rPr>
      <w:rFonts w:ascii="Arial" w:eastAsiaTheme="majorEastAsia" w:hAnsi="Arial" w:cstheme="majorBidi"/>
      <w:b/>
      <w:sz w:val="22"/>
      <w:szCs w:val="24"/>
    </w:rPr>
  </w:style>
  <w:style w:type="paragraph" w:styleId="Zhlav">
    <w:name w:val="header"/>
    <w:basedOn w:val="Normln"/>
    <w:link w:val="ZhlavChar"/>
    <w:uiPriority w:val="99"/>
    <w:unhideWhenUsed/>
    <w:rsid w:val="00101635"/>
    <w:pPr>
      <w:tabs>
        <w:tab w:val="center" w:pos="4536"/>
        <w:tab w:val="right" w:pos="9072"/>
      </w:tabs>
      <w:spacing w:before="0" w:after="0"/>
    </w:pPr>
  </w:style>
  <w:style w:type="paragraph" w:styleId="Bezmezer">
    <w:name w:val="No Spacing"/>
    <w:uiPriority w:val="1"/>
    <w:qFormat/>
    <w:rsid w:val="00FE5F6F"/>
    <w:rPr>
      <w:rFonts w:ascii="Arial" w:hAnsi="Arial"/>
      <w:sz w:val="20"/>
    </w:rPr>
  </w:style>
  <w:style w:type="character" w:customStyle="1" w:styleId="Nadpis2Char">
    <w:name w:val="Nadpis 2 Char"/>
    <w:basedOn w:val="Standardnpsmoodstavce"/>
    <w:link w:val="Nadpis2"/>
    <w:uiPriority w:val="9"/>
    <w:rsid w:val="00997F3A"/>
    <w:rPr>
      <w:rFonts w:ascii="Arial" w:eastAsiaTheme="majorEastAsia" w:hAnsi="Arial" w:cstheme="majorBidi"/>
      <w:b/>
      <w:szCs w:val="26"/>
    </w:rPr>
  </w:style>
  <w:style w:type="paragraph" w:customStyle="1" w:styleId="sl10">
    <w:name w:val="Čísl. (1)"/>
    <w:basedOn w:val="slovanseznam"/>
    <w:qFormat/>
    <w:rsid w:val="002B39D7"/>
    <w:pPr>
      <w:numPr>
        <w:ilvl w:val="2"/>
        <w:numId w:val="5"/>
      </w:numPr>
      <w:contextualSpacing w:val="0"/>
    </w:pPr>
  </w:style>
  <w:style w:type="paragraph" w:customStyle="1" w:styleId="sl1">
    <w:name w:val="Čísl. 1."/>
    <w:basedOn w:val="slovanseznam"/>
    <w:qFormat/>
    <w:rsid w:val="0066066C"/>
    <w:pPr>
      <w:numPr>
        <w:ilvl w:val="1"/>
        <w:numId w:val="5"/>
      </w:numPr>
      <w:contextualSpacing w:val="0"/>
    </w:pPr>
  </w:style>
  <w:style w:type="paragraph" w:customStyle="1" w:styleId="Odrky">
    <w:name w:val="Odrážky"/>
    <w:basedOn w:val="Seznamsodrkami"/>
    <w:qFormat/>
    <w:rsid w:val="0066066C"/>
    <w:pPr>
      <w:ind w:left="284" w:hanging="284"/>
      <w:contextualSpacing w:val="0"/>
    </w:pPr>
  </w:style>
  <w:style w:type="paragraph" w:customStyle="1" w:styleId="Pomlky">
    <w:name w:val="Pomlčky"/>
    <w:basedOn w:val="Seznamsodrkami"/>
    <w:qFormat/>
    <w:rsid w:val="0066066C"/>
    <w:pPr>
      <w:tabs>
        <w:tab w:val="clear" w:pos="360"/>
      </w:tabs>
      <w:ind w:left="284" w:hanging="284"/>
      <w:contextualSpacing w:val="0"/>
    </w:pPr>
  </w:style>
  <w:style w:type="paragraph" w:customStyle="1" w:styleId="Bezformtu">
    <w:name w:val="Bez formátu"/>
    <w:basedOn w:val="Normln"/>
    <w:qFormat/>
    <w:rsid w:val="00106E94"/>
    <w:pPr>
      <w:spacing w:before="0" w:after="0"/>
      <w:jc w:val="left"/>
    </w:pPr>
  </w:style>
  <w:style w:type="character" w:customStyle="1" w:styleId="Nadpis5Char">
    <w:name w:val="Nadpis 5 Char"/>
    <w:aliases w:val="Přílohy Char"/>
    <w:basedOn w:val="Standardnpsmoodstavce"/>
    <w:link w:val="Nadpis5"/>
    <w:uiPriority w:val="9"/>
    <w:rsid w:val="0041030C"/>
    <w:rPr>
      <w:rFonts w:ascii="Arial" w:eastAsiaTheme="majorEastAsia" w:hAnsi="Arial" w:cstheme="majorBidi"/>
      <w:b/>
    </w:rPr>
  </w:style>
  <w:style w:type="paragraph" w:styleId="slovanseznam">
    <w:name w:val="List Number"/>
    <w:basedOn w:val="Normln"/>
    <w:link w:val="slovanseznamChar"/>
    <w:uiPriority w:val="99"/>
    <w:semiHidden/>
    <w:unhideWhenUsed/>
    <w:rsid w:val="00DB5DD8"/>
    <w:pPr>
      <w:numPr>
        <w:numId w:val="1"/>
      </w:numPr>
      <w:contextualSpacing/>
    </w:pPr>
  </w:style>
  <w:style w:type="paragraph" w:styleId="Seznam2">
    <w:name w:val="List 2"/>
    <w:basedOn w:val="Normln"/>
    <w:uiPriority w:val="99"/>
    <w:semiHidden/>
    <w:unhideWhenUsed/>
    <w:rsid w:val="00DB5DD8"/>
    <w:pPr>
      <w:ind w:left="566" w:hanging="283"/>
      <w:contextualSpacing/>
    </w:pPr>
  </w:style>
  <w:style w:type="paragraph" w:styleId="Seznam">
    <w:name w:val="List"/>
    <w:basedOn w:val="Normln"/>
    <w:uiPriority w:val="99"/>
    <w:semiHidden/>
    <w:unhideWhenUsed/>
    <w:rsid w:val="00DB5DD8"/>
    <w:pPr>
      <w:ind w:left="283" w:hanging="283"/>
      <w:contextualSpacing/>
    </w:pPr>
  </w:style>
  <w:style w:type="paragraph" w:styleId="Seznamsodrkami">
    <w:name w:val="List Bullet"/>
    <w:basedOn w:val="Normln"/>
    <w:uiPriority w:val="99"/>
    <w:semiHidden/>
    <w:unhideWhenUsed/>
    <w:rsid w:val="00DB5DD8"/>
    <w:pPr>
      <w:numPr>
        <w:numId w:val="2"/>
      </w:numPr>
      <w:contextualSpacing/>
    </w:pPr>
  </w:style>
  <w:style w:type="paragraph" w:customStyle="1" w:styleId="Psma">
    <w:name w:val="Písm. a)"/>
    <w:basedOn w:val="slovanseznam"/>
    <w:link w:val="PsmaChar"/>
    <w:qFormat/>
    <w:rsid w:val="001E5FE8"/>
    <w:pPr>
      <w:numPr>
        <w:ilvl w:val="3"/>
        <w:numId w:val="5"/>
      </w:numPr>
      <w:contextualSpacing w:val="0"/>
    </w:pPr>
  </w:style>
  <w:style w:type="paragraph" w:styleId="Nadpisobsahu">
    <w:name w:val="TOC Heading"/>
    <w:basedOn w:val="Nadpis1"/>
    <w:next w:val="Normln"/>
    <w:uiPriority w:val="39"/>
    <w:unhideWhenUsed/>
    <w:rsid w:val="00740ECF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D3509"/>
    <w:pPr>
      <w:spacing w:before="240" w:after="240"/>
      <w:jc w:val="left"/>
    </w:pPr>
    <w:rPr>
      <w:rFonts w:cstheme="minorHAnsi"/>
      <w:b/>
      <w:bCs/>
      <w:caps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1E3B0C"/>
    <w:pPr>
      <w:spacing w:after="0"/>
      <w:jc w:val="left"/>
    </w:pPr>
    <w:rPr>
      <w:rFonts w:cstheme="minorHAnsi"/>
      <w:iC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1E3B0C"/>
    <w:pPr>
      <w:spacing w:before="0" w:after="0"/>
      <w:ind w:left="170"/>
      <w:jc w:val="left"/>
    </w:pPr>
    <w:rPr>
      <w:rFonts w:cstheme="minorHAnsi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7386A"/>
    <w:pPr>
      <w:numPr>
        <w:numId w:val="0"/>
      </w:numPr>
      <w:tabs>
        <w:tab w:val="left" w:pos="851"/>
        <w:tab w:val="right" w:leader="dot" w:pos="9062"/>
      </w:tabs>
      <w:spacing w:before="0" w:after="0"/>
      <w:jc w:val="left"/>
    </w:pPr>
    <w:rPr>
      <w:rFonts w:cstheme="minorHAnsi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740ECF"/>
    <w:pPr>
      <w:spacing w:before="0" w:after="0"/>
      <w:ind w:left="800"/>
      <w:jc w:val="left"/>
    </w:pPr>
    <w:rPr>
      <w:rFonts w:asciiTheme="minorHAnsi" w:hAnsiTheme="minorHAnsi" w:cstheme="minorHAnsi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740ECF"/>
    <w:pPr>
      <w:spacing w:before="0" w:after="0"/>
      <w:ind w:left="1000"/>
      <w:jc w:val="left"/>
    </w:pPr>
    <w:rPr>
      <w:rFonts w:asciiTheme="minorHAnsi" w:hAnsiTheme="minorHAnsi" w:cstheme="minorHAnsi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740ECF"/>
    <w:pPr>
      <w:spacing w:before="0" w:after="0"/>
      <w:ind w:left="1200"/>
      <w:jc w:val="left"/>
    </w:pPr>
    <w:rPr>
      <w:rFonts w:asciiTheme="minorHAnsi" w:hAnsiTheme="minorHAnsi" w:cstheme="minorHAnsi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740ECF"/>
    <w:pPr>
      <w:spacing w:before="0" w:after="0"/>
      <w:ind w:left="1400"/>
      <w:jc w:val="left"/>
    </w:pPr>
    <w:rPr>
      <w:rFonts w:asciiTheme="minorHAnsi" w:hAnsiTheme="minorHAnsi" w:cstheme="minorHAnsi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740ECF"/>
    <w:pPr>
      <w:spacing w:before="0" w:after="0"/>
      <w:ind w:left="1600"/>
      <w:jc w:val="left"/>
    </w:pPr>
    <w:rPr>
      <w:rFonts w:asciiTheme="minorHAnsi" w:hAnsiTheme="minorHAnsi" w:cstheme="minorHAnsi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101635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101635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101635"/>
    <w:rPr>
      <w:rFonts w:ascii="Arial" w:hAnsi="Arial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A39A3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48A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8AF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Podnadpis"/>
    <w:link w:val="NzevChar"/>
    <w:qFormat/>
    <w:rsid w:val="00A0683E"/>
    <w:pPr>
      <w:numPr>
        <w:numId w:val="0"/>
      </w:numPr>
      <w:suppressAutoHyphens/>
      <w:spacing w:before="0"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A0683E"/>
    <w:rPr>
      <w:rFonts w:eastAsia="Times New Roman" w:cs="Times New Roman"/>
      <w:b/>
      <w:bCs/>
      <w:szCs w:val="24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rsid w:val="00A0683E"/>
    <w:pPr>
      <w:numPr>
        <w:numId w:val="0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0683E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customStyle="1" w:styleId="Styl1">
    <w:name w:val="Styl1"/>
    <w:basedOn w:val="Psma"/>
    <w:link w:val="Styl1Char"/>
    <w:qFormat/>
    <w:rsid w:val="00D429FF"/>
  </w:style>
  <w:style w:type="character" w:customStyle="1" w:styleId="slovanseznamChar">
    <w:name w:val="Číslovaný seznam Char"/>
    <w:basedOn w:val="Standardnpsmoodstavce"/>
    <w:link w:val="slovanseznam"/>
    <w:uiPriority w:val="99"/>
    <w:semiHidden/>
    <w:rsid w:val="00D429FF"/>
    <w:rPr>
      <w:rFonts w:ascii="Arial" w:hAnsi="Arial"/>
      <w:sz w:val="20"/>
    </w:rPr>
  </w:style>
  <w:style w:type="character" w:customStyle="1" w:styleId="PsmaChar">
    <w:name w:val="Písm. a) Char"/>
    <w:basedOn w:val="slovanseznamChar"/>
    <w:link w:val="Psma"/>
    <w:rsid w:val="00D429FF"/>
    <w:rPr>
      <w:rFonts w:ascii="Arial" w:hAnsi="Arial"/>
      <w:sz w:val="20"/>
    </w:rPr>
  </w:style>
  <w:style w:type="character" w:customStyle="1" w:styleId="Styl1Char">
    <w:name w:val="Styl1 Char"/>
    <w:basedOn w:val="PsmaChar"/>
    <w:link w:val="Styl1"/>
    <w:rsid w:val="00D429FF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odbor.pravni@spucr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pucr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Hlavní dokument</SPUAttachment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6AEE89EE21F34F41BF99DA03264EC7B8" ma:contentTypeVersion="4" ma:contentTypeDescription="CT_Attachments" ma:contentTypeScope="" ma:versionID="9bed40799dd0aba458c28d0ac517ccd8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98B72-483D-404D-B2CF-C7A3A626A48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d690c5f-7846-456b-922c-7f81e7b73ed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553CB0-C6EE-4D9C-9405-5FD7786677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8ED38E-80CB-45BC-8BC4-86F159479BB1}"/>
</file>

<file path=customXml/itemProps4.xml><?xml version="1.0" encoding="utf-8"?>
<ds:datastoreItem xmlns:ds="http://schemas.openxmlformats.org/officeDocument/2006/customXml" ds:itemID="{550112DF-6A80-4C40-AA3F-747846C3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3535</Words>
  <Characters>20860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24347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02_2016 - Směrnice o poskytování informací a součinnosti s orgány činnými v trestním řízení, změna č. 2 (1. 6. 2018)</dc:title>
  <dc:subject/>
  <dc:creator>Pech Jan Ing.</dc:creator>
  <cp:keywords/>
  <dc:description/>
  <cp:lastModifiedBy>Seidlová Renata Ing.</cp:lastModifiedBy>
  <cp:revision>13</cp:revision>
  <cp:lastPrinted>2018-05-15T15:34:00Z</cp:lastPrinted>
  <dcterms:created xsi:type="dcterms:W3CDTF">2018-05-15T15:09:00Z</dcterms:created>
  <dcterms:modified xsi:type="dcterms:W3CDTF">2018-05-21T15:58:00Z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0x01010076AB14D9073B4598A883CEA47FB210EA006AEE89EE21F34F41BF99DA03264EC7B8</vt:lpwstr>
  </property>
</Properties>
</file>