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6EB04" w14:textId="4E8DED9A" w:rsidR="00096FE7" w:rsidRPr="00521187" w:rsidRDefault="0019499B" w:rsidP="00521187">
      <w:pPr>
        <w:pStyle w:val="Nadpis2"/>
        <w:shd w:val="clear" w:color="auto" w:fill="FFFFFF"/>
        <w:spacing w:before="300" w:after="150"/>
        <w:jc w:val="center"/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</w:pPr>
      <w:r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>Zajištění přístupnosti veřejných budov</w:t>
      </w:r>
      <w:r w:rsidR="00820D2F" w:rsidRPr="00521187">
        <w:rPr>
          <w:rFonts w:ascii="Open Sans" w:hAnsi="Open Sans" w:cs="Open Sans"/>
          <w:b/>
          <w:bCs/>
          <w:color w:val="3A5499"/>
          <w:sz w:val="28"/>
          <w:szCs w:val="28"/>
          <w:u w:val="single"/>
        </w:rPr>
        <w:t xml:space="preserve"> – SPÚ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8"/>
        <w:gridCol w:w="6754"/>
      </w:tblGrid>
      <w:tr w:rsidR="0019499B" w14:paraId="76C68377" w14:textId="77777777" w:rsidTr="007F60DF">
        <w:trPr>
          <w:trHeight w:val="537"/>
        </w:trPr>
        <w:tc>
          <w:tcPr>
            <w:tcW w:w="2308" w:type="dxa"/>
          </w:tcPr>
          <w:p w14:paraId="3C3E5049" w14:textId="22F0DDAB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Organizační jednotka:</w:t>
            </w:r>
          </w:p>
        </w:tc>
        <w:tc>
          <w:tcPr>
            <w:tcW w:w="6754" w:type="dxa"/>
          </w:tcPr>
          <w:p w14:paraId="3D9ACD65" w14:textId="2EB8AF9E" w:rsidR="0019499B" w:rsidRDefault="00744E3B" w:rsidP="0019499B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Státní pozemkový úřad</w:t>
            </w:r>
          </w:p>
        </w:tc>
      </w:tr>
      <w:tr w:rsidR="0019499B" w14:paraId="586A0CF8" w14:textId="77777777" w:rsidTr="007F60DF">
        <w:trPr>
          <w:trHeight w:val="537"/>
        </w:trPr>
        <w:tc>
          <w:tcPr>
            <w:tcW w:w="2308" w:type="dxa"/>
          </w:tcPr>
          <w:p w14:paraId="38AE5C06" w14:textId="0B564814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Adresa objektu:</w:t>
            </w:r>
          </w:p>
        </w:tc>
        <w:tc>
          <w:tcPr>
            <w:tcW w:w="6754" w:type="dxa"/>
          </w:tcPr>
          <w:p w14:paraId="140D2C52" w14:textId="1AF7645D" w:rsidR="0019499B" w:rsidRDefault="00744E3B" w:rsidP="0019499B">
            <w:pPr>
              <w:jc w:val="center"/>
              <w:rPr>
                <w:b/>
                <w:bCs/>
                <w:u w:val="single"/>
              </w:rPr>
            </w:pPr>
            <w:r w:rsidRPr="00744E3B">
              <w:rPr>
                <w:b/>
                <w:bCs/>
                <w:u w:val="single"/>
              </w:rPr>
              <w:t>Husinecká 1024/</w:t>
            </w:r>
            <w:proofErr w:type="gramStart"/>
            <w:r w:rsidRPr="00744E3B">
              <w:rPr>
                <w:b/>
                <w:bCs/>
                <w:u w:val="single"/>
              </w:rPr>
              <w:t>11a</w:t>
            </w:r>
            <w:proofErr w:type="gramEnd"/>
            <w:r w:rsidRPr="00744E3B">
              <w:rPr>
                <w:b/>
                <w:bCs/>
                <w:u w:val="single"/>
              </w:rPr>
              <w:t>, 130 Praha 3 - Žižkov</w:t>
            </w:r>
          </w:p>
        </w:tc>
      </w:tr>
      <w:tr w:rsidR="0019499B" w14:paraId="616E9F41" w14:textId="77777777" w:rsidTr="007F60DF">
        <w:trPr>
          <w:trHeight w:val="537"/>
        </w:trPr>
        <w:tc>
          <w:tcPr>
            <w:tcW w:w="2308" w:type="dxa"/>
          </w:tcPr>
          <w:p w14:paraId="7780755C" w14:textId="369849DC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Umístění pracoviště SPÚ v rámci objektu:</w:t>
            </w:r>
          </w:p>
        </w:tc>
        <w:tc>
          <w:tcPr>
            <w:tcW w:w="6754" w:type="dxa"/>
          </w:tcPr>
          <w:p w14:paraId="16234083" w14:textId="4D9FE7E1" w:rsidR="0019499B" w:rsidRDefault="00744E3B" w:rsidP="0019499B">
            <w:pPr>
              <w:jc w:val="center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Pobočka: Teplice, Masarykova 66</w:t>
            </w:r>
          </w:p>
        </w:tc>
      </w:tr>
      <w:tr w:rsidR="0019499B" w14:paraId="0B590896" w14:textId="77777777" w:rsidTr="007F60DF">
        <w:trPr>
          <w:trHeight w:val="537"/>
        </w:trPr>
        <w:tc>
          <w:tcPr>
            <w:tcW w:w="2308" w:type="dxa"/>
          </w:tcPr>
          <w:p w14:paraId="6BE06D42" w14:textId="6F60703E" w:rsidR="0019499B" w:rsidRPr="00B03773" w:rsidRDefault="0019499B" w:rsidP="00B03773">
            <w:pPr>
              <w:rPr>
                <w:b/>
                <w:bCs/>
              </w:rPr>
            </w:pPr>
            <w:r w:rsidRPr="00B03773">
              <w:rPr>
                <w:b/>
                <w:bCs/>
              </w:rPr>
              <w:t>Vztah SPÚ k objektu:</w:t>
            </w:r>
          </w:p>
        </w:tc>
        <w:tc>
          <w:tcPr>
            <w:tcW w:w="6754" w:type="dxa"/>
          </w:tcPr>
          <w:p w14:paraId="0D7827F4" w14:textId="125456A4" w:rsidR="00F45B6C" w:rsidRDefault="00000000" w:rsidP="00F45B6C">
            <w:sdt>
              <w:sdtPr>
                <w:rPr>
                  <w:rFonts w:ascii="Wingdings" w:hAnsi="Wingdings"/>
                </w:rPr>
                <w:id w:val="-11856606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rPr>
                <w:rFonts w:ascii="Wingdings" w:hAnsi="Wingdings"/>
              </w:rPr>
              <w:t xml:space="preserve"> </w:t>
            </w:r>
            <w:r w:rsidR="00B03773" w:rsidRPr="00B03773">
              <w:t>Příslušnost hospodařit</w:t>
            </w:r>
            <w:r w:rsidR="00F45B6C">
              <w:t xml:space="preserve"> SPÚ</w:t>
            </w:r>
          </w:p>
          <w:p w14:paraId="129336FA" w14:textId="40236EFC" w:rsidR="00F45B6C" w:rsidRDefault="00000000" w:rsidP="00F45B6C">
            <w:sdt>
              <w:sdtPr>
                <w:id w:val="-8782347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44E3B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F45B6C">
              <w:t xml:space="preserve">    Zápůjčka prostor </w:t>
            </w:r>
            <w:r w:rsidR="007F60DF">
              <w:t xml:space="preserve">v </w:t>
            </w:r>
            <w:r w:rsidR="00F45B6C">
              <w:t>objekt</w:t>
            </w:r>
            <w:r w:rsidR="007F60DF">
              <w:t>u</w:t>
            </w:r>
            <w:r w:rsidR="00F45B6C">
              <w:t xml:space="preserve"> </w:t>
            </w:r>
            <w:r w:rsidR="007F60DF" w:rsidRPr="007F60DF">
              <w:rPr>
                <w:i/>
                <w:iCs/>
              </w:rPr>
              <w:t>(uvést konkrétně</w:t>
            </w:r>
            <w:r w:rsidR="007F60DF">
              <w:rPr>
                <w:i/>
                <w:iCs/>
              </w:rPr>
              <w:t xml:space="preserve"> vlastníka</w:t>
            </w:r>
            <w:r w:rsidR="007F60DF" w:rsidRPr="007F60DF">
              <w:rPr>
                <w:i/>
                <w:iCs/>
              </w:rPr>
              <w:t>)</w:t>
            </w:r>
            <w:r w:rsidR="007F60DF">
              <w:rPr>
                <w:i/>
                <w:iCs/>
              </w:rPr>
              <w:t>:</w:t>
            </w:r>
          </w:p>
          <w:p w14:paraId="34A774B9" w14:textId="1F9F9474" w:rsidR="007F60DF" w:rsidRDefault="00744E3B" w:rsidP="00F45B6C">
            <w:r>
              <w:t xml:space="preserve">         Ministerstvo zemědělství</w:t>
            </w:r>
          </w:p>
          <w:p w14:paraId="756E933E" w14:textId="329FCEC6" w:rsidR="00F45B6C" w:rsidRDefault="007F60DF" w:rsidP="007F60DF">
            <w:pPr>
              <w:ind w:firstLine="458"/>
            </w:pPr>
            <w:r>
              <w:t>…………………………………………………………………………………………………………</w:t>
            </w:r>
          </w:p>
          <w:p w14:paraId="7A837204" w14:textId="545673DC" w:rsidR="0019499B" w:rsidRDefault="00000000" w:rsidP="00F45B6C">
            <w:sdt>
              <w:sdtPr>
                <w:id w:val="1288006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45B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45B6C">
              <w:t xml:space="preserve">    Komerční pronájem</w:t>
            </w:r>
            <w:r w:rsidR="00B03773">
              <w:t xml:space="preserve"> </w:t>
            </w:r>
            <w:r w:rsidR="007F60DF">
              <w:t>prostor</w:t>
            </w:r>
            <w:r w:rsidR="00B03773">
              <w:t xml:space="preserve"> </w:t>
            </w:r>
            <w:r w:rsidR="007F60DF" w:rsidRPr="007F60DF">
              <w:rPr>
                <w:i/>
                <w:iCs/>
              </w:rPr>
              <w:t>(uvést konkrétně vlastníka)</w:t>
            </w:r>
            <w:r w:rsidR="007F60DF">
              <w:t>:</w:t>
            </w:r>
            <w:r w:rsidR="00B03773">
              <w:t xml:space="preserve"> </w:t>
            </w:r>
          </w:p>
          <w:p w14:paraId="6CD08730" w14:textId="77777777" w:rsidR="007F60DF" w:rsidRDefault="007F60DF" w:rsidP="00F45B6C"/>
          <w:p w14:paraId="1BCC655B" w14:textId="16DF299C" w:rsidR="00F45B6C" w:rsidRPr="00B03773" w:rsidRDefault="007F60DF" w:rsidP="007F60DF">
            <w:pPr>
              <w:ind w:firstLine="406"/>
            </w:pPr>
            <w:r>
              <w:t>………………………………………………………………………………………………………….</w:t>
            </w:r>
          </w:p>
        </w:tc>
      </w:tr>
    </w:tbl>
    <w:p w14:paraId="7E2B2D5D" w14:textId="7AAEDFDE" w:rsidR="0019499B" w:rsidRDefault="0019499B" w:rsidP="007F60DF">
      <w:pPr>
        <w:jc w:val="both"/>
        <w:rPr>
          <w:b/>
          <w:bCs/>
          <w:u w:val="single"/>
        </w:rPr>
      </w:pPr>
    </w:p>
    <w:p w14:paraId="21CF3259" w14:textId="408A8B7E" w:rsidR="007F60DF" w:rsidRPr="00F00A2F" w:rsidRDefault="007F60DF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Vstup do objektu: </w:t>
      </w:r>
    </w:p>
    <w:p w14:paraId="1E1648A0" w14:textId="4D2BB0F5" w:rsidR="007F60DF" w:rsidRPr="00B66685" w:rsidRDefault="00000000" w:rsidP="007F60DF">
      <w:pPr>
        <w:pStyle w:val="Odstavecseseznamem"/>
        <w:ind w:left="708"/>
        <w:jc w:val="both"/>
      </w:pPr>
      <w:sdt>
        <w:sdtPr>
          <w:id w:val="-1104500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>
            <w:rPr>
              <w:rFonts w:ascii="MS Gothic" w:eastAsia="MS Gothic" w:hAnsi="MS Gothic" w:hint="eastAsia"/>
            </w:rPr>
            <w:t>☐</w:t>
          </w:r>
        </w:sdtContent>
      </w:sdt>
      <w:r w:rsidR="007F60DF" w:rsidRPr="007F60DF">
        <w:t xml:space="preserve">  </w:t>
      </w:r>
      <w:r w:rsidR="007F60DF" w:rsidRPr="00B66685">
        <w:t>objekt je volně přístupný</w:t>
      </w:r>
    </w:p>
    <w:p w14:paraId="3820D4B3" w14:textId="73BD4E65" w:rsidR="007F60DF" w:rsidRPr="00B66685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10429485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 w:rsidRPr="00B66685">
            <w:rPr>
              <w:rFonts w:ascii="MS Gothic" w:eastAsia="MS Gothic" w:hAnsi="MS Gothic" w:hint="eastAsia"/>
            </w:rPr>
            <w:t>☐</w:t>
          </w:r>
        </w:sdtContent>
      </w:sdt>
      <w:r w:rsidRPr="00B66685">
        <w:t xml:space="preserve">  v objektu je recepce či stálá služba</w:t>
      </w:r>
      <w:r w:rsidR="00B66685" w:rsidRPr="00B66685">
        <w:t xml:space="preserve"> </w:t>
      </w:r>
    </w:p>
    <w:p w14:paraId="059078B0" w14:textId="00AA86F1" w:rsidR="007F60DF" w:rsidRDefault="007F60DF" w:rsidP="007F60DF">
      <w:pPr>
        <w:pStyle w:val="Odstavecseseznamem"/>
        <w:ind w:left="0"/>
        <w:jc w:val="both"/>
      </w:pPr>
      <w:r w:rsidRPr="00B66685">
        <w:tab/>
      </w:r>
      <w:sdt>
        <w:sdtPr>
          <w:id w:val="-729067770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744E3B">
            <w:rPr>
              <w:rFonts w:ascii="MS Gothic" w:eastAsia="MS Gothic" w:hAnsi="MS Gothic" w:hint="eastAsia"/>
            </w:rPr>
            <w:t>☒</w:t>
          </w:r>
        </w:sdtContent>
      </w:sdt>
      <w:r w:rsidRPr="00B66685">
        <w:t xml:space="preserve">  do objektu je možný vstup </w:t>
      </w:r>
      <w:r w:rsidR="00B66685" w:rsidRPr="00B66685">
        <w:t>po použití</w:t>
      </w:r>
      <w:r w:rsidRPr="00B66685">
        <w:t xml:space="preserve"> zvonku a domácího interkomu</w:t>
      </w:r>
    </w:p>
    <w:p w14:paraId="7B8CB0B1" w14:textId="65D54A71" w:rsidR="00B66685" w:rsidRDefault="00820D2F" w:rsidP="007F60DF">
      <w:pPr>
        <w:pStyle w:val="Odstavecseseznamem"/>
        <w:ind w:left="0"/>
        <w:jc w:val="both"/>
      </w:pPr>
      <w:r>
        <w:tab/>
        <w:t>Jiná možnost: ………………………………………………………………………………………………………………………….</w:t>
      </w:r>
    </w:p>
    <w:p w14:paraId="4295B023" w14:textId="77777777" w:rsidR="00820D2F" w:rsidRPr="00B66685" w:rsidRDefault="00820D2F" w:rsidP="007F60DF">
      <w:pPr>
        <w:pStyle w:val="Odstavecseseznamem"/>
        <w:ind w:left="0"/>
        <w:jc w:val="both"/>
      </w:pPr>
    </w:p>
    <w:p w14:paraId="0165A040" w14:textId="77777777" w:rsidR="00820D2F" w:rsidRPr="00F00A2F" w:rsidRDefault="00B66685" w:rsidP="007F60DF">
      <w:pPr>
        <w:pStyle w:val="Odstavecseseznamem"/>
        <w:numPr>
          <w:ilvl w:val="0"/>
          <w:numId w:val="7"/>
        </w:numPr>
        <w:ind w:left="0" w:firstLine="0"/>
        <w:jc w:val="both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 xml:space="preserve">Přístupnost objektu:  </w:t>
      </w:r>
    </w:p>
    <w:p w14:paraId="1962F45F" w14:textId="26AE3F8D" w:rsidR="007F60DF" w:rsidRPr="007F60DF" w:rsidRDefault="00820D2F" w:rsidP="00820D2F">
      <w:pPr>
        <w:pStyle w:val="Odstavecseseznamem"/>
        <w:ind w:left="709" w:hanging="1"/>
        <w:jc w:val="both"/>
        <w:rPr>
          <w:b/>
          <w:bCs/>
          <w:u w:val="single"/>
        </w:rPr>
      </w:pPr>
      <w:r>
        <w:t xml:space="preserve">Pro výběr možnosti a konkrétní specifikaci využijte </w:t>
      </w:r>
      <w:r w:rsidR="00B66685">
        <w:t>kategorizac</w:t>
      </w:r>
      <w:r>
        <w:t>i</w:t>
      </w:r>
      <w:r w:rsidR="00B66685">
        <w:t xml:space="preserve"> přístupnosti a doplňující piktogramy </w:t>
      </w:r>
      <w:r>
        <w:t>v</w:t>
      </w:r>
      <w:r w:rsidR="00CD41AF">
        <w:t> příloze č. 1 toh</w:t>
      </w:r>
      <w:r w:rsidR="0046677C">
        <w:t>o</w:t>
      </w:r>
      <w:r w:rsidR="00CD41AF">
        <w:t>to</w:t>
      </w:r>
      <w:r>
        <w:t xml:space="preserve"> dotazníku.</w:t>
      </w:r>
    </w:p>
    <w:p w14:paraId="7A6F4079" w14:textId="5DC52FD8" w:rsidR="00B66685" w:rsidRPr="00B66685" w:rsidRDefault="00000000" w:rsidP="00B66685">
      <w:pPr>
        <w:ind w:left="708" w:firstLine="1"/>
      </w:pPr>
      <w:sdt>
        <w:sdtPr>
          <w:rPr>
            <w:rFonts w:ascii="Exo 2" w:eastAsia="Times New Roman" w:hAnsi="Exo 2" w:cs="Times New Roman"/>
            <w:noProof/>
            <w:color w:val="303F50"/>
            <w:sz w:val="20"/>
            <w:szCs w:val="20"/>
            <w:lang w:eastAsia="cs-CZ"/>
          </w:rPr>
          <w:id w:val="-9920158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66685">
            <w:rPr>
              <w:rFonts w:ascii="MS Gothic" w:eastAsia="MS Gothic" w:hAnsi="MS Gothic" w:cs="Times New Roman" w:hint="eastAsia"/>
              <w:noProof/>
              <w:color w:val="303F50"/>
              <w:sz w:val="20"/>
              <w:szCs w:val="20"/>
              <w:lang w:eastAsia="cs-CZ"/>
            </w:rPr>
            <w:t>☐</w:t>
          </w:r>
        </w:sdtContent>
      </w:sdt>
      <w:r w:rsidR="00B66685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ab/>
      </w:r>
      <w:r w:rsidR="00B03773">
        <w:rPr>
          <w:noProof/>
        </w:rPr>
        <w:drawing>
          <wp:inline distT="0" distB="0" distL="0" distR="0" wp14:anchorId="3C1F8663" wp14:editId="6E7DBFB4">
            <wp:extent cx="314325" cy="3143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>
        <w:rPr>
          <w:rFonts w:ascii="Exo 2" w:eastAsia="Times New Roman" w:hAnsi="Exo 2" w:cs="Times New Roman"/>
          <w:noProof/>
          <w:color w:val="303F50"/>
          <w:sz w:val="20"/>
          <w:szCs w:val="20"/>
          <w:lang w:eastAsia="cs-CZ"/>
        </w:rPr>
        <w:t xml:space="preserve">     </w:t>
      </w:r>
      <w:r w:rsidR="00B66685" w:rsidRPr="00B66685">
        <w:t>Objekt je přístupný</w:t>
      </w:r>
    </w:p>
    <w:p w14:paraId="2C59B77A" w14:textId="1431409C" w:rsidR="00B66685" w:rsidRPr="00B66685" w:rsidRDefault="00B66685" w:rsidP="00B66685">
      <w:pPr>
        <w:ind w:firstLine="708"/>
      </w:pPr>
      <w:r w:rsidRPr="00B66685">
        <w:t xml:space="preserve"> </w:t>
      </w:r>
      <w:sdt>
        <w:sdtPr>
          <w:id w:val="16095461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B66685">
            <w:rPr>
              <w:rFonts w:ascii="Segoe UI Symbol" w:hAnsi="Segoe UI Symbol" w:cs="Segoe UI Symbol"/>
            </w:rPr>
            <w:t>☐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6D6A8064" wp14:editId="4EDDA3AE">
            <wp:extent cx="342900" cy="342900"/>
            <wp:effectExtent l="0" t="0" r="0" b="0"/>
            <wp:docPr id="18" name="Obrázek 18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3773" w:rsidRPr="00B66685">
        <w:t xml:space="preserve"> </w:t>
      </w:r>
      <w:r w:rsidRPr="00B66685">
        <w:tab/>
        <w:t>Objekt částečně přístupný</w:t>
      </w:r>
    </w:p>
    <w:p w14:paraId="0F81D809" w14:textId="1CBE4275" w:rsidR="00B66685" w:rsidRPr="00B03773" w:rsidRDefault="00B66685" w:rsidP="00B66685">
      <w:pPr>
        <w:spacing w:before="150" w:after="0" w:line="324" w:lineRule="atLeast"/>
        <w:ind w:firstLine="708"/>
        <w:outlineLvl w:val="3"/>
      </w:pPr>
      <w:r w:rsidRPr="00B66685">
        <w:t xml:space="preserve"> </w:t>
      </w:r>
      <w:sdt>
        <w:sdtPr>
          <w:id w:val="-2122900526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744E3B">
            <w:rPr>
              <w:rFonts w:ascii="MS Gothic" w:eastAsia="MS Gothic" w:hAnsi="MS Gothic" w:hint="eastAsia"/>
            </w:rPr>
            <w:t>☒</w:t>
          </w:r>
        </w:sdtContent>
      </w:sdt>
      <w:r w:rsidRPr="00B66685">
        <w:tab/>
      </w:r>
      <w:r w:rsidR="00B03773" w:rsidRPr="00B66685">
        <w:rPr>
          <w:noProof/>
        </w:rPr>
        <w:drawing>
          <wp:inline distT="0" distB="0" distL="0" distR="0" wp14:anchorId="478657B6" wp14:editId="3BB65D97">
            <wp:extent cx="361950" cy="361950"/>
            <wp:effectExtent l="0" t="0" r="0" b="0"/>
            <wp:docPr id="19" name="Obrázek 19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5">
        <w:tab/>
      </w:r>
      <w:r w:rsidRPr="00B03773">
        <w:t>Objekt obtížně přístupný nebo nepřístupný</w:t>
      </w:r>
    </w:p>
    <w:p w14:paraId="1610DFE4" w14:textId="03499156" w:rsidR="00B03773" w:rsidRPr="00B66685" w:rsidRDefault="00B03773" w:rsidP="00B66685">
      <w:pPr>
        <w:ind w:firstLine="708"/>
      </w:pPr>
    </w:p>
    <w:p w14:paraId="37A1AD8C" w14:textId="0F15083E" w:rsidR="00B66685" w:rsidRPr="00F00A2F" w:rsidRDefault="008B75D5" w:rsidP="008B75D5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 w:rsidRPr="00F00A2F">
        <w:rPr>
          <w:b/>
          <w:bCs/>
          <w:sz w:val="28"/>
          <w:szCs w:val="28"/>
          <w:u w:val="single"/>
        </w:rPr>
        <w:t>K</w:t>
      </w:r>
      <w:r w:rsidR="00B66685" w:rsidRPr="00F00A2F">
        <w:rPr>
          <w:b/>
          <w:bCs/>
          <w:sz w:val="28"/>
          <w:szCs w:val="28"/>
          <w:u w:val="single"/>
        </w:rPr>
        <w:t>onkrétní detaily přístupnosti Vámi užívané veřejné budovy:</w:t>
      </w:r>
      <w:r w:rsidR="00820D2F" w:rsidRPr="00F00A2F">
        <w:rPr>
          <w:b/>
          <w:bCs/>
          <w:sz w:val="28"/>
          <w:szCs w:val="28"/>
          <w:u w:val="single"/>
        </w:rPr>
        <w:t xml:space="preserve"> </w:t>
      </w:r>
    </w:p>
    <w:p w14:paraId="34E9DFDB" w14:textId="27CE3873" w:rsidR="008B75D5" w:rsidRDefault="008B75D5" w:rsidP="008B75D5">
      <w:pPr>
        <w:pStyle w:val="Odstavecseseznamem"/>
      </w:pPr>
    </w:p>
    <w:p w14:paraId="2D585950" w14:textId="0C150D6C" w:rsidR="005A77B3" w:rsidRDefault="005A77B3" w:rsidP="008B75D5">
      <w:pPr>
        <w:pStyle w:val="Odstavecseseznamem"/>
      </w:pPr>
      <w:r>
        <w:t xml:space="preserve">U jednotlivých piktogramů označte </w:t>
      </w:r>
      <w:sdt>
        <w:sdtPr>
          <w:id w:val="665292023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☒</w:t>
          </w:r>
        </w:sdtContent>
      </w:sdt>
      <w:r>
        <w:t xml:space="preserve">  </w:t>
      </w:r>
      <w:r w:rsidR="00F00A2F">
        <w:t xml:space="preserve">pokud </w:t>
      </w:r>
      <w:r>
        <w:t xml:space="preserve">se daná položka týká </w:t>
      </w:r>
      <w:r w:rsidR="00F00A2F">
        <w:t>Vámi užívané veřejné budovy a současně specifikujte konkrétní podrobnější informace.</w:t>
      </w:r>
    </w:p>
    <w:p w14:paraId="1EB0AB4C" w14:textId="77777777" w:rsidR="00F00A2F" w:rsidRPr="005A77B3" w:rsidRDefault="00F00A2F" w:rsidP="008B75D5">
      <w:pPr>
        <w:pStyle w:val="Odstavecseseznamem"/>
      </w:pPr>
    </w:p>
    <w:p w14:paraId="21E3A996" w14:textId="29F639BE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30086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86ECE06" wp14:editId="7DE2BD47">
            <wp:extent cx="276225" cy="276225"/>
            <wp:effectExtent l="0" t="0" r="9525" b="9525"/>
            <wp:docPr id="22" name="Obrázek 22" descr="obtizny tere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tizny teren 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povrch</w:t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ab/>
      </w:r>
    </w:p>
    <w:p w14:paraId="35ED9358" w14:textId="016CB41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Piktogram se nachází jen u objektů, u kterých je třeba počítat se zvlášť nerovným terénem. Obvykle se jedná o neudržovanou historickou dlažbu z velkých nerovných kostek s hlubokými spárami.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specifikujte: ……………………………………………………………………………………………………………………………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………………………………………………………………………………………………………………………………………………………………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</w:t>
      </w:r>
    </w:p>
    <w:p w14:paraId="763A651E" w14:textId="4F086067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9940639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B75D5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8B75D5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E844BB8" wp14:editId="3459C6A8">
            <wp:extent cx="276225" cy="276225"/>
            <wp:effectExtent l="0" t="0" r="9525" b="9525"/>
            <wp:docPr id="23" name="Obrázek 23" descr="obtizny sklon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btizny sklon 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Obtížný sklon</w:t>
      </w:r>
    </w:p>
    <w:p w14:paraId="39461B0C" w14:textId="6DA6220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Nakloněný terén v bezprostředním okolí objektu (včetně chybějících a nevyhovujících nájezdů).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1886B9B" w14:textId="470BA80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87150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326FBC3" wp14:editId="399554C9">
            <wp:extent cx="276225" cy="276225"/>
            <wp:effectExtent l="0" t="0" r="9525" b="9525"/>
            <wp:docPr id="24" name="Obrázek 24" descr="hlav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lavni vchod 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hlavním vchodem</w:t>
      </w:r>
    </w:p>
    <w:p w14:paraId="38895039" w14:textId="77777777" w:rsidR="009D22A4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Bezbariérový vstup hlavním vchodem, který umožňuje vstup do přístupného nebo do částečně přístupného objektu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(např. 1 schod do objektu).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</w:t>
      </w: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 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655746E9" w14:textId="726421A5" w:rsidR="008B75D5" w:rsidRPr="00B03773" w:rsidRDefault="00000000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6733172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0E2810E" wp14:editId="7C7DCE59">
            <wp:extent cx="276225" cy="276225"/>
            <wp:effectExtent l="0" t="0" r="9525" b="9525"/>
            <wp:docPr id="25" name="Obrázek 25" descr="bocni vchod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cni vchod 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Bezbariérový vstup bočním vchodem</w:t>
      </w:r>
    </w:p>
    <w:p w14:paraId="6BE274CC" w14:textId="4503C10D" w:rsidR="009D22A4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Boční vchod umožňující bezbariérový přístup nebo vchod, který ve srovnání s hlavním vchodem vstup do objektu ulehčuje. Podrobnější informace o jeho umístění, parametrech a způsobu obsluhy (v některých případech je k jeho použití potřeba asistence personálu)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5AB2F9" w14:textId="3771E6C6" w:rsidR="008B75D5" w:rsidRPr="00B03773" w:rsidRDefault="009D22A4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</w:t>
      </w: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74654135"/>
          <w14:checkbox>
            <w14:checked w14:val="1"/>
            <w14:checkedState w14:val="2612" w14:font="MS Gothic"/>
            <w14:uncheckedState w14:val="2610" w14:font="MS Gothic"/>
          </w14:checkbox>
        </w:sdtPr>
        <w:sdtContent>
          <w:r w:rsidR="00744E3B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☒</w:t>
          </w:r>
        </w:sdtContent>
      </w:sdt>
      <w:r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01622B7D" wp14:editId="2E2B1754">
            <wp:extent cx="276225" cy="276225"/>
            <wp:effectExtent l="0" t="0" r="9525" b="9525"/>
            <wp:docPr id="26" name="Obrázek 26" descr="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hody o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Schody</w:t>
      </w:r>
    </w:p>
    <w:p w14:paraId="6590DF15" w14:textId="40636F2F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Počet schodů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 doplňujícím textu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.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(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Např. +3 = 3 schody nahoru; -1 = 1 schod dolů; +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3 -1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= 3 schody nahoru a 1 schod dolů – mezi nimi je podesta nebo větší prostor bez výškových stupňů. V případě, že po překonání několika schodů do části budovy je přístup do dalších pater možný jen po dalších schodech ve větším počtu, nachází se v textu upozornění: „schodiště”. Pokud se u objektu s tímto piktogramem doplňující text nenachází, v objektu jsou schody v sériích/schodiště bez zařízení k jejich překonání nebo možnosti je obejít.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Konkrétní specifikace: </w:t>
      </w:r>
      <w:r w:rsidR="00744E3B" w:rsidRPr="00744E3B"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  <w:t>hlavní vstup 1 stupeň (cca 10 cm), 8 stupňů do 1 NP, do 2 NP 15 st. Podesta 14 stupňů</w:t>
      </w:r>
    </w:p>
    <w:p w14:paraId="01CB26AA" w14:textId="0C01CBEF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214513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462ABED8" wp14:editId="70E834D4">
            <wp:extent cx="276225" cy="276225"/>
            <wp:effectExtent l="0" t="0" r="9525" b="9525"/>
            <wp:docPr id="27" name="Obrázek 27" descr="tocite scho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ocite schody 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Točité schodiště</w:t>
      </w:r>
    </w:p>
    <w:p w14:paraId="6996E8CD" w14:textId="0CF5DBE3" w:rsidR="008B75D5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Schodiště, které velmi komplikuje dopomoc k jeho překonání – např. zužující se schodové stupně, úzké průchody (užší než 80 cm), snížené podhledy atp.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V případě potřeby doplňujících informací, tyto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F014165" w14:textId="77777777" w:rsidR="00CD41AF" w:rsidRPr="00B03773" w:rsidRDefault="00CD41A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5D6DDE49" w14:textId="12B56646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54768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73F8EC5" wp14:editId="7C54E8D0">
            <wp:extent cx="276225" cy="276225"/>
            <wp:effectExtent l="0" t="0" r="9525" b="9525"/>
            <wp:docPr id="28" name="Obrázek 28" descr="vytah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ytah 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Výtah</w:t>
      </w:r>
    </w:p>
    <w:p w14:paraId="5AF570E2" w14:textId="03AE9C4C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Běžně použitelný výtah (samoobslužný provoz). 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specifikujte, zejména r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ozměry</w:t>
      </w:r>
      <w:r w:rsidR="009D22A4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: 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14F86A31" w14:textId="4FF50384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20629024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60747E2E" wp14:editId="7019860C">
            <wp:extent cx="276225" cy="276225"/>
            <wp:effectExtent l="0" t="0" r="9525" b="9525"/>
            <wp:docPr id="29" name="Obrázek 29" descr="plosina vytah pro os s omezenou sch pohybu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osina vytah pro os s omezenou sch pohybu 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Plošina nebo výtah jen pro osoby s omezenou schopností pohybu</w:t>
      </w:r>
    </w:p>
    <w:p w14:paraId="190E9658" w14:textId="4228E428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Svislá/šikmá schodišťová plošina nebo výtah, které neslouží pro použití běžnou veřejností, ale jejich použití je umožněno osobám s omezenou schopností pohybu. Zpravidla je k obsluze všech těchto zařízení potřeba asistence personálu. Informace o rozměrech, způsobu jejich obsluhy a u plošin také o nosnosti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5FAA7ED1" w14:textId="21209529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10398636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E38644F" wp14:editId="746CFE8B">
            <wp:extent cx="276225" cy="276225"/>
            <wp:effectExtent l="0" t="0" r="9525" b="9525"/>
            <wp:docPr id="30" name="Obrázek 30" descr="liziny nebo ramp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ziny nebo rampa 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Ližiny nebo rampa</w:t>
      </w:r>
    </w:p>
    <w:p w14:paraId="2ACFF164" w14:textId="0E9A575E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Ližiny nebo rampa (mobilní i pevné), které slouží obvykle k překonání několika schodů. Většinou je třeba počítat s prudším sklonem. V doplňujícím textu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 obvykle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upozorňuje na prudké ližiny/rampu a rovněž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se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uvádí parametry pevných ramp.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</w:t>
      </w:r>
      <w:r w:rsidR="005A77B3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Podrobnější informace 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specifikujte: …………………………………………………...…… ………………………………………………………………………………………………………………………………………………………</w:t>
      </w:r>
      <w:proofErr w:type="gramStart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…….</w:t>
      </w:r>
      <w:proofErr w:type="gramEnd"/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… …………………………………………………………………………………………………………………………………………………………….…</w:t>
      </w:r>
    </w:p>
    <w:p w14:paraId="066C5E87" w14:textId="2D0F6791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550424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146DFE27" wp14:editId="5ABBE81F">
            <wp:extent cx="276225" cy="276225"/>
            <wp:effectExtent l="0" t="0" r="9525" b="9525"/>
            <wp:docPr id="31" name="Obrázek 31" descr="uzke dvere nebo prujezdy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zke dvere nebo prujezdy 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Úzké dveře nebo průjezdy</w:t>
      </w:r>
    </w:p>
    <w:p w14:paraId="06730251" w14:textId="6FA71E02" w:rsidR="008B75D5" w:rsidRPr="00B03773" w:rsidRDefault="008B75D5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nebo průchody užší než 80 cm, platí i pro hlavní křídlo dvoukřídlých dveří.</w:t>
      </w:r>
      <w:r w:rsidR="005A77B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Podrobnější informace specifikujte: ……………………………………………………………………………………………………………………………………………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052C836B" w14:textId="18B7C042" w:rsidR="008B75D5" w:rsidRPr="00B03773" w:rsidRDefault="00000000" w:rsidP="008B75D5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0386569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5C4D1D0" wp14:editId="1AB20FA0">
            <wp:extent cx="276225" cy="276225"/>
            <wp:effectExtent l="0" t="0" r="9525" b="9525"/>
            <wp:docPr id="32" name="Obrázek 32" descr="bezbarierov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ezbarierova toaleta 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I.</w:t>
      </w:r>
    </w:p>
    <w:p w14:paraId="17BA56DF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v dámských i pánských) nebo je umístěna samostatně</w:t>
      </w:r>
    </w:p>
    <w:p w14:paraId="62A368EC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široké minimálně 80 cm. Dveře se otevírají směrem ven z kabiny.</w:t>
      </w:r>
    </w:p>
    <w:p w14:paraId="31FD239D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Rozměry kabiny jsou minimálně: šířka 160 cm x hloubka 160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cm.·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Přístup k míse z boku (boční přístup k míse) je minimálně 80 cm.</w:t>
      </w:r>
    </w:p>
    <w:p w14:paraId="574C1DDE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80 cm.</w:t>
      </w:r>
    </w:p>
    <w:p w14:paraId="1E22B3B4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 mísy jsou madla.</w:t>
      </w:r>
    </w:p>
    <w:p w14:paraId="3454C301" w14:textId="77777777" w:rsidR="008B75D5" w:rsidRPr="00B03773" w:rsidRDefault="008B75D5" w:rsidP="00F00A2F">
      <w:pPr>
        <w:numPr>
          <w:ilvl w:val="0"/>
          <w:numId w:val="4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Manipulační prostor v kabině není omezený dalším zařízením toalety.</w:t>
      </w:r>
    </w:p>
    <w:p w14:paraId="32C9C333" w14:textId="1503E6D2" w:rsidR="008B75D5" w:rsidRDefault="008B75D5" w:rsidP="008B75D5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V případě, že se toaleta zamyká, informace o způsobu jejího otevření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6545991C" w14:textId="4669C829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A8B77E5" w14:textId="6A6F678D" w:rsidR="008B75D5" w:rsidRPr="00B03773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27232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3C0E38BA" wp14:editId="08A31BFA">
            <wp:extent cx="276225" cy="276225"/>
            <wp:effectExtent l="0" t="0" r="9525" b="9525"/>
            <wp:docPr id="33" name="Obrázek 33" descr="upravena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pravena toaleta 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Částečně 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WC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II.</w:t>
      </w:r>
      <w:r w:rsidR="008B75D5"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6383697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Nachází se v dámských toaletách (případně pánských) nebo je umístěna samostatně</w:t>
      </w:r>
    </w:p>
    <w:p w14:paraId="43725818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Vstupní dveře kabiny i všechny přístupy k ní jsou širší než 70 cm. Dveře se otevírají směrem ven z kabiny.</w:t>
      </w:r>
    </w:p>
    <w:p w14:paraId="14AA6457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kabiny jsou minimálně: šířka 140 cm x hloubka 140 cm. Manipulační prostor musí být umístěný proti dveřím.</w:t>
      </w:r>
    </w:p>
    <w:p w14:paraId="67D82C5A" w14:textId="77777777" w:rsidR="008B75D5" w:rsidRPr="00B03773" w:rsidRDefault="008B75D5" w:rsidP="00F00A2F">
      <w:pPr>
        <w:numPr>
          <w:ilvl w:val="0"/>
          <w:numId w:val="5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k míse z boku (boční přístup k míse) je minimálně 70 cm.</w:t>
      </w:r>
    </w:p>
    <w:p w14:paraId="6B2A7539" w14:textId="3DEC9643" w:rsidR="008B75D5" w:rsidRDefault="008B75D5" w:rsidP="00F00A2F">
      <w:p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Další potřebné informace (včetně upozornění na uzamykání kabiny) </w:t>
      </w:r>
      <w:r w:rsidR="00F00A2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se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uvádí v doplňujícím textu.</w:t>
      </w:r>
    </w:p>
    <w:p w14:paraId="07903054" w14:textId="77777777" w:rsidR="00F00A2F" w:rsidRPr="00B03773" w:rsidRDefault="00F00A2F" w:rsidP="00CD41AF">
      <w:pPr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Podrobnější informace specifikujte: ………………………………………………………………………………………………………… ………………………………………………………………………………………………………………………………………………………………. ……………………………………………………………………………………………………………………………………………………………….</w:t>
      </w:r>
    </w:p>
    <w:p w14:paraId="42176E67" w14:textId="77777777" w:rsidR="00F00A2F" w:rsidRDefault="00000000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sdt>
        <w:sdtPr>
          <w:rPr>
            <w:rFonts w:ascii="Exo 2" w:eastAsia="Times New Roman" w:hAnsi="Exo 2" w:cs="Times New Roman"/>
            <w:color w:val="4E6883"/>
            <w:sz w:val="27"/>
            <w:szCs w:val="27"/>
            <w:lang w:eastAsia="cs-CZ"/>
          </w:rPr>
          <w:id w:val="-15882999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D22A4">
            <w:rPr>
              <w:rFonts w:ascii="MS Gothic" w:eastAsia="MS Gothic" w:hAnsi="MS Gothic" w:cs="Times New Roman" w:hint="eastAsia"/>
              <w:color w:val="4E6883"/>
              <w:sz w:val="27"/>
              <w:szCs w:val="27"/>
              <w:lang w:eastAsia="cs-CZ"/>
            </w:rPr>
            <w:t>☐</w:t>
          </w:r>
        </w:sdtContent>
      </w:sdt>
      <w:r w:rsidR="009D22A4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    </w:t>
      </w:r>
      <w:r w:rsidR="008B75D5" w:rsidRPr="00B03773">
        <w:rPr>
          <w:rFonts w:ascii="Exo 2" w:eastAsia="Times New Roman" w:hAnsi="Exo 2" w:cs="Times New Roman"/>
          <w:noProof/>
          <w:color w:val="4E6883"/>
          <w:sz w:val="27"/>
          <w:szCs w:val="27"/>
          <w:lang w:eastAsia="cs-CZ"/>
        </w:rPr>
        <w:drawing>
          <wp:inline distT="0" distB="0" distL="0" distR="0" wp14:anchorId="74750894" wp14:editId="48D70FE6">
            <wp:extent cx="276225" cy="276225"/>
            <wp:effectExtent l="0" t="0" r="9525" b="9525"/>
            <wp:docPr id="34" name="Obrázek 34" descr="standardni toaleta 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tandardni toaleta 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Obtížně přístupná nebo nepřístupná </w:t>
      </w:r>
      <w:proofErr w:type="gramStart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toaleta - běžné</w:t>
      </w:r>
      <w:proofErr w:type="gramEnd"/>
      <w:r w:rsidR="008B75D5"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 xml:space="preserve"> WC</w:t>
      </w:r>
    </w:p>
    <w:p w14:paraId="6B8F02E4" w14:textId="7CBD2431" w:rsidR="008B75D5" w:rsidRDefault="008B75D5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Toaleta není upravena pro použití osobami s omezenou schopností pohybu.</w:t>
      </w:r>
    </w:p>
    <w:p w14:paraId="7F22719F" w14:textId="77777777" w:rsidR="00CD41AF" w:rsidRDefault="00CD41AF" w:rsidP="00F00A2F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47180ED2" w14:textId="2BBBF3B3" w:rsidR="00F00A2F" w:rsidRPr="00F00A2F" w:rsidRDefault="00F00A2F" w:rsidP="00F00A2F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Fotodokumentace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00FD5939" w14:textId="213D287C" w:rsidR="00F00A2F" w:rsidRDefault="00F00A2F" w:rsidP="00F00A2F">
      <w:pPr>
        <w:pStyle w:val="Odstavecseseznamem"/>
      </w:pPr>
      <w:r>
        <w:t>Zajištění fotodokumentace k veřejné budově, zejména vstup do objektu a další detaily související s přístupností objektu.</w:t>
      </w:r>
    </w:p>
    <w:p w14:paraId="676CD76C" w14:textId="77777777" w:rsidR="00470CB7" w:rsidRDefault="00470CB7" w:rsidP="00F00A2F">
      <w:pPr>
        <w:pStyle w:val="Odstavecseseznamem"/>
      </w:pPr>
      <w:r>
        <w:rPr>
          <w:noProof/>
        </w:rPr>
        <w:drawing>
          <wp:inline distT="0" distB="0" distL="0" distR="0" wp14:anchorId="50A52A86" wp14:editId="7F0EE6B3">
            <wp:extent cx="3857202" cy="2169743"/>
            <wp:effectExtent l="5715" t="0" r="0" b="0"/>
            <wp:docPr id="17179454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945460" name="Obrázek 171794546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2387" cy="2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865392" wp14:editId="66C0FF8C">
            <wp:extent cx="3848791" cy="2165010"/>
            <wp:effectExtent l="3810" t="0" r="3175" b="3175"/>
            <wp:docPr id="151089082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890825" name="Obrázek 151089082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9745" cy="221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68F60" w14:textId="15187C7F" w:rsidR="00470CB7" w:rsidRDefault="00470CB7" w:rsidP="00F00A2F">
      <w:pPr>
        <w:pStyle w:val="Odstavecseseznamem"/>
      </w:pPr>
      <w:r>
        <w:rPr>
          <w:noProof/>
        </w:rPr>
        <w:lastRenderedPageBreak/>
        <w:drawing>
          <wp:inline distT="0" distB="0" distL="0" distR="0" wp14:anchorId="308E5DA5" wp14:editId="137D796B">
            <wp:extent cx="3997686" cy="2248766"/>
            <wp:effectExtent l="0" t="1905" r="1270" b="1270"/>
            <wp:docPr id="1124409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097" name="Obrázek 1124409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6294" cy="230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5619D" wp14:editId="75138B36">
            <wp:extent cx="4003183" cy="2251860"/>
            <wp:effectExtent l="0" t="635" r="0" b="0"/>
            <wp:docPr id="154390130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0130" name="Obrázek 1543901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6160" cy="232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ADE5D7" wp14:editId="4288AFD5">
            <wp:extent cx="3970234" cy="2233326"/>
            <wp:effectExtent l="4762" t="0" r="0" b="0"/>
            <wp:docPr id="16379963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99639" name="Obrázek 16379963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8163" cy="2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19A71A" wp14:editId="48C6A2EB">
            <wp:extent cx="3972083" cy="2234366"/>
            <wp:effectExtent l="5398" t="0" r="0" b="0"/>
            <wp:docPr id="80144438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444380" name="Obrázek 80144438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33894" cy="226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81E920" wp14:editId="29EC4B86">
            <wp:extent cx="3316941" cy="1865779"/>
            <wp:effectExtent l="0" t="0" r="0" b="1270"/>
            <wp:docPr id="13638397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3971" name="Obrázek 13638397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320" cy="187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6E700" w14:textId="3518CF8E" w:rsidR="00F00A2F" w:rsidRDefault="00F00A2F" w:rsidP="00F00A2F">
      <w:pPr>
        <w:pStyle w:val="Odstavecseseznamem"/>
      </w:pPr>
    </w:p>
    <w:p w14:paraId="6246D8CB" w14:textId="711AFBF3" w:rsidR="00F00A2F" w:rsidRDefault="00F00A2F" w:rsidP="00A03B53">
      <w:pPr>
        <w:pStyle w:val="Odstavecseseznamem"/>
        <w:numPr>
          <w:ilvl w:val="0"/>
          <w:numId w:val="7"/>
        </w:numPr>
        <w:ind w:hanging="72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Návrh možného řešení </w:t>
      </w:r>
      <w:r w:rsidR="00CD41AF">
        <w:rPr>
          <w:b/>
          <w:bCs/>
          <w:sz w:val="28"/>
          <w:szCs w:val="28"/>
          <w:u w:val="single"/>
        </w:rPr>
        <w:t xml:space="preserve">zlepšení přístupnosti objektu z hlediska konkrétních </w:t>
      </w:r>
      <w:proofErr w:type="gramStart"/>
      <w:r w:rsidR="00CD41AF">
        <w:rPr>
          <w:b/>
          <w:bCs/>
          <w:sz w:val="28"/>
          <w:szCs w:val="28"/>
          <w:u w:val="single"/>
        </w:rPr>
        <w:t xml:space="preserve">dispozic </w:t>
      </w:r>
      <w:r w:rsidRPr="00F00A2F">
        <w:rPr>
          <w:b/>
          <w:bCs/>
          <w:sz w:val="28"/>
          <w:szCs w:val="28"/>
          <w:u w:val="single"/>
        </w:rPr>
        <w:t>:</w:t>
      </w:r>
      <w:proofErr w:type="gramEnd"/>
      <w:r w:rsidR="00744E3B">
        <w:rPr>
          <w:b/>
          <w:bCs/>
          <w:sz w:val="28"/>
          <w:szCs w:val="28"/>
          <w:u w:val="single"/>
        </w:rPr>
        <w:t xml:space="preserve"> </w:t>
      </w:r>
    </w:p>
    <w:p w14:paraId="1792D5CB" w14:textId="42AD2522" w:rsidR="00A03B53" w:rsidRPr="00744E3B" w:rsidRDefault="00744E3B" w:rsidP="00744E3B">
      <w:pPr>
        <w:spacing w:before="195" w:after="195" w:line="360" w:lineRule="auto"/>
        <w:jc w:val="both"/>
        <w:rPr>
          <w:rFonts w:ascii="Exo 2" w:eastAsia="Times New Roman" w:hAnsi="Exo 2" w:cs="Times New Roman"/>
          <w:b/>
          <w:bCs/>
          <w:color w:val="303F50"/>
          <w:sz w:val="20"/>
          <w:szCs w:val="20"/>
          <w:lang w:eastAsia="cs-CZ"/>
        </w:rPr>
      </w:pPr>
      <w:r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               </w:t>
      </w:r>
      <w:r w:rsidRPr="00744E3B"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>Zásadní stavební úpravy</w:t>
      </w:r>
      <w:r w:rsidR="00CD41AF" w:rsidRPr="00744E3B"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 xml:space="preserve"> </w:t>
      </w:r>
    </w:p>
    <w:p w14:paraId="448A4843" w14:textId="77777777" w:rsidR="00A03B53" w:rsidRDefault="00A03B53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772083F7" w14:textId="569762D6" w:rsidR="00A03B53" w:rsidRPr="00F00A2F" w:rsidRDefault="00A03B53" w:rsidP="00A03B53">
      <w:pPr>
        <w:pStyle w:val="Odstavecseseznamem"/>
        <w:numPr>
          <w:ilvl w:val="0"/>
          <w:numId w:val="7"/>
        </w:numPr>
        <w:ind w:hanging="720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Poznámka</w:t>
      </w:r>
      <w:r w:rsidRPr="00F00A2F">
        <w:rPr>
          <w:b/>
          <w:bCs/>
          <w:sz w:val="28"/>
          <w:szCs w:val="28"/>
          <w:u w:val="single"/>
        </w:rPr>
        <w:t xml:space="preserve">: </w:t>
      </w:r>
    </w:p>
    <w:p w14:paraId="1365F84A" w14:textId="06D9932D" w:rsidR="00A03B53" w:rsidRPr="00744E3B" w:rsidRDefault="00744E3B" w:rsidP="00A03B53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</w:pPr>
      <w:r w:rsidRPr="00744E3B"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 xml:space="preserve">Není zkušenost s obsluhou </w:t>
      </w:r>
      <w:proofErr w:type="spellStart"/>
      <w:r w:rsidRPr="00744E3B"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>imob</w:t>
      </w:r>
      <w:proofErr w:type="spellEnd"/>
      <w:r w:rsidRPr="00744E3B"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>.</w:t>
      </w:r>
      <w:r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 xml:space="preserve"> </w:t>
      </w:r>
      <w:r w:rsidRPr="00744E3B">
        <w:rPr>
          <w:rFonts w:ascii="Exo 2" w:eastAsia="Times New Roman" w:hAnsi="Exo 2" w:cs="Times New Roman"/>
          <w:b/>
          <w:bCs/>
          <w:color w:val="002060"/>
          <w:sz w:val="20"/>
          <w:szCs w:val="20"/>
          <w:lang w:eastAsia="cs-CZ"/>
        </w:rPr>
        <w:t>občana</w:t>
      </w:r>
    </w:p>
    <w:p w14:paraId="074B579D" w14:textId="7983E0E3" w:rsidR="00CD41AF" w:rsidRPr="00CD41AF" w:rsidRDefault="00CD41AF" w:rsidP="00CD41AF">
      <w:pPr>
        <w:pStyle w:val="Odstavecseseznamem"/>
        <w:spacing w:before="195" w:after="195" w:line="36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</w:p>
    <w:p w14:paraId="6D8C3EBC" w14:textId="546BC24F" w:rsidR="00CD41AF" w:rsidRDefault="00A03B53" w:rsidP="00CD41AF">
      <w:pPr>
        <w:pStyle w:val="Nadpis2"/>
        <w:shd w:val="clear" w:color="auto" w:fill="FFFFFF"/>
        <w:spacing w:before="300" w:after="150"/>
        <w:jc w:val="right"/>
        <w:rPr>
          <w:rFonts w:ascii="Open Sans" w:hAnsi="Open Sans" w:cs="Open Sans"/>
          <w:b/>
          <w:bCs/>
          <w:color w:val="3A5499"/>
          <w:sz w:val="28"/>
          <w:szCs w:val="28"/>
        </w:rPr>
      </w:pPr>
      <w:r>
        <w:rPr>
          <w:rFonts w:ascii="Open Sans" w:hAnsi="Open Sans" w:cs="Open Sans"/>
          <w:b/>
          <w:bCs/>
          <w:color w:val="3A5499"/>
          <w:sz w:val="28"/>
          <w:szCs w:val="28"/>
        </w:rPr>
        <w:t>P</w:t>
      </w:r>
      <w:r w:rsidR="00CD41AF">
        <w:rPr>
          <w:rFonts w:ascii="Open Sans" w:hAnsi="Open Sans" w:cs="Open Sans"/>
          <w:b/>
          <w:bCs/>
          <w:color w:val="3A5499"/>
          <w:sz w:val="28"/>
          <w:szCs w:val="28"/>
        </w:rPr>
        <w:t>říloha č. 1</w:t>
      </w:r>
    </w:p>
    <w:p w14:paraId="5F5E8AFA" w14:textId="2B8D79F4" w:rsidR="00FE3016" w:rsidRPr="00F00A2F" w:rsidRDefault="00FE3016" w:rsidP="00FE3016">
      <w:pPr>
        <w:pStyle w:val="Nadpis2"/>
        <w:shd w:val="clear" w:color="auto" w:fill="FFFFFF"/>
        <w:spacing w:before="300" w:after="150"/>
        <w:jc w:val="both"/>
        <w:rPr>
          <w:rFonts w:ascii="Open Sans" w:hAnsi="Open Sans" w:cs="Open Sans"/>
          <w:color w:val="3A5499"/>
          <w:sz w:val="28"/>
          <w:szCs w:val="28"/>
        </w:rPr>
      </w:pPr>
      <w:r w:rsidRPr="00F00A2F">
        <w:rPr>
          <w:rFonts w:ascii="Open Sans" w:hAnsi="Open Sans" w:cs="Open Sans"/>
          <w:b/>
          <w:bCs/>
          <w:color w:val="3A5499"/>
          <w:sz w:val="28"/>
          <w:szCs w:val="28"/>
        </w:rPr>
        <w:t>Legenda ikon přístupnosti</w:t>
      </w:r>
    </w:p>
    <w:p w14:paraId="1BD61C1D" w14:textId="01263A43" w:rsidR="00FE3016" w:rsidRDefault="00FE3016" w:rsidP="00FE3016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color w:val="333333"/>
          <w:sz w:val="21"/>
          <w:szCs w:val="21"/>
        </w:rPr>
        <w:t xml:space="preserve">Legenda ikon přístupnosti a popis jednotlivých budov vychází z metodiky mapování Pražské organizace </w:t>
      </w:r>
      <w:proofErr w:type="spellStart"/>
      <w:r>
        <w:rPr>
          <w:rFonts w:ascii="Open Sans" w:hAnsi="Open Sans" w:cs="Open Sans"/>
          <w:color w:val="333333"/>
          <w:sz w:val="21"/>
          <w:szCs w:val="21"/>
        </w:rPr>
        <w:t>vozíčkařů</w:t>
      </w:r>
      <w:proofErr w:type="spellEnd"/>
      <w:r>
        <w:rPr>
          <w:rFonts w:ascii="Open Sans" w:hAnsi="Open Sans" w:cs="Open Sans"/>
          <w:color w:val="333333"/>
          <w:sz w:val="21"/>
          <w:szCs w:val="21"/>
        </w:rPr>
        <w:t>.</w:t>
      </w:r>
    </w:p>
    <w:p w14:paraId="6DFB8BE2" w14:textId="77777777" w:rsidR="00B03773" w:rsidRPr="00B03773" w:rsidRDefault="00B03773" w:rsidP="003654DA">
      <w:pPr>
        <w:spacing w:before="150" w:after="0" w:line="360" w:lineRule="atLeast"/>
        <w:jc w:val="both"/>
        <w:outlineLvl w:val="2"/>
        <w:rPr>
          <w:rFonts w:ascii="Arial" w:eastAsia="Times New Roman" w:hAnsi="Arial" w:cs="Arial"/>
          <w:color w:val="F39644"/>
          <w:sz w:val="30"/>
          <w:szCs w:val="30"/>
          <w:lang w:eastAsia="cs-CZ"/>
        </w:rPr>
      </w:pPr>
      <w:r w:rsidRPr="00B03773">
        <w:rPr>
          <w:rFonts w:ascii="Arial" w:eastAsia="Times New Roman" w:hAnsi="Arial" w:cs="Arial"/>
          <w:color w:val="F39644"/>
          <w:sz w:val="30"/>
          <w:szCs w:val="30"/>
          <w:lang w:eastAsia="cs-CZ"/>
        </w:rPr>
        <w:t>Kategorizace přístupnosti</w:t>
      </w:r>
    </w:p>
    <w:p w14:paraId="663261A6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Arial" w:eastAsia="Times New Roman" w:hAnsi="Arial" w:cs="Arial"/>
          <w:color w:val="4E6883"/>
          <w:sz w:val="27"/>
          <w:szCs w:val="27"/>
          <w:lang w:eastAsia="cs-CZ"/>
        </w:rPr>
      </w:pPr>
      <w:r w:rsidRPr="00B03773">
        <w:rPr>
          <w:rFonts w:ascii="Arial" w:eastAsia="Times New Roman" w:hAnsi="Arial" w:cs="Arial"/>
          <w:color w:val="4E6883"/>
          <w:sz w:val="27"/>
          <w:szCs w:val="27"/>
          <w:lang w:eastAsia="cs-CZ"/>
        </w:rPr>
        <w:t>Objekt přístupný</w:t>
      </w:r>
    </w:p>
    <w:p w14:paraId="616B42A5" w14:textId="5C2D971B" w:rsidR="00B03773" w:rsidRPr="007F60DF" w:rsidRDefault="00B03773" w:rsidP="00F00A2F">
      <w:pPr>
        <w:pStyle w:val="Odstavecseseznamem"/>
        <w:numPr>
          <w:ilvl w:val="0"/>
          <w:numId w:val="1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F2B288A" wp14:editId="118CA89F">
            <wp:simplePos x="0" y="0"/>
            <wp:positionH relativeFrom="column">
              <wp:posOffset>-4445</wp:posOffset>
            </wp:positionH>
            <wp:positionV relativeFrom="paragraph">
              <wp:posOffset>125730</wp:posOffset>
            </wp:positionV>
            <wp:extent cx="476250" cy="476250"/>
            <wp:effectExtent l="0" t="0" r="0" b="0"/>
            <wp:wrapSquare wrapText="bothSides"/>
            <wp:docPr id="17" name="Obrázek 17" descr="Objekt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bjekt pristupn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Přístupný je celý objekt nebo jeho větší část alespoň s jedním bezbariérovým vstupem. Návštěva je možná bez předchozí domluvy.</w:t>
      </w:r>
    </w:p>
    <w:p w14:paraId="6AE893C6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(mobilní i pevné) před vstupem i uvnitř objektu mají sklon při délce do 3 metrů maximálně 12,5 %, při délce do 12 metrů maximálně 8 %. Šířka pevných ramp je minimálně 100 cm.</w:t>
      </w:r>
    </w:p>
    <w:p w14:paraId="7779F8F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80 cm, platí i pro vstupní (hlavní) křídlo dvoukřídlých dveří. Výška prahů je maximálně 2 cm.</w:t>
      </w:r>
    </w:p>
    <w:p w14:paraId="1D519E4F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Pro překonání výškových rozdílů je k dispozici samoobslužný výtah a jeho rozměry jsou minimálně: šířka dveří 80 cm, vnitřní rozměr kabiny: šířka 100 cm x hloubka 125 cm. Objekty s plošinou nevyhodnocujeme jako objekty přístupné.</w:t>
      </w:r>
    </w:p>
    <w:p w14:paraId="5F33108B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Pokud se jedná o objekt s toaletami pro veřejnost, k dispozici je přístupná toaleta: WC I. (viz vysvětlivky níže) nebo v případě, že jsou všechny ostatní požadavky na přístupnost naplněny, alespoň částečně přístupná toaleta WC II. (viz vysvětlivky níže).</w:t>
      </w:r>
    </w:p>
    <w:p w14:paraId="450E8827" w14:textId="77777777" w:rsidR="00B03773" w:rsidRPr="00B03773" w:rsidRDefault="00B03773" w:rsidP="00F00A2F">
      <w:pPr>
        <w:numPr>
          <w:ilvl w:val="0"/>
          <w:numId w:val="1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Povrchy a sklon komunikací v objektu a jeho bezprostředním okolí výrazněji nekomplikují pohyb na vozíku (problematickým terénem se rozumí např. zvlášť nerovný povrch s poruchami, historická </w:t>
      </w: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lastRenderedPageBreak/>
        <w:t>dlažba z velkých nerovných kostek se širokými spárami, nakloněný terén s kombinací příčného a podélného sklonu)</w:t>
      </w:r>
    </w:p>
    <w:p w14:paraId="598A09F9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1FAD6C14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částečně přístupný</w:t>
      </w:r>
    </w:p>
    <w:p w14:paraId="400C423F" w14:textId="05CECD14" w:rsidR="00B03773" w:rsidRPr="007F60DF" w:rsidRDefault="00B03773" w:rsidP="00F00A2F">
      <w:pPr>
        <w:pStyle w:val="Odstavecseseznamem"/>
        <w:numPr>
          <w:ilvl w:val="0"/>
          <w:numId w:val="2"/>
        </w:numPr>
        <w:spacing w:after="0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5BF0DF2" wp14:editId="412D66D5">
            <wp:simplePos x="0" y="0"/>
            <wp:positionH relativeFrom="column">
              <wp:posOffset>-4445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Square wrapText="bothSides"/>
            <wp:docPr id="16" name="Obrázek 16" descr="Objekt castecne 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jekt castecne pristup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Přístupná je jen část objektu nebo objekt nenaplňuje některé z požadavků uvedených u objektu přístupného. Popis nesplněných požadavků je uveden v textu.</w:t>
      </w:r>
    </w:p>
    <w:p w14:paraId="31564F5E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88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Rampy a ližiny (mobilní i pevné) před vstupem i uvnitř objektu mají sklon při délce do 3 metrů maximálně 16,5 %, při délce do 12 metrů maximálně 12,5 %. Šířka pevných ramp je minimálně 100 cm.</w:t>
      </w:r>
    </w:p>
    <w:p w14:paraId="572F92E0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Dveře a průchody jsou široké minimálně 70 cm. Výška prahů je maximálně 7 cm.</w:t>
      </w:r>
    </w:p>
    <w:p w14:paraId="5722916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Výtah má rozměry minimálně: šířka dveří 70 cm, vnitřní rozměr kabiny: šířka 90 cm x hloubka 110 cm.</w:t>
      </w:r>
    </w:p>
    <w:p w14:paraId="64306006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Rozměry plošiny jsou minimálně: šířka dveří 70 cm, přepravní plocha: šířka 70 cm x hloubka 90 cm. Informace o nosnosti jsou uvedeny v doplňujícím textu.</w:t>
      </w:r>
    </w:p>
    <w:p w14:paraId="2EE0B6F3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Přístupnost WC není rozhodujícím faktorem. Vzhledem ke stávající přístupnosti prostředí v ČR by požadavek na existenci alespoň WC II. u objektů částečně přístupných znamenal přeřazení velké části objektů k objektům nepřístupným.</w:t>
      </w:r>
    </w:p>
    <w:p w14:paraId="7DD749E9" w14:textId="77777777" w:rsidR="00B03773" w:rsidRPr="00B03773" w:rsidRDefault="00B03773" w:rsidP="00F00A2F">
      <w:pPr>
        <w:numPr>
          <w:ilvl w:val="0"/>
          <w:numId w:val="2"/>
        </w:numPr>
        <w:spacing w:after="0" w:line="341" w:lineRule="atLeast"/>
        <w:ind w:left="709" w:hanging="425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Před vstupem do objektu je maximálně jeden schod vysoký </w:t>
      </w:r>
      <w:proofErr w:type="gramStart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8 - 18</w:t>
      </w:r>
      <w:proofErr w:type="gramEnd"/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 xml:space="preserve"> cm bez řešení k jeho překonání.</w:t>
      </w:r>
    </w:p>
    <w:p w14:paraId="473B7458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4EEB21D2" w14:textId="77777777" w:rsidR="00B03773" w:rsidRPr="00B03773" w:rsidRDefault="00B03773" w:rsidP="003654DA">
      <w:pPr>
        <w:spacing w:before="150" w:after="0" w:line="324" w:lineRule="atLeast"/>
        <w:jc w:val="both"/>
        <w:outlineLvl w:val="3"/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</w:pPr>
      <w:r w:rsidRPr="00B03773">
        <w:rPr>
          <w:rFonts w:ascii="Exo 2" w:eastAsia="Times New Roman" w:hAnsi="Exo 2" w:cs="Times New Roman"/>
          <w:color w:val="4E6883"/>
          <w:sz w:val="27"/>
          <w:szCs w:val="27"/>
          <w:lang w:eastAsia="cs-CZ"/>
        </w:rPr>
        <w:t>Objekt obtížně přístupný nebo nepřístupný</w:t>
      </w:r>
    </w:p>
    <w:p w14:paraId="39BC28E5" w14:textId="050E3149" w:rsidR="00B03773" w:rsidRPr="007F60DF" w:rsidRDefault="00B03773" w:rsidP="003654DA">
      <w:pPr>
        <w:pStyle w:val="Odstavecseseznamem"/>
        <w:numPr>
          <w:ilvl w:val="0"/>
          <w:numId w:val="6"/>
        </w:num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D86F89F" wp14:editId="55A70F99">
            <wp:simplePos x="0" y="0"/>
            <wp:positionH relativeFrom="column">
              <wp:posOffset>-4445</wp:posOffset>
            </wp:positionH>
            <wp:positionV relativeFrom="paragraph">
              <wp:posOffset>126365</wp:posOffset>
            </wp:positionV>
            <wp:extent cx="476250" cy="476250"/>
            <wp:effectExtent l="0" t="0" r="0" b="0"/>
            <wp:wrapSquare wrapText="bothSides"/>
            <wp:docPr id="15" name="Obrázek 15" descr="Objekt nepristup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jekt nepristupn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60DF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Přístup nebo pohyb po objektu je zvlášť komplikovaný (kombinace různých důvodů).</w:t>
      </w:r>
    </w:p>
    <w:p w14:paraId="0279B834" w14:textId="77777777" w:rsidR="00B03773" w:rsidRPr="00B03773" w:rsidRDefault="00B03773" w:rsidP="003654DA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Další informace o jednotlivých aspektech přístupnosti objektu jsou zaznamenány pomocí doplňujících piktogramů a textu.</w:t>
      </w:r>
    </w:p>
    <w:p w14:paraId="7BF5D9E3" w14:textId="24261067" w:rsidR="00B03773" w:rsidRPr="00B03773" w:rsidRDefault="00B03773" w:rsidP="00F00A2F">
      <w:pPr>
        <w:spacing w:before="195" w:after="195" w:line="240" w:lineRule="auto"/>
        <w:jc w:val="both"/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</w:pPr>
      <w:r w:rsidRPr="00B03773">
        <w:rPr>
          <w:rFonts w:ascii="Exo 2" w:eastAsia="Times New Roman" w:hAnsi="Exo 2" w:cs="Times New Roman"/>
          <w:color w:val="303F50"/>
          <w:sz w:val="20"/>
          <w:szCs w:val="20"/>
          <w:lang w:eastAsia="cs-CZ"/>
        </w:rPr>
        <w:t> </w:t>
      </w:r>
    </w:p>
    <w:p w14:paraId="1AC17EE0" w14:textId="77777777" w:rsidR="003654DA" w:rsidRDefault="003654DA" w:rsidP="003654DA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333333"/>
          <w:sz w:val="21"/>
          <w:szCs w:val="21"/>
        </w:rPr>
      </w:pPr>
      <w:r>
        <w:rPr>
          <w:rFonts w:ascii="Open Sans" w:hAnsi="Open Sans" w:cs="Open Sans"/>
          <w:i/>
          <w:iCs/>
          <w:color w:val="333333"/>
          <w:sz w:val="21"/>
          <w:szCs w:val="21"/>
        </w:rPr>
        <w:t>Zdroj: </w:t>
      </w:r>
      <w:hyperlink r:id="rId29" w:tgtFrame="_blank" w:history="1">
        <w:r>
          <w:rPr>
            <w:rStyle w:val="Hypertextovodkaz"/>
            <w:rFonts w:ascii="Open Sans" w:hAnsi="Open Sans" w:cs="Open Sans"/>
            <w:color w:val="3A5499"/>
            <w:sz w:val="21"/>
            <w:szCs w:val="21"/>
          </w:rPr>
          <w:t>https://www.presbariery.cz/cz/napoveda</w:t>
        </w:r>
      </w:hyperlink>
    </w:p>
    <w:p w14:paraId="7738D39D" w14:textId="77777777" w:rsidR="00B03773" w:rsidRPr="0019499B" w:rsidRDefault="00B03773" w:rsidP="003654DA">
      <w:pPr>
        <w:rPr>
          <w:b/>
          <w:bCs/>
          <w:u w:val="single"/>
        </w:rPr>
      </w:pPr>
    </w:p>
    <w:sectPr w:rsidR="00B03773" w:rsidRPr="0019499B" w:rsidSect="00F00A2F"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xo 2">
    <w:altName w:val="Cambria"/>
    <w:panose1 w:val="020B0604020202020204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0279D"/>
    <w:multiLevelType w:val="multilevel"/>
    <w:tmpl w:val="C8B2C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B92657"/>
    <w:multiLevelType w:val="multilevel"/>
    <w:tmpl w:val="298A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F44101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F547DE"/>
    <w:multiLevelType w:val="multilevel"/>
    <w:tmpl w:val="F6FE0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D515F6"/>
    <w:multiLevelType w:val="multilevel"/>
    <w:tmpl w:val="4350C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F8C2FB9"/>
    <w:multiLevelType w:val="hybridMultilevel"/>
    <w:tmpl w:val="7F60F2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3E0517"/>
    <w:multiLevelType w:val="multilevel"/>
    <w:tmpl w:val="D5D63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5457736">
    <w:abstractNumId w:val="1"/>
  </w:num>
  <w:num w:numId="2" w16cid:durableId="51780658">
    <w:abstractNumId w:val="2"/>
  </w:num>
  <w:num w:numId="3" w16cid:durableId="1307054695">
    <w:abstractNumId w:val="4"/>
  </w:num>
  <w:num w:numId="4" w16cid:durableId="745953678">
    <w:abstractNumId w:val="6"/>
  </w:num>
  <w:num w:numId="5" w16cid:durableId="1844734394">
    <w:abstractNumId w:val="0"/>
  </w:num>
  <w:num w:numId="6" w16cid:durableId="1609198404">
    <w:abstractNumId w:val="3"/>
  </w:num>
  <w:num w:numId="7" w16cid:durableId="7560956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99B"/>
    <w:rsid w:val="000628D3"/>
    <w:rsid w:val="0019499B"/>
    <w:rsid w:val="003654DA"/>
    <w:rsid w:val="0046677C"/>
    <w:rsid w:val="00470CB7"/>
    <w:rsid w:val="00521187"/>
    <w:rsid w:val="005A77B3"/>
    <w:rsid w:val="00744E3B"/>
    <w:rsid w:val="007F3407"/>
    <w:rsid w:val="007F60DF"/>
    <w:rsid w:val="00820D2F"/>
    <w:rsid w:val="008B75D5"/>
    <w:rsid w:val="009D22A4"/>
    <w:rsid w:val="00A03B53"/>
    <w:rsid w:val="00B03773"/>
    <w:rsid w:val="00B66685"/>
    <w:rsid w:val="00CD41AF"/>
    <w:rsid w:val="00F00A2F"/>
    <w:rsid w:val="00F45B6C"/>
    <w:rsid w:val="00FE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EF464"/>
  <w15:chartTrackingRefBased/>
  <w15:docId w15:val="{4F505D5B-93D7-4A0A-81B4-47CADFAB1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03B53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E30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B037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037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19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B03773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03773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B03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7F60DF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3654DA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E30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presbariery.cz/cz/napoved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F0AC0-B729-420C-89AB-946B5BE8A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1522</Words>
  <Characters>8982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Dědečková Petra Ing.</dc:creator>
  <cp:keywords/>
  <dc:description/>
  <cp:lastModifiedBy>a.ringlerova@lecisro.cz</cp:lastModifiedBy>
  <cp:revision>3</cp:revision>
  <cp:lastPrinted>2023-04-24T06:54:00Z</cp:lastPrinted>
  <dcterms:created xsi:type="dcterms:W3CDTF">2023-05-22T05:56:00Z</dcterms:created>
  <dcterms:modified xsi:type="dcterms:W3CDTF">2023-06-08T08:46:00Z</dcterms:modified>
</cp:coreProperties>
</file>